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440601-2023-00295</w:t>
      </w:r>
    </w:p>
    <w:p>
      <w:pPr>
        <w:jc w:val="center"/>
      </w:pPr>
      <w:r>
        <w:rPr>
          <w:b/>
          <w:sz w:val="24"/>
        </w:rPr>
        <w:t>采购项目编号：</w:t>
      </w:r>
      <w:r>
        <w:rPr>
          <w:b/>
          <w:sz w:val="24"/>
        </w:rPr>
        <w:t>XY0122104</w:t>
      </w:r>
    </w:p>
    <w:p>
      <w:pPr>
        <w:jc w:val="center"/>
      </w:pPr>
      <w:r>
        <w:rPr>
          <w:b/>
          <w:sz w:val="24"/>
        </w:rPr>
        <w:t>项目名称：</w:t>
      </w:r>
      <w:r>
        <w:rPr>
          <w:b/>
          <w:sz w:val="24"/>
        </w:rPr>
        <w:t>慈善事业采购服务经费项目</w:t>
      </w:r>
    </w:p>
    <w:p>
      <w:pPr>
        <w:jc w:val="center"/>
      </w:pPr>
      <w:r>
        <w:rPr>
          <w:b/>
          <w:sz w:val="24"/>
        </w:rPr>
        <w:t>采购人：</w:t>
      </w:r>
      <w:r>
        <w:rPr>
          <w:b/>
          <w:sz w:val="24"/>
        </w:rPr>
        <w:t>佛山市民政局</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 磋商邀请</w:t>
      </w:r>
    </w:p>
    <w:p>
      <w:pPr>
        <w:ind w:firstLine="480"/>
      </w:pPr>
      <w:r>
        <w:rPr/>
        <w:t>佛山市信悦咨询有限公司</w:t>
      </w:r>
      <w:r>
        <w:rPr/>
        <w:t>受</w:t>
      </w:r>
      <w:r>
        <w:rPr/>
        <w:t>佛山市民政局</w:t>
      </w:r>
      <w:r>
        <w:rPr/>
        <w:t>的委托，采用</w:t>
      </w:r>
      <w:r>
        <w:rPr/>
        <w:t>竞争性磋商</w:t>
      </w:r>
      <w:r>
        <w:rPr/>
        <w:t>方式组织采购</w:t>
      </w:r>
      <w:r>
        <w:rPr/>
        <w:t>慈善事业采购服务经费项目</w:t>
      </w:r>
      <w:r>
        <w:rPr/>
        <w:t>。欢迎符合资格条件的供应商参加。</w:t>
      </w:r>
    </w:p>
    <w:p>
      <w:r>
        <w:rPr>
          <w:b/>
          <w:sz w:val="28"/>
        </w:rPr>
        <w:t>一.项目概述</w:t>
      </w:r>
    </w:p>
    <w:p>
      <w:r>
        <w:rPr>
          <w:b/>
          <w:sz w:val="24"/>
        </w:rPr>
        <w:t>1.名称与编号</w:t>
      </w:r>
    </w:p>
    <w:p>
      <w:pPr>
        <w:ind w:firstLine="480"/>
      </w:pPr>
      <w:r>
        <w:rPr/>
        <w:t>采购项目名称：</w:t>
      </w:r>
      <w:r>
        <w:rPr/>
        <w:t>慈善事业采购服务经费项目</w:t>
      </w:r>
    </w:p>
    <w:p>
      <w:pPr>
        <w:ind w:firstLine="480"/>
      </w:pPr>
      <w:r>
        <w:rPr/>
        <w:t>采购计划编号：</w:t>
      </w:r>
      <w:r>
        <w:rPr/>
        <w:t>440601-2023-00295</w:t>
      </w:r>
    </w:p>
    <w:p>
      <w:pPr>
        <w:ind w:firstLine="480"/>
      </w:pPr>
      <w:r>
        <w:rPr/>
        <w:t>采购项目编号：</w:t>
      </w:r>
      <w:r>
        <w:rPr/>
        <w:t>XY0122104</w:t>
      </w:r>
    </w:p>
    <w:p>
      <w:pPr>
        <w:ind w:firstLine="480"/>
      </w:pPr>
      <w:r>
        <w:rPr/>
        <w:t>采购方式：</w:t>
      </w:r>
      <w:r>
        <w:rPr/>
        <w:t>竞争性磋商</w:t>
      </w:r>
    </w:p>
    <w:p>
      <w:pPr>
        <w:ind w:firstLine="480"/>
      </w:pPr>
      <w:r>
        <w:rPr/>
        <w:t>预算金额：</w:t>
      </w:r>
      <w:r>
        <w:rPr/>
        <w:t>2,000,000.00</w:t>
      </w:r>
      <w:r>
        <w:rPr/>
        <w:t>元</w:t>
      </w:r>
    </w:p>
    <w:p>
      <w:r>
        <w:rPr>
          <w:b/>
          <w:sz w:val="24"/>
        </w:rPr>
        <w:t>2.项目内容及需求情况（采购项目技术规格、参数及要求）</w:t>
      </w:r>
    </w:p>
    <w:p>
      <w:pPr>
        <w:ind w:firstLine="480"/>
      </w:pPr>
    </w:p>
    <w:p/>
    <w:p>
      <w:r>
        <w:rPr/>
        <w:t>采购包1(慈善事业采购服务经费项目):</w:t>
      </w:r>
    </w:p>
    <w:p>
      <w:r>
        <w:rPr/>
        <w:t>采购包预算金额：2,000,000.00元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慈善事业管理服务</w:t>
            </w:r>
          </w:p>
        </w:tc>
        <w:tc>
          <w:tcPr>
            <w:tcW w:type="dxa" w:w="2136"/>
          </w:tcPr>
          <w:p>
            <w:r>
              <w:rPr/>
              <w:t>慈善事业采购服务经费项目</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本采购包不接受联合体响应</w:t>
      </w:r>
    </w:p>
    <w:p/>
    <w:p>
      <w:r>
        <w:rPr/>
        <w:t>合同履行期限：自合同签订之日起至2023年12月31日止，具体服务期以合同为准。</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分支机构参与磋商的，须提供总公司和分公司营业执照副本复印件，总公司出具给分支机构的授权书，分支机构可沿用总公司的各项资质材料证明。</w:t>
      </w:r>
    </w:p>
    <w:p/>
    <w:p>
      <w:r>
        <w:rPr/>
        <w:t>2）有依法缴纳税收和社会保障资金的良好记录：提供响应文件提交截止日前6个月内（含截止日当月）任意1个月缴纳税收和社会保险的凭据证明材料复印件；如依法免税或不需要缴纳社会保障资金的，提供相应证明材料。</w:t>
      </w:r>
    </w:p>
    <w:p/>
    <w:p>
      <w:r>
        <w:rPr/>
        <w:t>3）具有良好的商业信誉和健全的财务会计制度：提供2021年度或2022年度财务状况报告或响应文件提交截止日前6个月内（不含截止日当月）任意1个月的财务状况报告复印件，或基本开户行出具的资信证明复印件。</w:t>
      </w:r>
    </w:p>
    <w:p/>
    <w:p>
      <w:r>
        <w:rPr/>
        <w:t>4）履行合同所必需的设备和专业技术能力：按投标（响应）文件格式填报设备及专业技术能力情况。</w:t>
      </w:r>
    </w:p>
    <w:p/>
    <w:p>
      <w:r>
        <w:rPr/>
        <w:t>5）参加采购活动前3年内，在经营活动中没有重大违法记录：按照《响应承诺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采购包1（慈善事业采购服务经费项目）：</w:t>
      </w:r>
      <w:r>
        <w:rPr/>
        <w:t>采购包不属于专门面向中小企业采购项目。</w:t>
      </w:r>
    </w:p>
    <w:p/>
    <w:p>
      <w:r>
        <w:rPr>
          <w:b/>
          <w:sz w:val="24"/>
        </w:rPr>
        <w:t>3.本项目特定的资格要求：</w:t>
      </w:r>
    </w:p>
    <w:p>
      <w:pPr>
        <w:ind w:firstLine="480"/>
      </w:pPr>
    </w:p>
    <w:p/>
    <w:p>
      <w:r>
        <w:rPr/>
        <w:t>采购包1（慈善事业采购服务经费项目）：</w:t>
      </w:r>
    </w:p>
    <w:p/>
    <w:p>
      <w:r>
        <w:rPr/>
        <w:t>1)供应商未被列入“信用中国”网站(www.creditchina.gov.cn)“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佛山市公共资源交易网（http://ggzy.foshan.gov.cn/）及采购代理机构网站（www.fssxyzx.com）</w:t>
      </w:r>
    </w:p>
    <w:p>
      <w:r>
        <w:rPr>
          <w:b/>
          <w:sz w:val="28"/>
        </w:rPr>
        <w:t>六.本项目联系方式：</w:t>
      </w:r>
    </w:p>
    <w:p>
      <w:r>
        <w:rPr>
          <w:b/>
          <w:sz w:val="24"/>
        </w:rPr>
        <w:t>1.采购人信息</w:t>
      </w:r>
    </w:p>
    <w:p>
      <w:pPr>
        <w:ind w:firstLine="480"/>
      </w:pPr>
      <w:r>
        <w:rPr/>
        <w:t>名称：</w:t>
      </w:r>
      <w:r>
        <w:rPr/>
        <w:t>佛山市民政局</w:t>
      </w:r>
    </w:p>
    <w:p>
      <w:pPr>
        <w:ind w:firstLine="480"/>
      </w:pPr>
      <w:r>
        <w:rPr/>
        <w:t>地址：</w:t>
      </w:r>
      <w:r>
        <w:rPr/>
        <w:t>佛山市禅城区卫国路3号</w:t>
      </w:r>
    </w:p>
    <w:p>
      <w:pPr>
        <w:ind w:firstLine="480"/>
      </w:pPr>
      <w:r>
        <w:rPr/>
        <w:t>联系方式：</w:t>
      </w:r>
      <w:r>
        <w:rPr/>
        <w:t>0757-83395874</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0757-83279001、0757-83279081</w:t>
      </w:r>
    </w:p>
    <w:p>
      <w:r>
        <w:rPr>
          <w:b/>
          <w:sz w:val="24"/>
        </w:rPr>
        <w:t>3.项目联系方式</w:t>
      </w:r>
    </w:p>
    <w:p>
      <w:pPr>
        <w:ind w:firstLine="480"/>
      </w:pPr>
      <w:r>
        <w:rPr/>
        <w:t>项目联系人：</w:t>
      </w:r>
      <w:r>
        <w:rPr/>
        <w:t>廖永宜</w:t>
      </w:r>
    </w:p>
    <w:p>
      <w:pPr>
        <w:ind w:firstLine="480"/>
      </w:pPr>
      <w:r>
        <w:rPr/>
        <w:t>电话：</w:t>
      </w:r>
      <w:r>
        <w:rPr/>
        <w:t>0757-83279001、0757-83279081</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sz w:val="21"/>
        </w:rPr>
        <w:t>进一步拓宽慈善活动开展的领域，推动佛山慈善事业高质量发展，构建具有佛山特色的</w:t>
      </w:r>
      <w:r>
        <w:rPr>
          <w:sz w:val="21"/>
        </w:rPr>
        <w:t>“大慈善”体系。</w:t>
      </w:r>
    </w:p>
    <w:p/>
    <w:p>
      <w:pPr>
        <w:ind w:firstLine="480"/>
      </w:pPr>
    </w:p>
    <w:p/>
    <w:p>
      <w:r>
        <w:rPr/>
        <w:t>采购包1（慈善事业采购服务经费项目）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★自合同签订之日起至2023年12月31日止，具体服务期以合同为准。</w:t>
            </w:r>
          </w:p>
        </w:tc>
      </w:tr>
      <w:tr>
        <w:tc>
          <w:tcPr>
            <w:tcW w:type="dxa" w:w="4153"/>
          </w:tcPr>
          <w:p>
            <w:r>
              <w:rPr/>
              <w:t>标的提供的地点</w:t>
            </w:r>
          </w:p>
        </w:tc>
        <w:tc>
          <w:tcPr>
            <w:tcW w:type="dxa" w:w="4153"/>
          </w:tcPr>
          <w:p/>
          <w:p>
            <w:r>
              <w:rPr/>
              <w:t>佛山市及佛山市对口帮扶地区。</w:t>
            </w:r>
          </w:p>
        </w:tc>
      </w:tr>
      <w:tr>
        <w:tc>
          <w:tcPr>
            <w:tcW w:type="dxa" w:w="4153"/>
          </w:tcPr>
          <w:p>
            <w:r>
              <w:rPr/>
              <w:t>付款方式</w:t>
            </w:r>
          </w:p>
        </w:tc>
        <w:tc>
          <w:tcPr>
            <w:tcW w:type="dxa" w:w="4153"/>
          </w:tcPr>
          <w:p/>
          <w:p/>
          <w:p>
            <w:r>
              <w:rPr/>
              <w:t>1期：支付比例60%,★合同协议生效后五个工作日内支付合同总价款的60%。</w:t>
            </w:r>
          </w:p>
          <w:p/>
          <w:p>
            <w:r>
              <w:rPr/>
              <w:t>2期：支付比例30%,★2023年7月31日前,支付合同总价款的30%。</w:t>
            </w:r>
          </w:p>
          <w:p/>
          <w:p>
            <w:r>
              <w:rPr/>
              <w:t>3期：支付比例10%,★项目验收合格后五个工作日内，支付合同总价款的10%。 注：成交供应商应在采购人付款期限届满之日起5个工作日前书面向采购人申请付款，并按采购人要求提供相应金额的有效票据。若成交供应商未按要求申请付款或提供有效票据的，付款延后。</w:t>
            </w:r>
          </w:p>
        </w:tc>
      </w:tr>
      <w:tr>
        <w:tc>
          <w:tcPr>
            <w:tcW w:type="dxa" w:w="4153"/>
          </w:tcPr>
          <w:p>
            <w:r>
              <w:rPr/>
              <w:t>验收要求</w:t>
            </w:r>
          </w:p>
        </w:tc>
        <w:tc>
          <w:tcPr>
            <w:tcW w:type="dxa" w:w="4153"/>
          </w:tcPr>
          <w:p/>
          <w:p/>
          <w:p/>
          <w:p>
            <w:r>
              <w:rPr/>
              <w:t>1期：1.本项目验收标准根据《财政部关于进一步加强政府采购需求和履约验收管理的指导意见》财库〔2016〕205号制定。本项目由采购人依法组织履约验收。  2.验收标准：服务目标达到合同目标和预期效果。  3.验收时间：项目过程中（中期），由采购人实时跟踪考核，根据成交供应商的中期自评报告及相关项目材料，对项目中期验收。项目完成，成交供应商提供结项报告给采购人，由采购人按照合同对项目内容进行严格审核验收。  4.验收方式：采购人随机抽查、定期检查项目方案实施情况，检查服务机构质量，提升预期目标达成情况；验收时严格按照采购合同开展履约验收。履约验收的各项资料应当存档备查。  5.严格落实履约验收责任。验收合格的项目：采购人应当根据采购合同的约定及时向成交供应商支付采购资金；验收不合格的：成交供应商应及时整改直到至验收合格，采购人应当依法及时处理。采购合同的履行、违约责任和解决争议的方式等适用《中华人民共和国民法典》。成交供应商在履约过程中有政府采购法律法规规定的违法违规情形的，采购人应当及时报告本级财政部门。</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1.★磋商总报价，磋商总报价中不得包含竞争性磋商文件要求以外的内容，否则，在评标时不予核减。若投标报价有缺漏项的，缺漏项部分的价格视为已包含在投标报价中，成交后不作任何调整。</w:t>
            </w:r>
          </w:p>
          <w:p/>
          <w:p>
            <w:r>
              <w:rPr/>
              <w:t>2，★供应商须对本项目为单位的服务内容进行整体响应，任何只对其中一部分服务内容进行的响应都被视为无效响应。</w:t>
            </w:r>
          </w:p>
          <w:p/>
          <w:p>
            <w:r>
              <w:rPr/>
              <w:t>3.其他说明，打“★”号条款为实质性条款，若有任何一条负偏离或不满足则导致投标（响应）无效。</w:t>
            </w: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本项目为总包干报价，包括但不限于：服务人员人工费（包括工伤保险、医疗保险、社会保险等）、交通费、服务费、资料费、各种税费、活动经费、培训经费、不可预见费等完成本项目所需的一切费用。所有价格均应为人民币，金额单位为元。</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慈善事业管理服务</w:t>
            </w:r>
          </w:p>
        </w:tc>
        <w:tc>
          <w:tcPr>
            <w:tcW w:type="dxa" w:w="933"/>
          </w:tcPr>
          <w:p>
            <w:pPr>
              <w:jc w:val="left"/>
            </w:pPr>
            <w:r>
              <w:rPr/>
              <w:t>慈善事业采购服务经费项目</w:t>
            </w:r>
          </w:p>
        </w:tc>
        <w:tc>
          <w:tcPr>
            <w:tcW w:type="dxa" w:w="933"/>
          </w:tcPr>
          <w:p>
            <w:pPr>
              <w:jc w:val="left"/>
            </w:pPr>
            <w:r>
              <w:rPr/>
              <w:t>项</w:t>
            </w:r>
          </w:p>
        </w:tc>
        <w:tc>
          <w:tcPr>
            <w:tcW w:type="dxa" w:w="933"/>
          </w:tcPr>
          <w:p>
            <w:pPr>
              <w:jc w:val="right"/>
            </w:pPr>
            <w:r>
              <w:rPr/>
              <w:t>1.00</w:t>
            </w:r>
          </w:p>
        </w:tc>
        <w:tc>
          <w:tcPr>
            <w:tcW w:type="dxa" w:w="933"/>
          </w:tcPr>
          <w:p>
            <w:pPr>
              <w:jc w:val="right"/>
            </w:pPr>
            <w:r>
              <w:rPr/>
              <w:t>2,000,000.00</w:t>
            </w:r>
          </w:p>
        </w:tc>
        <w:tc>
          <w:tcPr>
            <w:tcW w:type="dxa" w:w="933"/>
          </w:tcPr>
          <w:p>
            <w:pPr>
              <w:jc w:val="right"/>
            </w:pPr>
            <w:r>
              <w:rPr/>
              <w:t>2,000,000.00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慈善事业采购服务经费项目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一、服务内容</w:t>
            </w:r>
          </w:p>
          <w:p>
            <w:pPr>
              <w:ind w:firstLine="420"/>
            </w:pPr>
            <w:r>
              <w:rPr>
                <w:sz w:val="21"/>
              </w:rPr>
              <w:t>1.</w:t>
            </w:r>
            <w:r>
              <w:rPr>
                <w:sz w:val="21"/>
              </w:rPr>
              <w:t>组织开展慈善募捐活动。</w:t>
            </w:r>
            <w:r>
              <w:rPr>
                <w:sz w:val="21"/>
              </w:rPr>
              <w:t>协助做好慈善公开募捐工作与数据对接工作，并协助捐赠人进行所得税税前扣除等涉税事项办理的工作</w:t>
            </w:r>
            <w:r>
              <w:rPr>
                <w:sz w:val="21"/>
              </w:rPr>
              <w:t>；</w:t>
            </w:r>
            <w:r>
              <w:rPr>
                <w:sz w:val="21"/>
              </w:rPr>
              <w:t>做好</w:t>
            </w:r>
            <w:r>
              <w:rPr>
                <w:sz w:val="21"/>
              </w:rPr>
              <w:t>“广东（佛山）扶贫济困日”募捐活动，包括配合业务科室接收捐款，提供统计服务，通过网站，微信公众号等媒介做好公示</w:t>
            </w:r>
            <w:r>
              <w:rPr>
                <w:sz w:val="21"/>
              </w:rPr>
              <w:t>，</w:t>
            </w:r>
            <w:r>
              <w:rPr>
                <w:sz w:val="21"/>
              </w:rPr>
              <w:t>并按有关规定与流程进行</w:t>
            </w:r>
            <w:r>
              <w:rPr>
                <w:sz w:val="21"/>
              </w:rPr>
              <w:t>划拨等</w:t>
            </w:r>
            <w:r>
              <w:rPr>
                <w:sz w:val="21"/>
              </w:rPr>
              <w:t>。</w:t>
            </w:r>
          </w:p>
          <w:p>
            <w:pPr>
              <w:ind w:firstLine="420"/>
            </w:pPr>
            <w:r>
              <w:rPr>
                <w:sz w:val="21"/>
              </w:rPr>
              <w:t>2.</w:t>
            </w:r>
            <w:r>
              <w:rPr>
                <w:sz w:val="21"/>
              </w:rPr>
              <w:t>组织开展慈善救助和慈善服务。为有需要的困难群体和特殊群体提供助医、助学、助残、助困、助老等服务；</w:t>
            </w:r>
            <w:r>
              <w:rPr>
                <w:sz w:val="21"/>
              </w:rPr>
              <w:t>协助探索</w:t>
            </w:r>
            <w:r>
              <w:rPr>
                <w:sz w:val="21"/>
              </w:rPr>
              <w:t>“慈善</w:t>
            </w:r>
            <w:r>
              <w:rPr>
                <w:sz w:val="21"/>
              </w:rPr>
              <w:t>+</w:t>
            </w:r>
            <w:r>
              <w:rPr>
                <w:sz w:val="21"/>
              </w:rPr>
              <w:t>社工</w:t>
            </w:r>
            <w:r>
              <w:rPr>
                <w:sz w:val="21"/>
              </w:rPr>
              <w:t>+</w:t>
            </w:r>
            <w:r>
              <w:rPr>
                <w:sz w:val="21"/>
              </w:rPr>
              <w:t>志愿者”的融合发展模式，打造佛山慈善项目品牌。协助做好“创益合伙人计划”</w:t>
            </w:r>
            <w:r>
              <w:rPr>
                <w:sz w:val="21"/>
              </w:rPr>
              <w:t>公益创投项目</w:t>
            </w:r>
            <w:r>
              <w:rPr>
                <w:sz w:val="21"/>
              </w:rPr>
              <w:t>的组织发动、评审、项目跟进、总结等各项工作</w:t>
            </w:r>
            <w:r>
              <w:rPr>
                <w:sz w:val="21"/>
              </w:rPr>
              <w:t>，</w:t>
            </w:r>
            <w:r>
              <w:rPr>
                <w:sz w:val="21"/>
              </w:rPr>
              <w:t>组织专家组及专业评审机构对项目的评审和运营情况进行指导</w:t>
            </w:r>
            <w:r>
              <w:rPr>
                <w:sz w:val="21"/>
              </w:rPr>
              <w:t>。</w:t>
            </w:r>
          </w:p>
          <w:p>
            <w:pPr>
              <w:ind w:firstLine="420"/>
            </w:pPr>
            <w:r>
              <w:rPr>
                <w:sz w:val="21"/>
              </w:rPr>
              <w:t>3.</w:t>
            </w:r>
            <w:r>
              <w:rPr>
                <w:sz w:val="21"/>
              </w:rPr>
              <w:t>在佛山市对口帮扶地区开展乡村振兴服务，促进对口帮扶地区的发展。</w:t>
            </w:r>
            <w:r>
              <w:rPr>
                <w:sz w:val="21"/>
              </w:rPr>
              <w:t>协助做好佛山或佛山对口帮扶点的扶贫项目对接、慈善资源链接工作。包括每年派人通过线上或者线下的方式，</w:t>
            </w:r>
            <w:r>
              <w:rPr>
                <w:sz w:val="21"/>
              </w:rPr>
              <w:t>对项目点</w:t>
            </w:r>
            <w:r>
              <w:rPr>
                <w:sz w:val="21"/>
              </w:rPr>
              <w:t>做好项目督办、审</w:t>
            </w:r>
            <w:r>
              <w:rPr>
                <w:sz w:val="21"/>
              </w:rPr>
              <w:t>查</w:t>
            </w:r>
            <w:r>
              <w:rPr>
                <w:sz w:val="21"/>
              </w:rPr>
              <w:t>等，包含差旅、专家评审费用。</w:t>
            </w:r>
          </w:p>
          <w:p>
            <w:pPr>
              <w:ind w:firstLine="420"/>
            </w:pPr>
            <w:r>
              <w:rPr>
                <w:sz w:val="21"/>
              </w:rPr>
              <w:t>4.</w:t>
            </w:r>
            <w:r>
              <w:rPr>
                <w:sz w:val="21"/>
              </w:rPr>
              <w:t>链接资源，助力慈善人才培育</w:t>
            </w:r>
            <w:r>
              <w:rPr>
                <w:sz w:val="21"/>
              </w:rPr>
              <w:t>，</w:t>
            </w:r>
            <w:r>
              <w:rPr>
                <w:sz w:val="21"/>
              </w:rPr>
              <w:t>完善佛山市慈善行业人才培养机制</w:t>
            </w:r>
            <w:r>
              <w:rPr>
                <w:sz w:val="21"/>
              </w:rPr>
              <w:t>。</w:t>
            </w:r>
            <w:r>
              <w:rPr>
                <w:sz w:val="21"/>
              </w:rPr>
              <w:t>配合</w:t>
            </w:r>
            <w:r>
              <w:rPr>
                <w:sz w:val="21"/>
              </w:rPr>
              <w:t>佛山市民政局</w:t>
            </w:r>
            <w:r>
              <w:rPr>
                <w:sz w:val="21"/>
              </w:rPr>
              <w:t>做好慈善组织以及慈善人才培养工作，包括做好培训期间的会务、人员统筹、师资对接等。</w:t>
            </w:r>
          </w:p>
          <w:p>
            <w:pPr>
              <w:ind w:firstLine="420"/>
            </w:pPr>
            <w:r>
              <w:rPr>
                <w:sz w:val="21"/>
              </w:rPr>
              <w:t>5.</w:t>
            </w:r>
            <w:r>
              <w:rPr>
                <w:sz w:val="21"/>
              </w:rPr>
              <w:t>组织开展慈善文化推广宣传活动。</w:t>
            </w:r>
            <w:r>
              <w:rPr>
                <w:sz w:val="21"/>
              </w:rPr>
              <w:t>组织和参与各类慈善活动，</w:t>
            </w:r>
            <w:r>
              <w:rPr>
                <w:sz w:val="21"/>
              </w:rPr>
              <w:t>活用</w:t>
            </w:r>
            <w:r>
              <w:rPr>
                <w:sz w:val="21"/>
              </w:rPr>
              <w:t>“</w:t>
            </w:r>
            <w:r>
              <w:rPr>
                <w:sz w:val="21"/>
              </w:rPr>
              <w:t>慈善</w:t>
            </w:r>
            <w:r>
              <w:rPr>
                <w:sz w:val="21"/>
              </w:rPr>
              <w:t>+</w:t>
            </w:r>
            <w:r>
              <w:rPr>
                <w:sz w:val="21"/>
              </w:rPr>
              <w:t>”</w:t>
            </w:r>
            <w:r>
              <w:rPr>
                <w:sz w:val="21"/>
              </w:rPr>
              <w:t>思维，通过</w:t>
            </w:r>
            <w:r>
              <w:rPr>
                <w:sz w:val="21"/>
              </w:rPr>
              <w:t>“线上</w:t>
            </w:r>
            <w:r>
              <w:rPr>
                <w:sz w:val="21"/>
              </w:rPr>
              <w:t>+</w:t>
            </w:r>
            <w:r>
              <w:rPr>
                <w:sz w:val="21"/>
              </w:rPr>
              <w:t>线下”相结合的方式进行宣传推广</w:t>
            </w:r>
            <w:r>
              <w:rPr>
                <w:sz w:val="21"/>
              </w:rPr>
              <w:t>；</w:t>
            </w:r>
            <w:r>
              <w:rPr>
                <w:sz w:val="21"/>
              </w:rPr>
              <w:t>在</w:t>
            </w:r>
            <w:r>
              <w:rPr>
                <w:sz w:val="21"/>
              </w:rPr>
              <w:t>“中华慈善日暨佛山</w:t>
            </w:r>
            <w:r>
              <w:rPr>
                <w:sz w:val="21"/>
              </w:rPr>
              <w:t>市</w:t>
            </w:r>
            <w:r>
              <w:rPr>
                <w:sz w:val="21"/>
              </w:rPr>
              <w:t>慈善月</w:t>
            </w:r>
            <w:r>
              <w:rPr>
                <w:sz w:val="21"/>
              </w:rPr>
              <w:t>”期间，协助</w:t>
            </w:r>
            <w:r>
              <w:rPr>
                <w:sz w:val="21"/>
              </w:rPr>
              <w:t>佛山市民政局</w:t>
            </w:r>
            <w:r>
              <w:rPr>
                <w:sz w:val="21"/>
              </w:rPr>
              <w:t>做好活动开展及宣传工作</w:t>
            </w:r>
            <w:r>
              <w:rPr>
                <w:sz w:val="21"/>
              </w:rPr>
              <w:t>；</w:t>
            </w:r>
            <w:r>
              <w:rPr>
                <w:sz w:val="21"/>
              </w:rPr>
              <w:t>在</w:t>
            </w:r>
            <w:r>
              <w:rPr>
                <w:sz w:val="21"/>
              </w:rPr>
              <w:t>佛山市民政局</w:t>
            </w:r>
            <w:r>
              <w:rPr>
                <w:sz w:val="21"/>
              </w:rPr>
              <w:t>开展</w:t>
            </w:r>
            <w:r>
              <w:rPr>
                <w:sz w:val="21"/>
              </w:rPr>
              <w:t>“慈善文化进校园”期间，协助</w:t>
            </w:r>
            <w:r>
              <w:rPr>
                <w:sz w:val="21"/>
              </w:rPr>
              <w:t>佛山市民政局</w:t>
            </w:r>
            <w:r>
              <w:rPr>
                <w:sz w:val="21"/>
              </w:rPr>
              <w:t>做好活动开展及宣传工作。</w:t>
            </w:r>
          </w:p>
          <w:p>
            <w:pPr>
              <w:ind w:firstLine="420"/>
              <w:jc w:val="left"/>
            </w:pPr>
            <w:r>
              <w:rPr>
                <w:sz w:val="21"/>
              </w:rPr>
              <w:t>6.协助市民政局开展其他公益慈善方向相关工作。</w:t>
            </w:r>
            <w:r>
              <w:rPr>
                <w:sz w:val="21"/>
              </w:rPr>
              <w:t>配合</w:t>
            </w:r>
            <w:r>
              <w:rPr>
                <w:sz w:val="21"/>
              </w:rPr>
              <w:t>佛山市民政局</w:t>
            </w:r>
            <w:r>
              <w:rPr>
                <w:sz w:val="21"/>
              </w:rPr>
              <w:t>做好其他慈善活动的开展工作，包括各种临时性慈善活动或上级交办的其他慈善业务。</w:t>
            </w:r>
          </w:p>
          <w:p>
            <w:pPr>
              <w:jc w:val="left"/>
            </w:pPr>
            <w:r>
              <w:rPr>
                <w:b/>
                <w:sz w:val="21"/>
              </w:rPr>
              <w:t>二、人员要求</w:t>
            </w:r>
          </w:p>
          <w:p>
            <w:pPr>
              <w:ind w:firstLine="420"/>
              <w:jc w:val="left"/>
            </w:pPr>
            <w:r>
              <w:rPr>
                <w:sz w:val="21"/>
              </w:rPr>
              <w:t>供应商需具有</w:t>
            </w:r>
            <w:r>
              <w:rPr>
                <w:sz w:val="21"/>
              </w:rPr>
              <w:t>10名</w:t>
            </w:r>
            <w:r>
              <w:rPr>
                <w:sz w:val="21"/>
              </w:rPr>
              <w:t>或</w:t>
            </w:r>
            <w:r>
              <w:rPr>
                <w:sz w:val="21"/>
              </w:rPr>
              <w:t>以上专职工作人员</w:t>
            </w:r>
            <w:r>
              <w:rPr>
                <w:sz w:val="21"/>
              </w:rPr>
              <w:t>，</w:t>
            </w:r>
            <w:r>
              <w:rPr>
                <w:sz w:val="21"/>
              </w:rPr>
              <w:t>且</w:t>
            </w:r>
            <w:r>
              <w:rPr>
                <w:sz w:val="21"/>
              </w:rPr>
              <w:t>专职人员中考取社工证的比例超过</w:t>
            </w:r>
            <w:r>
              <w:rPr>
                <w:sz w:val="21"/>
              </w:rPr>
              <w:t>50%，其中包括2名项目负责人，项目管理员4名，项目专员2名，</w:t>
            </w:r>
            <w:r>
              <w:rPr>
                <w:sz w:val="21"/>
              </w:rPr>
              <w:t>项目辅助人员</w:t>
            </w:r>
            <w:r>
              <w:rPr>
                <w:sz w:val="21"/>
              </w:rPr>
              <w:t>1名，</w:t>
            </w:r>
            <w:r>
              <w:rPr>
                <w:sz w:val="21"/>
              </w:rPr>
              <w:t>财务人员</w:t>
            </w:r>
            <w:r>
              <w:rPr>
                <w:sz w:val="21"/>
              </w:rPr>
              <w:t>1名。相关人员资质要求如下：</w:t>
            </w:r>
          </w:p>
          <w:p>
            <w:pPr>
              <w:ind w:firstLine="420"/>
              <w:jc w:val="left"/>
            </w:pPr>
            <w:r>
              <w:rPr>
                <w:sz w:val="21"/>
              </w:rPr>
              <w:t>1.项目负责人2名：研究生及以上学历（至少1名社会工作或新闻学专业），取得社工证（至少1名获得中级社工师），从事慈善工作8年及以上，具有丰富行业经验。负责统筹、监督项目的整体开展情况，围绕项目内容组织调研，提出决策建议，同时，组织、协调所有项目人员按照需求推进项目。</w:t>
            </w:r>
          </w:p>
          <w:p>
            <w:pPr>
              <w:ind w:firstLine="420"/>
              <w:jc w:val="left"/>
            </w:pPr>
            <w:r>
              <w:rPr>
                <w:sz w:val="21"/>
              </w:rPr>
              <w:t>2.项目管理员4名：本科及以上学历，从事管理工作3年及以上。负责管理和跟进项目的开展情况，监督项目专员的项目落实情况，并及时向项目负责人反馈。配合项目负责人按照需求推进项目。</w:t>
            </w:r>
          </w:p>
          <w:p>
            <w:pPr>
              <w:ind w:firstLine="420"/>
              <w:jc w:val="left"/>
            </w:pPr>
            <w:r>
              <w:rPr>
                <w:sz w:val="21"/>
              </w:rPr>
              <w:t>3.项目专员2名：本科及以上学历，从事管理工作1年及以上。负责落实项目内容，及时对项目进度进行跟踪，并向项目管理员反馈。配合项目管理员按照需求推进项目。</w:t>
            </w:r>
          </w:p>
          <w:p>
            <w:pPr>
              <w:ind w:firstLine="420"/>
              <w:jc w:val="left"/>
            </w:pPr>
            <w:r>
              <w:rPr>
                <w:sz w:val="21"/>
              </w:rPr>
              <w:t>4.</w:t>
            </w:r>
            <w:r>
              <w:rPr>
                <w:sz w:val="21"/>
              </w:rPr>
              <w:t>项目辅助人员</w:t>
            </w:r>
            <w:r>
              <w:rPr>
                <w:sz w:val="21"/>
              </w:rPr>
              <w:t>1名：学历不限，从事相关工作1年及以上，取得社会工作相关资格证书。负责项目相关的档案、跟进记录、工作计划及总结等资料的系统录入与归集整理。</w:t>
            </w:r>
          </w:p>
          <w:p>
            <w:pPr>
              <w:ind w:firstLine="420"/>
              <w:jc w:val="left"/>
            </w:pPr>
            <w:r>
              <w:rPr>
                <w:sz w:val="21"/>
              </w:rPr>
              <w:t>5.财务人员1名：本科及以上学历（会计学或财务管理专业），从事财务管理工作2年及以上。负责对项目资金进行规范的专项管理，并定期向项目负责人和项目管理员汇报项目资金的使用情况。</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1.采购代理机构：本项目是指佛山市信悦咨询有限公司，负责整个采购活动的组织，依法负责编制和发布磋商文件，对磋商文件拥有最终的解释权，不以任何身份出任磋商小组成员。</w:t>
      </w:r>
    </w:p>
    <w:p>
      <w:pPr>
        <w:ind w:firstLine="480"/>
      </w:pPr>
      <w:r>
        <w:rPr/>
        <w:t>2.采购人：本项目是指</w:t>
      </w:r>
      <w:r>
        <w:rPr/>
        <w:t>佛山市民政局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采购机构代理服务收费标准：差额定率累进法收费，参照国家计委《招标代理服务收费管理暂行办法》（计价格[2002]1980号）、国家发改委[2003]857号及发改价格[2011]534号文件中规定的“服务类”计算。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p>
        </w:tc>
      </w:tr>
      <w:tr>
        <w:tc>
          <w:tcPr>
            <w:tcW w:type="dxa" w:w="1051"/>
          </w:tcPr>
          <w:p>
            <w:pPr>
              <w:jc w:val="center"/>
            </w:pPr>
            <w:r>
              <w:rPr/>
              <w:t>18</w:t>
            </w:r>
          </w:p>
        </w:tc>
        <w:tc>
          <w:tcPr>
            <w:tcW w:type="dxa" w:w="2252"/>
          </w:tcPr>
          <w:p>
            <w:r>
              <w:rPr/>
              <w:t>其他</w:t>
            </w:r>
          </w:p>
        </w:tc>
        <w:tc>
          <w:tcPr>
            <w:tcW w:type="dxa" w:w="5004"/>
          </w:tcPr>
          <w:p>
            <w:pPr>
              <w:jc w:val="left"/>
            </w:pPr>
            <w:r>
              <w:rPr/>
              <w:t>1，温馨提示，因本项目为竞争性磋商方式，需要进行最终报价，磋商时，响应供应商自行登录系统进行最终报价。</w:t>
            </w:r>
          </w:p>
          <w:p>
            <w:pPr>
              <w:jc w:val="left"/>
            </w:pPr>
            <w:r>
              <w:rPr/>
              <w:t>2，合同签订时间补充说明，按照《佛山市政务服务数据管理局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w:t>
            </w:r>
          </w:p>
          <w:p>
            <w:pPr>
              <w:jc w:val="left"/>
            </w:pPr>
            <w:r>
              <w:rPr/>
              <w:t>3，按照《佛山市政务服务数据管理局 佛山市财政局关于进一步促进公平竞争优化政府采购营商环境的通知》（佛政数函[2021] 54号），参与政府采购的中小微企业可凭借中标(成交)通知书或政府采购合同，利用“省中小融”、“粤信融”、“中征应收账款融资服务平台”等平台向金融机构申请融资，获得无财产抵押贷款。</w:t>
            </w:r>
          </w:p>
          <w:p>
            <w:pPr>
              <w:jc w:val="left"/>
            </w:pPr>
            <w:r>
              <w:rPr/>
              <w:t>4，本竞争性磋商文件内要求的扫描件或复印件，可以是原件的扫描件，也可以是复印件的扫描件。扫描件性质上可视为复印件。</w:t>
            </w:r>
          </w:p>
          <w:p>
            <w:pPr>
              <w:jc w:val="left"/>
            </w:pPr>
            <w:r>
              <w:rPr/>
              <w:t>5，最终报价是否需要响应供应商加盖公章以磋商时磋商小组系统设置为准，如本竞争性磋商文件与此描述有不一致的，以此描述为准。</w:t>
            </w: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；请各供应商在响应文件递交截止时间前按须知前附表规定的金额递交至</w:t>
      </w:r>
      <w:r>
        <w:rPr/>
        <w:t>佛山市信悦咨询有限公司</w:t>
      </w:r>
      <w:r>
        <w:rPr/>
        <w:t>，到账情况以开启时</w:t>
      </w:r>
      <w:r>
        <w:rPr/>
        <w:t>佛山市信悦咨询有限公司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佛山市公共资源交易网（http://ggzy.foshan.gov.cn/）及采购代理机构网站（www.fssxyzx.com）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佛山市公共资源交易网（http://ggzy.foshan.gov.cn/）及采购代理机构网站（www.fssxyzx.com）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廖小姐</w:t>
      </w:r>
    </w:p>
    <w:p>
      <w:pPr>
        <w:ind w:firstLine="480"/>
      </w:pPr>
      <w:r>
        <w:rPr/>
        <w:t>电话：</w:t>
      </w:r>
      <w:r>
        <w:rPr/>
        <w:t>0757-83279001</w:t>
      </w:r>
    </w:p>
    <w:p>
      <w:pPr>
        <w:ind w:firstLine="480"/>
      </w:pPr>
      <w:r>
        <w:rPr/>
        <w:t>传真：</w:t>
      </w:r>
      <w:r>
        <w:rPr/>
        <w:t>0757-83279001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政府采购监督管理机构名称：佛山市政务服务数据管理局（交易监管科）</w:t>
      </w:r>
    </w:p>
    <w:p>
      <w:r>
        <w:rPr/>
        <w:t>地  址：佛山市禅城区季华五路公交大厦五楼</w:t>
      </w:r>
    </w:p>
    <w:p>
      <w:r>
        <w:rPr/>
        <w:t>电  话：0757-83999763</w:t>
      </w:r>
    </w:p>
    <w:p>
      <w:r>
        <w:rPr/>
        <w:t>邮  编：528000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采购包1(慈善事业采购服务经费项目)：综合评分法,是指响应文件满足磋商文件全部实质性要求，且按照评审因素的量化指标评审得分最高的投标人为成交候选人的评标方法。（最低报价不是成交的唯一依据。）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佛山市信悦咨询有限公司</w:t>
      </w:r>
      <w:r>
        <w:rPr/>
        <w:t>统一对外发布。</w:t>
      </w:r>
    </w:p>
    <w:p>
      <w:pPr>
        <w:ind w:firstLine="480"/>
      </w:pPr>
      <w:r>
        <w:rPr/>
        <w:t>（2）对</w:t>
      </w:r>
      <w:r>
        <w:rPr/>
        <w:t>佛山市信悦咨询有限公司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采购包1（慈善事业采购服务经费项目）：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采购包1（慈善事业采购服务经费项目）：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参与磋商的，须提供总公司和分公司营业执照副本复印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提供响应文件提交截止日前6个月内（含截止日当月）任意1个月缴纳税收和社会保险的凭据证明材料复印件；如依法免税或不需要缴纳社会保障资金的，提供相应证明材料。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提供2021年度或2022年度财务状况报告或响应文件提交截止日前6个月内（不含截止日当月）任意1个月的财务状况报告复印件，或基本开户行出具的资信证明复印件。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响应承诺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w:t>
            </w:r>
          </w:p>
        </w:tc>
      </w:tr>
      <w:tr>
        <w:tc>
          <w:tcPr>
            <w:tcW w:type="dxa" w:w="890"/>
          </w:tcPr>
          <w:p>
            <w:r>
              <w:rPr/>
              <w:t>8</w:t>
            </w:r>
          </w:p>
        </w:tc>
        <w:tc>
          <w:tcPr>
            <w:tcW w:type="dxa" w:w="3178"/>
          </w:tcPr>
          <w:p>
            <w:r>
              <w:rPr/>
              <w:t>落实政府采购政策需满足的资格要求</w:t>
            </w:r>
          </w:p>
        </w:tc>
        <w:tc>
          <w:tcPr>
            <w:tcW w:type="dxa" w:w="4238"/>
          </w:tcPr>
          <w:p>
            <w:r>
              <w:rPr/>
              <w:t>采购包不属于专门面向中小企业采购项目。</w:t>
            </w:r>
          </w:p>
        </w:tc>
      </w:tr>
    </w:tbl>
    <w:p/>
    <w:p>
      <w:pPr>
        <w:ind w:firstLine="480"/>
      </w:pPr>
      <w:r>
        <w:rPr/>
        <w:t>表二符合性审查表：</w:t>
      </w:r>
    </w:p>
    <w:p>
      <w:pPr>
        <w:ind w:firstLine="480"/>
      </w:pPr>
    </w:p>
    <w:p/>
    <w:p>
      <w:r>
        <w:rPr/>
        <w:t>采购包1（慈善事业采购服务经费项目）：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响应承诺函已提交并符合竞争性磋商文件要求的；</w:t>
            </w:r>
          </w:p>
        </w:tc>
      </w:tr>
      <w:tr>
        <w:tc>
          <w:tcPr>
            <w:tcW w:type="dxa" w:w="890"/>
          </w:tcPr>
          <w:p>
            <w:r>
              <w:rPr/>
              <w:t>2</w:t>
            </w:r>
          </w:p>
        </w:tc>
        <w:tc>
          <w:tcPr>
            <w:tcW w:type="dxa" w:w="3178"/>
          </w:tcPr>
          <w:p>
            <w:r>
              <w:rPr/>
              <w:t>签署、盖章</w:t>
            </w:r>
          </w:p>
        </w:tc>
        <w:tc>
          <w:tcPr>
            <w:tcW w:type="dxa" w:w="4238"/>
          </w:tcPr>
          <w:p>
            <w:r>
              <w:rPr/>
              <w:t>按照竞争性磋商文件规定要求签署、盖章且响应文件有法定代表人签字或盖章（或签字人有法定代表人有效授权书）的；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响应文件满足竞争性磋商文件中标注★号条款的；</w:t>
            </w:r>
          </w:p>
        </w:tc>
      </w:tr>
      <w:tr>
        <w:tc>
          <w:tcPr>
            <w:tcW w:type="dxa" w:w="890"/>
          </w:tcPr>
          <w:p>
            <w:r>
              <w:rPr/>
              <w:t>4</w:t>
            </w:r>
          </w:p>
        </w:tc>
        <w:tc>
          <w:tcPr>
            <w:tcW w:type="dxa" w:w="3178"/>
          </w:tcPr>
          <w:p>
            <w:r>
              <w:rPr/>
              <w:t>无效情形</w:t>
            </w:r>
          </w:p>
        </w:tc>
        <w:tc>
          <w:tcPr>
            <w:tcW w:type="dxa" w:w="4238"/>
          </w:tcPr>
          <w:p>
            <w:r>
              <w:rPr/>
              <w:t>响应文件没有竞争性磋商文件中规定的其它无效投标条款的；</w:t>
            </w:r>
          </w:p>
        </w:tc>
      </w:tr>
      <w:tr>
        <w:tc>
          <w:tcPr>
            <w:tcW w:type="dxa" w:w="890"/>
          </w:tcPr>
          <w:p>
            <w:r>
              <w:rPr/>
              <w:t>5</w:t>
            </w:r>
          </w:p>
        </w:tc>
        <w:tc>
          <w:tcPr>
            <w:tcW w:type="dxa" w:w="3178"/>
          </w:tcPr>
          <w:p>
            <w:r>
              <w:rPr/>
              <w:t>其他</w:t>
            </w:r>
          </w:p>
        </w:tc>
        <w:tc>
          <w:tcPr>
            <w:tcW w:type="dxa" w:w="4238"/>
          </w:tcPr>
          <w:p>
            <w:r>
              <w:rPr/>
              <w:t>按有关法律、法规、规章不属于响应无效的。</w:t>
            </w:r>
          </w:p>
        </w:tc>
      </w:tr>
      <w:tr>
        <w:tc>
          <w:tcPr>
            <w:tcW w:type="dxa" w:w="890"/>
          </w:tcPr>
          <w:p>
            <w:r>
              <w:rPr/>
              <w:t>6</w:t>
            </w:r>
          </w:p>
        </w:tc>
        <w:tc>
          <w:tcPr>
            <w:tcW w:type="dxa" w:w="3178"/>
          </w:tcPr>
          <w:p>
            <w:r>
              <w:rPr/>
              <w:t>首次报价</w:t>
            </w:r>
          </w:p>
        </w:tc>
        <w:tc>
          <w:tcPr>
            <w:tcW w:type="dxa" w:w="4238"/>
          </w:tcPr>
          <w:p>
            <w:r>
              <w:rPr/>
              <w:t>首次报价未超过本项目采购预算。</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采购包1慈善事业采购服务经费项目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总体服务方案 (15.0分)</w:t>
            </w:r>
            <w:r>
              <w:rPr/>
              <w:t>，（等次分值选择：</w:t>
            </w:r>
            <w:r>
              <w:rPr/>
              <w:t>0.0;</w:t>
            </w:r>
            <w:r>
              <w:rPr/>
              <w:t>1.0;</w:t>
            </w:r>
            <w:r>
              <w:rPr/>
              <w:t>5.0;</w:t>
            </w:r>
            <w:r>
              <w:rPr/>
              <w:t>10.0;</w:t>
            </w:r>
            <w:r>
              <w:rPr/>
              <w:t>15.0;</w:t>
            </w:r>
            <w:r>
              <w:rPr/>
              <w:t>）</w:t>
            </w:r>
          </w:p>
        </w:tc>
        <w:tc>
          <w:tcPr>
            <w:tcW w:type="dxa" w:w="5076"/>
          </w:tcPr>
          <w:p>
            <w:pPr>
              <w:jc w:val="left"/>
            </w:pPr>
            <w:r>
              <w:rPr/>
              <w:t>根据响应供应商对本项目总体服务方案以及投入资源配置、项目质量保证措施进行评审：  1、响应供应商对本项目提出的总体服务方案全面具体， 资源配置充分，提出的质量保证措施详细，可操作性强，得15分；  2、响应供应商对本项目提出的总体服务方案阐述较为合理，资源配置较为充分，提出的质量保证措施较详细，可操作性较强，得10分；  3、响应供应商对本项目提出的总体服务方案基本合理，资源配置能够基本满足项目需求，提出的质量保证措施内容较简单，有一定可操作性，得5分；  4、响应供应商对本项目提出的总体服务方案不合理，资源配置未能满足项目需求，提出质量保证措施简单，不合理，得1分； 5、不提供不得分。</w:t>
            </w:r>
          </w:p>
        </w:tc>
      </w:tr>
      <w:tr>
        <w:tc>
          <w:tcPr>
            <w:tcW w:type="dxa" w:w="922"/>
            <w:gridSpan w:val="2"/>
            <w:vMerge/>
          </w:tcPr>
          <w:p/>
        </w:tc>
        <w:tc>
          <w:tcPr>
            <w:tcW w:type="dxa" w:w="2307"/>
          </w:tcPr>
          <w:p>
            <w:pPr>
              <w:jc w:val="left"/>
            </w:pPr>
            <w:r>
              <w:rPr/>
              <w:t>对自身服务特点的理解程度 (15.0分)</w:t>
            </w:r>
            <w:r>
              <w:rPr/>
              <w:t>，（等次分值选择：</w:t>
            </w:r>
            <w:r>
              <w:rPr/>
              <w:t>0.0;</w:t>
            </w:r>
            <w:r>
              <w:rPr/>
              <w:t>1.0;</w:t>
            </w:r>
            <w:r>
              <w:rPr/>
              <w:t>5.0;</w:t>
            </w:r>
            <w:r>
              <w:rPr/>
              <w:t>10.0;</w:t>
            </w:r>
            <w:r>
              <w:rPr/>
              <w:t>15.0;</w:t>
            </w:r>
            <w:r>
              <w:rPr/>
              <w:t>）</w:t>
            </w:r>
          </w:p>
        </w:tc>
        <w:tc>
          <w:tcPr>
            <w:tcW w:type="dxa" w:w="5076"/>
          </w:tcPr>
          <w:p>
            <w:pPr>
              <w:jc w:val="left"/>
            </w:pPr>
            <w:r>
              <w:rPr/>
              <w:t>根据响应供应商对自身服务特点的理解与解析进行评审：  1、对自身服务的特点有透彻深刻的理解，特点解析清晰、详细、合理的，得15分；  2、对自身服务的特点理解到位，特点解析较清晰、详细、合理的，得10分； 3、对自身服务的特点有基本的理解，特点解析基本合理的，得5分；  4、对自身服务的特点理解差，特点解析不合理的，得1分；  5、不提供不得分。</w:t>
            </w:r>
          </w:p>
        </w:tc>
      </w:tr>
      <w:tr>
        <w:tc>
          <w:tcPr>
            <w:tcW w:type="dxa" w:w="922"/>
            <w:gridSpan w:val="2"/>
            <w:vMerge/>
          </w:tcPr>
          <w:p/>
        </w:tc>
        <w:tc>
          <w:tcPr>
            <w:tcW w:type="dxa" w:w="2307"/>
          </w:tcPr>
          <w:p>
            <w:pPr>
              <w:jc w:val="left"/>
            </w:pPr>
            <w:r>
              <w:rPr/>
              <w:t>实践方案 (15.0分)</w:t>
            </w:r>
            <w:r>
              <w:rPr/>
              <w:t>，（等次分值选择：</w:t>
            </w:r>
            <w:r>
              <w:rPr/>
              <w:t>0.0;</w:t>
            </w:r>
            <w:r>
              <w:rPr/>
              <w:t>1.0;</w:t>
            </w:r>
            <w:r>
              <w:rPr/>
              <w:t>5.0;</w:t>
            </w:r>
            <w:r>
              <w:rPr/>
              <w:t>10.0;</w:t>
            </w:r>
            <w:r>
              <w:rPr/>
              <w:t>15.0;</w:t>
            </w:r>
            <w:r>
              <w:rPr/>
              <w:t>）</w:t>
            </w:r>
          </w:p>
        </w:tc>
        <w:tc>
          <w:tcPr>
            <w:tcW w:type="dxa" w:w="5076"/>
          </w:tcPr>
          <w:p>
            <w:pPr>
              <w:jc w:val="left"/>
            </w:pPr>
            <w:r>
              <w:rPr/>
              <w:t>根据响应供应商提供的项目实践方案、活动方案、宣传方案进行评审：  1、提供的方案详细具体、科学、可行、全面，可操作性强，完全满足采购需求，得15分；  2、提供的方案较详细比较具体、科学、可行，可操作性较强，能满足采购需求，得10分；  3、提供的方案基本可行，有一定可操作性，能基本满足采购需求，得5分；  4、提供的方案安排缺失，不科学不可行，可操作性差，不能满足采购需求，得1分；  5、不提供不得分。</w:t>
            </w:r>
          </w:p>
        </w:tc>
      </w:tr>
      <w:tr>
        <w:tc>
          <w:tcPr>
            <w:tcW w:type="dxa" w:w="922"/>
            <w:gridSpan w:val="2"/>
            <w:vMerge/>
          </w:tcPr>
          <w:p/>
        </w:tc>
        <w:tc>
          <w:tcPr>
            <w:tcW w:type="dxa" w:w="2307"/>
          </w:tcPr>
          <w:p>
            <w:pPr>
              <w:jc w:val="left"/>
            </w:pPr>
            <w:r>
              <w:rPr/>
              <w:t>设施设备 (10.0分)</w:t>
            </w:r>
            <w:r>
              <w:rPr/>
              <w:t>，（等次分值选择：</w:t>
            </w:r>
            <w:r>
              <w:rPr/>
              <w:t>0.0;</w:t>
            </w:r>
            <w:r>
              <w:rPr/>
              <w:t>1.0;</w:t>
            </w:r>
            <w:r>
              <w:rPr/>
              <w:t>4.0;</w:t>
            </w:r>
            <w:r>
              <w:rPr/>
              <w:t>7.0;</w:t>
            </w:r>
            <w:r>
              <w:rPr/>
              <w:t>10.0;</w:t>
            </w:r>
            <w:r>
              <w:rPr/>
              <w:t>）</w:t>
            </w:r>
          </w:p>
        </w:tc>
        <w:tc>
          <w:tcPr>
            <w:tcW w:type="dxa" w:w="5076"/>
          </w:tcPr>
          <w:p>
            <w:pPr>
              <w:jc w:val="left"/>
            </w:pPr>
            <w:r>
              <w:rPr/>
              <w:t>根据响应供应商拟投入本项目的设施设备进行评审：  1、拟投入设施设备配置合理、齐全、多种多样，能充分满足项目需求的，得10分；  2、拟投入设施设备配置较合理、齐全、多种多样，较能满足项目需求的，得7分；  3、拟投入设施设备配置基本合理、齐全，设施设备种类不多，基本能满足项目需求的，得4分；  4、拟投入设施设备配置不齐全合理，设施设备种类有欠缺的，不能满足项目需求的，得1分；  5、不提供不得分。</w:t>
            </w:r>
          </w:p>
        </w:tc>
      </w:tr>
      <w:tr>
        <w:tc>
          <w:tcPr>
            <w:tcW w:type="dxa" w:w="922"/>
            <w:gridSpan w:val="2"/>
            <w:vMerge/>
          </w:tcPr>
          <w:p/>
        </w:tc>
        <w:tc>
          <w:tcPr>
            <w:tcW w:type="dxa" w:w="2307"/>
          </w:tcPr>
          <w:p>
            <w:pPr>
              <w:jc w:val="left"/>
            </w:pPr>
            <w:r>
              <w:rPr/>
              <w:t>服务便利性 (5.0分)</w:t>
            </w:r>
            <w:r>
              <w:rPr/>
              <w:t>，（等次分值选择：</w:t>
            </w:r>
            <w:r>
              <w:rPr/>
              <w:t>0.0;</w:t>
            </w:r>
            <w:r>
              <w:rPr/>
              <w:t>1.0;</w:t>
            </w:r>
            <w:r>
              <w:rPr/>
              <w:t>2.0;</w:t>
            </w:r>
            <w:r>
              <w:rPr/>
              <w:t>3.0;</w:t>
            </w:r>
            <w:r>
              <w:rPr/>
              <w:t>5.0;</w:t>
            </w:r>
            <w:r>
              <w:rPr/>
              <w:t>）</w:t>
            </w:r>
          </w:p>
        </w:tc>
        <w:tc>
          <w:tcPr>
            <w:tcW w:type="dxa" w:w="5076"/>
          </w:tcPr>
          <w:p>
            <w:pPr>
              <w:jc w:val="left"/>
            </w:pPr>
            <w:r>
              <w:rPr/>
              <w:t>根据各响应供应商提供的服务响应时间进行评审： 1、服务人员到场服务响应时间15分钟（含）内的，得5分；  2、服务人员到场服务响应时间在15分钟（不含）至30分钟（含）内的，得3分；  3、服务人员到场服务响应时间在30分钟（不含）至60分钟内（含）的，得2分；  4、服务人员到场服务响应时间大于60分钟的，得1分；  5、不提供不得分。  注：以第三方地图驾车模式的最短路程距离到达采购人办公地点（佛山市禅城区卫国路3号）为准，须提供服务机构营业执照扫描件或租赁合同扫描件或场地使用证明扫描件、服务点详细地址到采购人指定地点的驾车模式第三方地图截图和服务响应时间的承诺函加盖响应供应商公章作为证明材料，不提供不得分。</w:t>
            </w:r>
          </w:p>
        </w:tc>
      </w:tr>
      <w:tr>
        <w:tc>
          <w:tcPr>
            <w:tcW w:type="dxa" w:w="922"/>
            <w:gridSpan w:val="2"/>
            <w:vMerge w:val="restart"/>
          </w:tcPr>
          <w:p>
            <w:pPr>
              <w:jc w:val="center"/>
            </w:pPr>
            <w:r>
              <w:rPr/>
              <w:t>商务部分</w:t>
            </w:r>
          </w:p>
        </w:tc>
        <w:tc>
          <w:tcPr>
            <w:tcW w:type="dxa" w:w="2307"/>
          </w:tcPr>
          <w:p>
            <w:pPr>
              <w:jc w:val="left"/>
            </w:pPr>
            <w:r>
              <w:rPr/>
              <w:t>投入本项目的人员 (9.0分)</w:t>
            </w:r>
          </w:p>
        </w:tc>
        <w:tc>
          <w:tcPr>
            <w:tcW w:type="dxa" w:w="5076"/>
          </w:tcPr>
          <w:p>
            <w:pPr>
              <w:jc w:val="left"/>
            </w:pPr>
            <w:r>
              <w:rPr/>
              <w:t>1、项目负责人（2人）：具有助理社会工作师资格证书的，每提供1个得2分；具有中级或以上社会工作师资格证书的，每提供1个得3分。本小项最高得5分。 2、项目团队（除项目负责人外）：拟投入本项目的人员中，具有助理社会工作师或以上资格证书的，每提供1个得1分，本小项最高得4分。  本项最高得9分。 注：须提供以上人员有效的证书扫描件和响应供应商近三个月（不含截止日当月）任意一个月为上述人员缴纳的有效社保证明材料扫描件并加盖响应供应商公章作为证明材料（为方便评审，建议响应供应商标注相关人员社保清单所在位置）；同一人不重复得分，若同一个人提供多个证书，以得分最高的证书为评审依据。不提供不得分。</w:t>
            </w:r>
          </w:p>
        </w:tc>
      </w:tr>
      <w:tr>
        <w:tc>
          <w:tcPr>
            <w:tcW w:type="dxa" w:w="922"/>
            <w:gridSpan w:val="2"/>
            <w:vMerge/>
          </w:tcPr>
          <w:p/>
        </w:tc>
        <w:tc>
          <w:tcPr>
            <w:tcW w:type="dxa" w:w="2307"/>
          </w:tcPr>
          <w:p>
            <w:pPr>
              <w:jc w:val="left"/>
            </w:pPr>
            <w:r>
              <w:rPr/>
              <w:t>项目业绩 (10.0分)</w:t>
            </w:r>
          </w:p>
        </w:tc>
        <w:tc>
          <w:tcPr>
            <w:tcW w:type="dxa" w:w="5076"/>
          </w:tcPr>
          <w:p>
            <w:pPr>
              <w:jc w:val="left"/>
            </w:pPr>
            <w:r>
              <w:rPr/>
              <w:t>根据响应供应商提供2020年1月1日（以合同签订时间为准）以来承接过慈善事业服务同类项目业绩的，每提供一项得5分，最高得10分。  注：须提供合同关键页（含签订合同双方的单位名称、合同项目名称、项目概况与含签订合同双方的落款盖章、签订日期的关键页；为方便评审，建议响应供应商标注业绩主要信息）扫描件作为证明材料，不提供不得分。</w:t>
            </w:r>
          </w:p>
        </w:tc>
      </w:tr>
      <w:tr>
        <w:tc>
          <w:tcPr>
            <w:tcW w:type="dxa" w:w="922"/>
            <w:gridSpan w:val="2"/>
            <w:vMerge/>
          </w:tcPr>
          <w:p/>
        </w:tc>
        <w:tc>
          <w:tcPr>
            <w:tcW w:type="dxa" w:w="2307"/>
          </w:tcPr>
          <w:p>
            <w:pPr>
              <w:jc w:val="left"/>
            </w:pPr>
            <w:r>
              <w:rPr/>
              <w:t>获奖情况 (5.0分)</w:t>
            </w:r>
          </w:p>
        </w:tc>
        <w:tc>
          <w:tcPr>
            <w:tcW w:type="dxa" w:w="5076"/>
          </w:tcPr>
          <w:p>
            <w:pPr>
              <w:jc w:val="left"/>
            </w:pPr>
            <w:r>
              <w:rPr/>
              <w:t>响应供应商自2020年1月1日（以获奖证书颁发或获奖文件发布时间为准）以来获得政府部门或经民政部门批准成立的相关协会（学会）颁发的慈善工作相关奖项的，每提供一项得5分，本项最高得5分。  注：提供获奖证书或获奖文件扫描件并加盖响应供应商公章作为证明材料，不提供不得分。</w:t>
            </w:r>
          </w:p>
        </w:tc>
      </w:tr>
      <w:tr>
        <w:tc>
          <w:tcPr>
            <w:tcW w:type="dxa" w:w="922"/>
            <w:gridSpan w:val="2"/>
            <w:vMerge/>
          </w:tcPr>
          <w:p/>
        </w:tc>
        <w:tc>
          <w:tcPr>
            <w:tcW w:type="dxa" w:w="2307"/>
          </w:tcPr>
          <w:p>
            <w:pPr>
              <w:jc w:val="left"/>
            </w:pPr>
            <w:r>
              <w:rPr/>
              <w:t>网站、微信公众号运营管理  (6.0分)</w:t>
            </w:r>
          </w:p>
        </w:tc>
        <w:tc>
          <w:tcPr>
            <w:tcW w:type="dxa" w:w="5076"/>
          </w:tcPr>
          <w:p>
            <w:pPr>
              <w:jc w:val="left"/>
            </w:pPr>
            <w:r>
              <w:rPr/>
              <w:t>响应供应商已建有自有网站的，得3分；建有自有微信公众号的，得3分。本项最高得6分。  注：须提供备案证明及网站截图加盖响应供应商公章作为证明材料，不提供不得分。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价格分应当采用低价优先法计算，即满足竞争性磋商文件要求且投标价格最低的投标（响应）报价为评标基准价，其价格分为满分。其他响应供应商的价格分统一按照下列公式计算： 投标（响应）报价得分=(评标基准价／投标（响应）报价)×价格权重×100  备注：1、因落实政府采购政策进行价格调整的，以调整后的价格计算投标报价得分。  2、投标报价得分四舍五入后，小数点后保留两位有效数。</w:t>
            </w:r>
          </w:p>
        </w:tc>
      </w:tr>
    </w:tbl>
    <w:p/>
    <w:p>
      <w:r>
        <w:rPr>
          <w:b/>
          <w:sz w:val="24"/>
        </w:rPr>
        <w:t>6.汇总、排序</w:t>
      </w:r>
    </w:p>
    <w:p>
      <w:pPr>
        <w:ind w:firstLine="480"/>
      </w:pPr>
    </w:p>
    <w:p/>
    <w:p>
      <w:r>
        <w:rPr/>
        <w:t>采购包1：</w:t>
      </w:r>
    </w:p>
    <w:p/>
    <w:p>
      <w:r>
        <w:rPr/>
        <w:t>磋商小组根据综合评分情况按照评审得分由高到低推荐3名成交候选人。评标总得分相同的，按下列顺序比较确定：（1）投标报价（由低到高）；（2）技术部分（或技术商务部分）得分（由高到低）；（3）技术部分（或技术商务部分）评审项目中分值权重占技术部分（或技术商务部分）总分值权重由高到低的次序（得分由高到低）。推荐综合得分排名第一的响应供应商为第一成交候选人，排名第二的响应供应商为第二成交候选人，排名第三的响应供应商为第三成交候选人。评审得分且最后报价相同的，按照技术指标优劣顺序推荐。</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sz w:val="68"/>
        </w:rPr>
        <w:t>佛山市政府采购项目</w:t>
      </w:r>
    </w:p>
    <w:p>
      <w:pPr>
        <w:jc w:val="center"/>
      </w:pPr>
    </w:p>
    <w:p>
      <w:pPr>
        <w:jc w:val="center"/>
      </w:pPr>
      <w:r>
        <w:rPr/>
        <w:t xml:space="preserve"> </w:t>
      </w:r>
    </w:p>
    <w:p>
      <w:pPr>
        <w:jc w:val="center"/>
      </w:pPr>
      <w:r>
        <w:rPr>
          <w:color w:val="000000"/>
          <w:sz w:val="68"/>
        </w:rPr>
        <w:t>合</w:t>
      </w:r>
      <w:r>
        <w:rPr>
          <w:color w:val="000000"/>
          <w:sz w:val="68"/>
        </w:rPr>
        <w:t>同</w:t>
      </w:r>
      <w:r>
        <w:rPr>
          <w:color w:val="000000"/>
          <w:sz w:val="68"/>
        </w:rPr>
        <w:t>书</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p>
    <w:p>
      <w:pPr>
        <w:jc w:val="center"/>
      </w:pPr>
    </w:p>
    <w:p>
      <w:pPr>
        <w:jc w:val="center"/>
      </w:pPr>
    </w:p>
    <w:p>
      <w:pPr>
        <w:jc w:val="center"/>
      </w:pPr>
    </w:p>
    <w:p>
      <w:pPr>
        <w:ind w:firstLine="2409"/>
      </w:pPr>
      <w:r>
        <w:rPr>
          <w:b/>
          <w:color w:val="000000"/>
          <w:sz w:val="24"/>
        </w:rPr>
        <w:t xml:space="preserve">      项目编号：</w:t>
      </w:r>
      <w:r>
        <w:rPr>
          <w:b/>
          <w:color w:val="000000"/>
          <w:sz w:val="24"/>
          <w:u w:val="single"/>
        </w:rPr>
        <w:t xml:space="preserve"> </w:t>
      </w:r>
      <w:r>
        <w:rPr>
          <w:b/>
          <w:color w:val="000000"/>
          <w:sz w:val="24"/>
          <w:u w:val="single"/>
        </w:rPr>
        <w:t>XY0122104</w:t>
      </w:r>
      <w:r>
        <w:rPr>
          <w:b/>
          <w:u w:val="single"/>
        </w:rPr>
        <w:t xml:space="preserve">     </w:t>
      </w:r>
      <w:r>
        <w:rPr>
          <w:b/>
          <w:u w:val="single"/>
        </w:rPr>
        <w:t xml:space="preserve"> </w:t>
      </w:r>
      <w:r>
        <w:rPr>
          <w:b/>
          <w:u w:val="single"/>
        </w:rPr>
        <w:t xml:space="preserve">          </w:t>
      </w:r>
      <w:r>
        <w:rPr>
          <w:b/>
          <w:u w:val="single"/>
        </w:rPr>
        <w:t xml:space="preserve">  </w:t>
      </w:r>
    </w:p>
    <w:p>
      <w:pPr>
        <w:ind w:firstLine="2409"/>
      </w:pPr>
      <w:r>
        <w:rPr>
          <w:b/>
          <w:color w:val="000000"/>
          <w:sz w:val="24"/>
        </w:rPr>
        <w:t xml:space="preserve">       项目名称：</w:t>
      </w:r>
      <w:r>
        <w:rPr>
          <w:b/>
          <w:color w:val="000000"/>
          <w:sz w:val="24"/>
        </w:rPr>
        <w:t xml:space="preserve"> </w:t>
      </w:r>
      <w:r>
        <w:rPr>
          <w:b/>
          <w:color w:val="000000"/>
          <w:sz w:val="24"/>
          <w:u w:val="single"/>
        </w:rPr>
        <w:t>慈</w:t>
      </w:r>
      <w:r>
        <w:rPr>
          <w:b/>
          <w:color w:val="000000"/>
          <w:sz w:val="24"/>
          <w:u w:val="single"/>
        </w:rPr>
        <w:t xml:space="preserve">善事业采购服务经费项目 </w:t>
      </w:r>
    </w:p>
    <w:p>
      <w:pPr>
        <w:ind w:firstLine="2409"/>
      </w:pPr>
      <w:r>
        <w:rPr/>
        <w:t xml:space="preserve"> </w:t>
      </w:r>
    </w:p>
    <w:p>
      <w:pPr>
        <w:ind w:firstLine="2409"/>
      </w:pPr>
      <w:r>
        <w:rPr/>
        <w:t xml:space="preserve"> </w:t>
      </w:r>
    </w:p>
    <w:p>
      <w:pPr>
        <w:ind w:firstLine="2409"/>
      </w:pPr>
      <w:r>
        <w:rPr/>
        <w:t xml:space="preserve"> </w:t>
      </w:r>
    </w:p>
    <w:p>
      <w:pPr>
        <w:ind w:firstLine="2409"/>
      </w:pPr>
      <w:r>
        <w:rPr/>
        <w:t xml:space="preserve"> </w:t>
      </w:r>
    </w:p>
    <w:p>
      <w:pPr>
        <w:ind w:firstLine="2409"/>
      </w:pPr>
      <w:r>
        <w:rPr/>
        <w:t xml:space="preserve"> </w:t>
      </w:r>
    </w:p>
    <w:p>
      <w:pPr>
        <w:ind w:firstLine="2409"/>
      </w:pPr>
      <w:r>
        <w:rPr/>
        <w:t xml:space="preserve"> </w:t>
      </w:r>
    </w:p>
    <w:p>
      <w:pPr>
        <w:ind w:firstLine="2409"/>
      </w:pPr>
      <w:r>
        <w:rPr/>
        <w:t xml:space="preserve"> </w:t>
      </w:r>
    </w:p>
    <w:p>
      <w:pPr>
        <w:ind w:firstLine="2409"/>
      </w:pPr>
      <w:r>
        <w:rPr/>
        <w:t xml:space="preserve"> </w:t>
      </w:r>
    </w:p>
    <w:p>
      <w:pPr>
        <w:ind w:firstLine="2409"/>
      </w:pPr>
      <w:r>
        <w:rPr/>
        <w:t xml:space="preserve"> </w:t>
      </w:r>
    </w:p>
    <w:p>
      <w:pPr>
        <w:ind w:firstLine="2409"/>
      </w:pPr>
      <w:r>
        <w:rPr>
          <w:b/>
          <w:color w:val="000000"/>
          <w:sz w:val="28"/>
        </w:rPr>
        <w:t xml:space="preserve">     甲</w:t>
      </w:r>
      <w:r>
        <w:rPr>
          <w:b/>
          <w:sz w:val="21"/>
        </w:rPr>
        <w:t xml:space="preserve">    </w:t>
      </w:r>
      <w:r>
        <w:rPr>
          <w:b/>
          <w:color w:val="000000"/>
          <w:sz w:val="28"/>
        </w:rPr>
        <w:t>方：</w:t>
      </w:r>
      <w:r>
        <w:rPr>
          <w:b/>
          <w:color w:val="000000"/>
          <w:sz w:val="28"/>
          <w:u w:val="single"/>
        </w:rPr>
        <w:t xml:space="preserve">     </w:t>
      </w:r>
      <w:r>
        <w:rPr>
          <w:b/>
          <w:color w:val="000000"/>
          <w:sz w:val="28"/>
          <w:u w:val="single"/>
        </w:rPr>
        <w:t>佛山市民政局</w:t>
      </w:r>
      <w:r>
        <w:rPr>
          <w:b/>
          <w:color w:val="000000"/>
          <w:sz w:val="28"/>
          <w:u w:val="single"/>
        </w:rPr>
        <w:t xml:space="preserve"> </w:t>
      </w:r>
      <w:r>
        <w:rPr>
          <w:b/>
          <w:color w:val="000000"/>
          <w:sz w:val="28"/>
          <w:u w:val="single"/>
        </w:rPr>
        <w:t xml:space="preserve">    </w:t>
      </w:r>
      <w:r>
        <w:rPr>
          <w:b/>
          <w:sz w:val="21"/>
          <w:u w:val="single"/>
        </w:rPr>
        <w:t xml:space="preserve">      </w:t>
      </w:r>
    </w:p>
    <w:p>
      <w:pPr>
        <w:ind w:firstLine="2409"/>
      </w:pPr>
      <w:r>
        <w:rPr>
          <w:b/>
          <w:color w:val="000000"/>
          <w:sz w:val="28"/>
        </w:rPr>
        <w:t xml:space="preserve">     乙</w:t>
      </w:r>
      <w:r>
        <w:rPr>
          <w:b/>
        </w:rPr>
        <w:t xml:space="preserve">    </w:t>
      </w:r>
      <w:r>
        <w:rPr>
          <w:b/>
          <w:color w:val="000000"/>
          <w:sz w:val="28"/>
        </w:rPr>
        <w:t>方：</w:t>
      </w:r>
      <w:r>
        <w:rPr>
          <w:b/>
          <w:color w:val="000000"/>
          <w:sz w:val="28"/>
          <w:u w:val="single"/>
        </w:rPr>
        <w:t>（中标</w:t>
      </w:r>
      <w:r>
        <w:rPr>
          <w:b/>
          <w:color w:val="000000"/>
          <w:sz w:val="28"/>
          <w:u w:val="single"/>
        </w:rPr>
        <w:t>/成交</w:t>
      </w:r>
      <w:r>
        <w:rPr>
          <w:b/>
          <w:color w:val="000000"/>
          <w:sz w:val="28"/>
          <w:u w:val="single"/>
        </w:rPr>
        <w:t xml:space="preserve">供应商名称）   </w:t>
      </w:r>
    </w:p>
    <w:p>
      <w:pPr>
        <w:ind w:firstLine="2409"/>
      </w:pPr>
      <w:r>
        <w:rPr>
          <w:b/>
          <w:color w:val="000000"/>
          <w:sz w:val="28"/>
        </w:rPr>
        <w:t xml:space="preserve">     签订日期</w:t>
      </w:r>
      <w:r>
        <w:rPr>
          <w:b/>
          <w:color w:val="000000"/>
          <w:sz w:val="28"/>
        </w:rPr>
        <w:t>：</w:t>
      </w:r>
      <w:r>
        <w:rPr>
          <w:b/>
          <w:sz w:val="21"/>
          <w:u w:val="single"/>
        </w:rPr>
        <w:t xml:space="preserve">     </w:t>
      </w:r>
      <w:r>
        <w:rPr>
          <w:b/>
          <w:sz w:val="21"/>
          <w:u w:val="single"/>
        </w:rPr>
        <w:t xml:space="preserve">   </w:t>
      </w:r>
      <w:r>
        <w:rPr>
          <w:b/>
          <w:color w:val="000000"/>
          <w:sz w:val="28"/>
          <w:u w:val="single"/>
        </w:rPr>
        <w:t xml:space="preserve">年  </w:t>
      </w:r>
      <w:r>
        <w:rPr>
          <w:b/>
          <w:color w:val="000000"/>
          <w:sz w:val="28"/>
          <w:u w:val="single"/>
        </w:rPr>
        <w:t xml:space="preserve">  </w:t>
      </w:r>
      <w:r>
        <w:rPr>
          <w:b/>
          <w:sz w:val="21"/>
          <w:u w:val="single"/>
        </w:rPr>
        <w:t xml:space="preserve">   </w:t>
      </w:r>
      <w:r>
        <w:rPr>
          <w:b/>
          <w:color w:val="000000"/>
          <w:sz w:val="28"/>
          <w:u w:val="single"/>
        </w:rPr>
        <w:t>月</w:t>
      </w:r>
      <w:r>
        <w:rPr>
          <w:b/>
          <w:sz w:val="21"/>
          <w:u w:val="single"/>
        </w:rPr>
        <w:t xml:space="preserve">      </w:t>
      </w:r>
      <w:r>
        <w:rPr>
          <w:b/>
          <w:color w:val="000000"/>
          <w:sz w:val="28"/>
          <w:u w:val="single"/>
        </w:rPr>
        <w:t>日</w:t>
      </w:r>
      <w:r>
        <w:rPr>
          <w:b/>
          <w:sz w:val="21"/>
          <w:u w:val="single"/>
        </w:rPr>
        <w:t xml:space="preserve">  </w:t>
      </w:r>
    </w:p>
    <w:p>
      <w:pPr>
        <w:ind w:firstLine="2409"/>
      </w:pPr>
      <w:r>
        <w:rPr/>
        <w:t xml:space="preserve"> </w:t>
      </w:r>
    </w:p>
    <w:p>
      <w:pPr>
        <w:jc w:val="center"/>
      </w:pPr>
    </w:p>
    <w:p>
      <w:pPr>
        <w:jc w:val="center"/>
      </w:pPr>
    </w:p>
    <w:p>
      <w:pPr>
        <w:jc w:val="center"/>
      </w:pPr>
    </w:p>
    <w:p>
      <w:pPr>
        <w:jc w:val="center"/>
      </w:pPr>
    </w:p>
    <w:p>
      <w:pPr>
        <w:jc w:val="center"/>
      </w:pPr>
    </w:p>
    <w:p>
      <w:pPr>
        <w:jc w:val="center"/>
      </w:pPr>
    </w:p>
    <w:p>
      <w:pPr>
        <w:jc w:val="center"/>
      </w:pPr>
    </w:p>
    <w:p>
      <w:pPr>
        <w:jc w:val="center"/>
      </w:pPr>
      <w:r>
        <w:rPr>
          <w:b/>
          <w:color w:val="000000"/>
          <w:sz w:val="44"/>
        </w:rPr>
        <w:t>佛山市政府采购项目合同书</w:t>
      </w:r>
    </w:p>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vAlign w:val="top"/>
          </w:tcPr>
          <w:p>
            <w:r>
              <w:rPr>
                <w:b/>
                <w:color w:val="000000"/>
                <w:sz w:val="21"/>
              </w:rPr>
              <w:t>项目名称：</w:t>
            </w:r>
          </w:p>
        </w:tc>
        <w:tc>
          <w:tcPr>
            <w:tcW w:type="dxa" w:w="6671"/>
            <w:tcBorders>
              <w:top w:val="none" w:color="000000" w:sz="4"/>
              <w:left w:val="none" w:color="000000" w:sz="4"/>
              <w:bottom w:val="none" w:color="000000" w:sz="4"/>
              <w:right w:val="none" w:color="000000" w:sz="4"/>
            </w:tcBorders>
            <w:vAlign w:val="top"/>
          </w:tcPr>
          <w:p>
            <w:pPr>
              <w:jc w:val="left"/>
            </w:pPr>
            <w:r>
              <w:rPr>
                <w:sz w:val="21"/>
                <w:u w:val="single"/>
              </w:rPr>
              <w:t>慈善事业采购服务经费项目</w:t>
            </w:r>
            <w:r>
              <w:rPr>
                <w:sz w:val="19"/>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项目编号：</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 xml:space="preserve">XY0122104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甲</w:t>
            </w:r>
            <w:r>
              <w:rPr>
                <w:b/>
                <w:color w:val="000000"/>
                <w:sz w:val="21"/>
              </w:rPr>
              <w:t xml:space="preserve">   </w:t>
            </w:r>
            <w:r>
              <w:rPr>
                <w:b/>
                <w:color w:val="000000"/>
                <w:sz w:val="21"/>
              </w:rPr>
              <w:t>方：</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佛山市民政局</w:t>
            </w:r>
            <w:r>
              <w:rPr>
                <w:color w:val="000000"/>
                <w:sz w:val="21"/>
                <w:u w:val="single"/>
              </w:rPr>
              <w:t xml:space="preserve">             </w:t>
            </w:r>
            <w:r>
              <w:rPr>
                <w:sz w:val="19"/>
                <w:u w:val="single"/>
              </w:rPr>
              <w:t xml:space="preserve">  </w:t>
            </w:r>
            <w:r>
              <w:rPr>
                <w:sz w:val="19"/>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乙</w:t>
            </w:r>
            <w:r>
              <w:rPr>
                <w:b/>
                <w:color w:val="000000"/>
                <w:sz w:val="21"/>
              </w:rPr>
              <w:t xml:space="preserve">   </w:t>
            </w:r>
            <w:r>
              <w:rPr>
                <w:b/>
                <w:color w:val="000000"/>
                <w:sz w:val="21"/>
              </w:rPr>
              <w:t>方：</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（中标</w:t>
            </w:r>
            <w:r>
              <w:rPr>
                <w:color w:val="000000"/>
                <w:sz w:val="21"/>
                <w:u w:val="single"/>
              </w:rPr>
              <w:t xml:space="preserve">/成交供应商）                    </w:t>
            </w:r>
          </w:p>
        </w:tc>
      </w:tr>
    </w:tbl>
    <w:p/>
    <w:p>
      <w:r>
        <w:rPr>
          <w:color w:val="000000"/>
          <w:sz w:val="21"/>
        </w:rPr>
        <w:t>根据《中华人民共和国政府采购法》</w:t>
      </w:r>
      <w:r>
        <w:rPr>
          <w:color w:val="000000"/>
          <w:sz w:val="21"/>
        </w:rPr>
        <w:t>、</w:t>
      </w:r>
      <w:r>
        <w:rPr>
          <w:color w:val="000000"/>
          <w:sz w:val="21"/>
        </w:rPr>
        <w:t>《中华人民共和国民法典》和本项目</w:t>
      </w:r>
      <w:r>
        <w:rPr>
          <w:color w:val="000000"/>
          <w:sz w:val="21"/>
        </w:rPr>
        <w:t>竞争性磋商文件</w:t>
      </w:r>
      <w:r>
        <w:rPr>
          <w:color w:val="000000"/>
          <w:sz w:val="21"/>
        </w:rPr>
        <w:t>的要求，</w:t>
      </w:r>
      <w:r>
        <w:rPr>
          <w:color w:val="000000"/>
          <w:sz w:val="21"/>
        </w:rPr>
        <w:t>经双方协商，</w:t>
      </w:r>
      <w:r>
        <w:rPr>
          <w:color w:val="000000"/>
          <w:sz w:val="21"/>
        </w:rPr>
        <w:t>本着平等互利和诚实信用的原则，</w:t>
      </w:r>
      <w:r>
        <w:rPr>
          <w:color w:val="000000"/>
          <w:sz w:val="21"/>
        </w:rPr>
        <w:t>一致同意签订本合同如下。</w:t>
      </w:r>
    </w:p>
    <w:p>
      <w:r>
        <w:rPr>
          <w:b/>
          <w:color w:val="000000"/>
          <w:sz w:val="21"/>
        </w:rPr>
        <w:t>一、项目主要内容及实现功能目标：</w:t>
      </w:r>
      <w:r>
        <w:br/>
      </w:r>
      <w:r>
        <w:rPr>
          <w:b/>
          <w:color w:val="000000"/>
          <w:sz w:val="21"/>
        </w:rPr>
        <w:t>（按照竞争性磋商文件和投标/响应文件执行）</w:t>
      </w:r>
      <w:r>
        <w:br/>
      </w:r>
      <w:r>
        <w:rPr>
          <w:b/>
          <w:color w:val="000000"/>
          <w:sz w:val="21"/>
        </w:rPr>
        <w:t>二、基本合同条款一览表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437"/>
            <w:tcBorders>
              <w:top w:val="single" w:color="000000" w:sz="4"/>
              <w:left w:val="none" w:color="000000" w:sz="4"/>
              <w:bottom w:val="single" w:color="000000" w:sz="4"/>
              <w:right w:val="single" w:color="000000" w:sz="4"/>
            </w:tcBorders>
            <w:vAlign w:val="top"/>
          </w:tcPr>
          <w:p>
            <w:pPr>
              <w:jc w:val="center"/>
            </w:pPr>
            <w:r>
              <w:rPr>
                <w:b/>
                <w:color w:val="000000"/>
                <w:sz w:val="21"/>
              </w:rPr>
              <w:t>合同条款</w:t>
            </w:r>
          </w:p>
        </w:tc>
        <w:tc>
          <w:tcPr>
            <w:tcW w:type="dxa" w:w="6198"/>
            <w:tcBorders>
              <w:top w:val="single" w:color="000000" w:sz="4"/>
              <w:left w:val="none" w:color="000000" w:sz="4"/>
              <w:bottom w:val="single" w:color="000000" w:sz="4"/>
              <w:right w:val="single" w:color="000000" w:sz="4"/>
            </w:tcBorders>
            <w:vAlign w:val="top"/>
          </w:tcPr>
          <w:p>
            <w:pPr>
              <w:jc w:val="center"/>
            </w:pPr>
            <w:r>
              <w:rPr>
                <w:b/>
                <w:color w:val="000000"/>
                <w:sz w:val="21"/>
              </w:rPr>
              <w:t>内  容</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1.</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合同总额</w:t>
            </w:r>
          </w:p>
        </w:tc>
        <w:tc>
          <w:tcPr>
            <w:tcW w:type="dxa" w:w="6198"/>
            <w:tcBorders>
              <w:top w:val="none" w:color="000000" w:sz="4"/>
              <w:left w:val="none" w:color="000000" w:sz="4"/>
              <w:bottom w:val="single" w:color="000000" w:sz="4"/>
              <w:right w:val="single" w:color="000000" w:sz="4"/>
            </w:tcBorders>
            <w:vAlign w:val="top"/>
          </w:tcPr>
          <w:p>
            <w:r>
              <w:rPr>
                <w:color w:val="000000"/>
                <w:sz w:val="21"/>
              </w:rPr>
              <w:t>人民币  小写：</w:t>
            </w:r>
            <w:r>
              <w:rPr>
                <w:sz w:val="21"/>
                <w:u w:val="single"/>
              </w:rPr>
              <w:t xml:space="preserve">             </w:t>
            </w:r>
            <w:r>
              <w:rPr>
                <w:color w:val="000000"/>
                <w:sz w:val="21"/>
              </w:rPr>
              <w:t>元</w:t>
            </w:r>
            <w:r>
              <w:rPr>
                <w:color w:val="000000"/>
                <w:sz w:val="21"/>
              </w:rPr>
              <w:t>；</w:t>
            </w:r>
          </w:p>
          <w:p>
            <w:r>
              <w:rPr>
                <w:color w:val="000000"/>
                <w:sz w:val="21"/>
              </w:rPr>
              <w:t>大写：</w:t>
            </w:r>
            <w:r>
              <w:rPr>
                <w:sz w:val="21"/>
                <w:u w:val="single"/>
              </w:rPr>
              <w:t xml:space="preserve">                          </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2.</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合同总额内容</w:t>
            </w:r>
          </w:p>
        </w:tc>
        <w:tc>
          <w:tcPr>
            <w:tcW w:type="dxa" w:w="6198"/>
            <w:tcBorders>
              <w:top w:val="none" w:color="000000" w:sz="4"/>
              <w:left w:val="none" w:color="000000" w:sz="4"/>
              <w:bottom w:val="single" w:color="000000" w:sz="4"/>
              <w:right w:val="single" w:color="000000" w:sz="4"/>
            </w:tcBorders>
            <w:vAlign w:val="top"/>
          </w:tcPr>
          <w:p>
            <w:r>
              <w:rPr>
                <w:sz w:val="21"/>
              </w:rPr>
              <w:t>(1)合同总额包括但不限于：服务人员人工费（包括工伤保险、医疗保险、社会保险等）、交通费、服务费、资料费、各种税费、活动经费、培训经费、不可预见费等完成本项目所需的一切费用。</w:t>
            </w:r>
            <w:r>
              <w:br/>
            </w:r>
            <w:r>
              <w:rPr>
                <w:sz w:val="21"/>
              </w:rPr>
              <w:t>(2)价格为固定不变价，天数为公历日。</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3.</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项目服务地点</w:t>
            </w:r>
          </w:p>
        </w:tc>
        <w:tc>
          <w:tcPr>
            <w:tcW w:type="dxa" w:w="6198"/>
            <w:tcBorders>
              <w:top w:val="none" w:color="000000" w:sz="4"/>
              <w:left w:val="none" w:color="000000" w:sz="4"/>
              <w:bottom w:val="single" w:color="000000" w:sz="4"/>
              <w:right w:val="single" w:color="000000" w:sz="4"/>
            </w:tcBorders>
            <w:vAlign w:val="top"/>
          </w:tcPr>
          <w:p>
            <w:pPr>
              <w:jc w:val="left"/>
            </w:pPr>
            <w:r>
              <w:rPr>
                <w:color w:val="000000"/>
                <w:sz w:val="21"/>
              </w:rPr>
              <w:t>甲方（用户）指定地点</w:t>
            </w:r>
            <w:r>
              <w:rPr>
                <w:color w:val="000000"/>
                <w:sz w:val="21"/>
              </w:rPr>
              <w:t>。详细地址为：</w:t>
            </w:r>
            <w:r>
              <w:rPr>
                <w:color w:val="000000"/>
                <w:sz w:val="21"/>
              </w:rPr>
              <w:t>佛山市及佛山市对口帮扶地区。</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4.</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服务期</w:t>
            </w:r>
          </w:p>
        </w:tc>
        <w:tc>
          <w:tcPr>
            <w:tcW w:type="dxa" w:w="6198"/>
            <w:tcBorders>
              <w:top w:val="none" w:color="000000" w:sz="4"/>
              <w:left w:val="none" w:color="000000" w:sz="4"/>
              <w:bottom w:val="single" w:color="000000" w:sz="4"/>
              <w:right w:val="single" w:color="000000" w:sz="4"/>
            </w:tcBorders>
            <w:vAlign w:val="top"/>
          </w:tcPr>
          <w:p>
            <w:pPr>
              <w:jc w:val="left"/>
            </w:pPr>
            <w:r>
              <w:rPr>
                <w:sz w:val="21"/>
              </w:rPr>
              <w:t>自合同签订之日起至2023年12月31日止，</w:t>
            </w:r>
            <w:r>
              <w:rPr>
                <w:color w:val="000000"/>
                <w:sz w:val="21"/>
              </w:rPr>
              <w:t>即从</w:t>
            </w:r>
            <w:r>
              <w:rPr>
                <w:sz w:val="21"/>
                <w:u w:val="single"/>
              </w:rPr>
              <w:t xml:space="preserve">   </w:t>
            </w:r>
            <w:r>
              <w:rPr>
                <w:color w:val="000000"/>
                <w:sz w:val="21"/>
              </w:rPr>
              <w:t>年</w:t>
            </w:r>
            <w:r>
              <w:rPr>
                <w:sz w:val="21"/>
                <w:u w:val="single"/>
              </w:rPr>
              <w:t xml:space="preserve">   </w:t>
            </w:r>
            <w:r>
              <w:rPr>
                <w:color w:val="000000"/>
                <w:sz w:val="21"/>
              </w:rPr>
              <w:t>月</w:t>
            </w:r>
            <w:r>
              <w:rPr>
                <w:sz w:val="21"/>
                <w:u w:val="single"/>
              </w:rPr>
              <w:t xml:space="preserve">   </w:t>
            </w:r>
            <w:r>
              <w:rPr>
                <w:color w:val="000000"/>
                <w:sz w:val="21"/>
              </w:rPr>
              <w:t>日至</w:t>
            </w:r>
            <w:r>
              <w:rPr>
                <w:sz w:val="21"/>
                <w:u w:val="single"/>
              </w:rPr>
              <w:t xml:space="preserve">    </w:t>
            </w:r>
            <w:r>
              <w:rPr>
                <w:color w:val="000000"/>
                <w:sz w:val="21"/>
              </w:rPr>
              <w:t>年</w:t>
            </w:r>
            <w:r>
              <w:rPr>
                <w:sz w:val="21"/>
                <w:u w:val="single"/>
              </w:rPr>
              <w:t xml:space="preserve">    </w:t>
            </w:r>
            <w:r>
              <w:rPr>
                <w:color w:val="000000"/>
                <w:sz w:val="21"/>
              </w:rPr>
              <w:t>月</w:t>
            </w:r>
            <w:r>
              <w:rPr>
                <w:sz w:val="21"/>
                <w:u w:val="single"/>
              </w:rPr>
              <w:t xml:space="preserve">    </w:t>
            </w:r>
            <w:r>
              <w:rPr>
                <w:color w:val="000000"/>
                <w:sz w:val="21"/>
              </w:rPr>
              <w:t>日。</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5.</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合同签订</w:t>
            </w:r>
            <w:r>
              <w:rPr>
                <w:b/>
                <w:color w:val="000000"/>
                <w:sz w:val="21"/>
              </w:rPr>
              <w:t>方式及情况</w:t>
            </w:r>
          </w:p>
        </w:tc>
        <w:tc>
          <w:tcPr>
            <w:tcW w:type="dxa" w:w="6198"/>
            <w:tcBorders>
              <w:top w:val="none" w:color="000000" w:sz="4"/>
              <w:left w:val="none" w:color="000000" w:sz="4"/>
              <w:bottom w:val="single" w:color="000000" w:sz="4"/>
              <w:right w:val="single" w:color="000000" w:sz="4"/>
            </w:tcBorders>
            <w:vAlign w:val="top"/>
          </w:tcPr>
          <w:p>
            <w:r>
              <w:rPr>
                <w:color w:val="000000"/>
                <w:sz w:val="21"/>
              </w:rPr>
              <w:t>一次性签订本项目采购合同。</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6.</w:t>
            </w:r>
          </w:p>
        </w:tc>
        <w:tc>
          <w:tcPr>
            <w:tcW w:type="dxa" w:w="1437"/>
            <w:tcBorders>
              <w:top w:val="none" w:color="000000" w:sz="4"/>
              <w:left w:val="none" w:color="000000" w:sz="4"/>
              <w:bottom w:val="single" w:color="000000" w:sz="4"/>
              <w:right w:val="single" w:color="000000" w:sz="4"/>
            </w:tcBorders>
            <w:vAlign w:val="top"/>
          </w:tcPr>
          <w:p>
            <w:pPr>
              <w:jc w:val="center"/>
            </w:pPr>
            <w:r>
              <w:rPr>
                <w:b/>
                <w:sz w:val="21"/>
              </w:rPr>
              <w:t>付款方式</w:t>
            </w:r>
          </w:p>
        </w:tc>
        <w:tc>
          <w:tcPr>
            <w:tcW w:type="dxa" w:w="6198"/>
            <w:tcBorders>
              <w:top w:val="none" w:color="000000" w:sz="4"/>
              <w:left w:val="none" w:color="000000" w:sz="4"/>
              <w:bottom w:val="single" w:color="000000" w:sz="4"/>
              <w:right w:val="single" w:color="000000" w:sz="4"/>
            </w:tcBorders>
            <w:vAlign w:val="top"/>
          </w:tcPr>
          <w:p>
            <w:r>
              <w:rPr>
                <w:sz w:val="21"/>
              </w:rPr>
              <w:t>1期：支付比例60%，合同协议生效后五个工作日内支付合同总价款的60%。</w:t>
            </w:r>
          </w:p>
          <w:p>
            <w:r>
              <w:rPr>
                <w:sz w:val="21"/>
              </w:rPr>
              <w:t>2期：支付比例30%，2023年7月31日前,支付合同总价款的30%。</w:t>
            </w:r>
          </w:p>
          <w:p>
            <w:pPr>
              <w:jc w:val="both"/>
            </w:pPr>
            <w:r>
              <w:rPr>
                <w:sz w:val="21"/>
              </w:rPr>
              <w:t>3期：支付比例10%，项目验收合格后，支付合同总价款的10%。</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7.</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付款要求</w:t>
            </w:r>
          </w:p>
        </w:tc>
        <w:tc>
          <w:tcPr>
            <w:tcW w:type="dxa" w:w="6198"/>
            <w:tcBorders>
              <w:top w:val="none" w:color="000000" w:sz="4"/>
              <w:left w:val="none" w:color="000000" w:sz="4"/>
              <w:bottom w:val="single" w:color="000000" w:sz="4"/>
              <w:right w:val="single" w:color="000000" w:sz="4"/>
            </w:tcBorders>
            <w:vAlign w:val="top"/>
          </w:tcPr>
          <w:p>
            <w:pPr>
              <w:jc w:val="left"/>
            </w:pPr>
            <w:r>
              <w:rPr>
                <w:sz w:val="21"/>
              </w:rPr>
              <w:t>乙方应在甲方付款期限届满之日起5个工作日前书面向甲方申请付款，并按甲方要求提供相应金额的有效票据。若乙方未按要求申请付款或提供有效票据的，付款延后。</w:t>
            </w:r>
          </w:p>
        </w:tc>
      </w:tr>
    </w:tbl>
    <w:p>
      <w:r>
        <w:rPr>
          <w:b/>
          <w:sz w:val="21"/>
        </w:rPr>
        <w:t>三、服务内容</w:t>
      </w:r>
      <w:r>
        <w:br/>
      </w:r>
      <w:r>
        <w:rPr>
          <w:sz w:val="21"/>
        </w:rPr>
        <w:t>1.组织开展慈善募捐活动。协助做好慈善公开募捐工作与数据对接工作，并协助捐赠人进行所得税税前扣除等涉税事项办理的工作；做好“广东（佛山）扶贫济困日”募捐活动，包括配合业务科室接收捐款，提供统计服务，做好公示与划拨等。</w:t>
      </w:r>
      <w:r>
        <w:br/>
      </w:r>
      <w:r>
        <w:rPr>
          <w:sz w:val="21"/>
        </w:rPr>
        <w:t>2.组织开展慈善救助和慈善服务。为有需要的困难群体和特殊群体提供助医、助学、助残、助困、助老等服务；协助探索“慈善+社工+志愿者”的融合发展模式，打造佛山慈善项目品牌。协助做好“创益合伙人计划”公益创投项目的组织发动、评审、项目跟进、总结等各项工作，组织专家组及专业评审机构对项目的评审和运营情况进行指导。</w:t>
      </w:r>
      <w:r>
        <w:br/>
      </w:r>
      <w:r>
        <w:rPr>
          <w:sz w:val="21"/>
        </w:rPr>
        <w:t>3.在佛山市对口帮扶地区开展乡村振兴服务，促进对口帮扶地区的发展。协助做好佛山或佛山对口帮扶点的扶贫项目对接、慈善资源链接工作。包括每年派人通过线上或者线下的方式，对项目点做好项目督办、审查等，包含差旅、专家评审费用。</w:t>
      </w:r>
      <w:r>
        <w:br/>
      </w:r>
      <w:r>
        <w:rPr>
          <w:sz w:val="21"/>
        </w:rPr>
        <w:t>4.链接资源，助力慈善人才培育，完善佛山市慈善行业人才培养机制。配合佛山市民政局做好慈善组织以及慈善人才培养工作，包括做好培训期间的会务、人员统筹、师资对接等。</w:t>
      </w:r>
      <w:r>
        <w:br/>
      </w:r>
      <w:r>
        <w:rPr>
          <w:sz w:val="21"/>
        </w:rPr>
        <w:t>5.组织开展慈善文化推广宣传活动。组织和参与各类慈善活动，活用“慈善+”思维，通过“线上+线下”相结合的方式进行宣传推广；在“中华慈善日暨佛山市慈善月”期间，协助佛山市民政局做好活动开展及宣传工作；在佛山市民政局开展“慈善文化进校园”期间，协助佛山市民政局做好活动开展及宣传工作。</w:t>
      </w:r>
      <w:r>
        <w:br/>
      </w:r>
      <w:r>
        <w:rPr>
          <w:sz w:val="21"/>
        </w:rPr>
        <w:t>6.协助市民政局开展其他公益慈善方向相关工作。配合佛山市民政局做好其他慈善活动的开展工作，包括各种临时性慈善活动或上级交办的其他慈善业务。</w:t>
      </w:r>
      <w:r>
        <w:br/>
      </w:r>
      <w:r>
        <w:rPr>
          <w:b/>
          <w:sz w:val="21"/>
        </w:rPr>
        <w:t>四、人员要求</w:t>
      </w:r>
      <w:r>
        <w:br/>
      </w:r>
      <w:r>
        <w:rPr>
          <w:sz w:val="21"/>
        </w:rPr>
        <w:t>乙方需具有10名或以上专职工作人员，且专职人员中考取社工证的比例超过50%，其中包括2名项目负责人，项目管理员4名，项目专员2名，项目辅助人员1名，财务人员1名。相关人员资质要求如下：</w:t>
      </w:r>
      <w:r>
        <w:br/>
      </w:r>
      <w:r>
        <w:rPr>
          <w:sz w:val="21"/>
        </w:rPr>
        <w:t>1.项目负责人2名: 研究生及以上学历（至少1名社会工作或新闻学专业），取得社工证（至少1名获得中级社工师），从事慈善工作8年及以上，具有丰富行业经验。负责统筹、监督项目的整体开展情况，围绕项目内容组织调研，提出决策建议，同时，组织、协调所有项目人员按照需求推进项目。</w:t>
      </w:r>
      <w:r>
        <w:br/>
      </w:r>
      <w:r>
        <w:rPr>
          <w:sz w:val="21"/>
        </w:rPr>
        <w:t>2.项目管理员4名：本科及以上学历，从事管理工作3年及以上。负责管理和跟进项目的开展情况，监督项目专员的项目落实情况，并及时向项目负责人反馈。配合项目负责人按照需求推进项目。</w:t>
      </w:r>
      <w:r>
        <w:br/>
      </w:r>
      <w:r>
        <w:rPr>
          <w:sz w:val="21"/>
        </w:rPr>
        <w:t>3.项目专员2名：本科及以上学历，从事管理工作1年及以上。负责落实项目内容，及时对项目进度进行跟踪，并向项目管理员反馈。配合项目管理员按照需求推进项目。</w:t>
      </w:r>
      <w:r>
        <w:br/>
      </w:r>
      <w:r>
        <w:rPr>
          <w:sz w:val="21"/>
        </w:rPr>
        <w:t>4.项目辅助人员1名：学历不限，从事相关工作1年及以上，取得社会工作相关资格证书。负责项目相关的档案、跟进记录、工作计划及总结等资料的系统录入与归集整理。</w:t>
      </w:r>
      <w:r>
        <w:br/>
      </w:r>
      <w:r>
        <w:rPr>
          <w:sz w:val="21"/>
        </w:rPr>
        <w:t>5.财务人员1名：本科及以上学历（会计学或财务管理专业），从事财务管理工作2年及以上。负责对项目资金进行规范的专项管理，并定期向项目负责人和项目管理员汇报项目资金的使用情况。</w:t>
      </w:r>
      <w:r>
        <w:br/>
      </w:r>
      <w:r>
        <w:rPr>
          <w:b/>
          <w:sz w:val="21"/>
        </w:rPr>
        <w:t>五、服务对照执行标准：</w:t>
      </w:r>
      <w:r>
        <w:br/>
      </w:r>
      <w:r>
        <w:rPr>
          <w:sz w:val="21"/>
        </w:rPr>
        <w:t>1.符合中华人民共和国国家和履约地相关安全质量标准、行业技术规范标准；</w:t>
      </w:r>
      <w:r>
        <w:br/>
      </w:r>
      <w:r>
        <w:rPr>
          <w:sz w:val="21"/>
        </w:rPr>
        <w:t>2.符合竞争性磋商文件和响应承诺中各方共同认可的合理要求；</w:t>
      </w:r>
      <w:r>
        <w:br/>
      </w:r>
      <w:r>
        <w:rPr>
          <w:sz w:val="21"/>
        </w:rPr>
        <w:t>上述各类标准与法规必须是有关官方机构最新发布的现行标准版本。</w:t>
      </w:r>
      <w:r>
        <w:br/>
      </w:r>
      <w:r>
        <w:rPr>
          <w:b/>
          <w:sz w:val="21"/>
        </w:rPr>
        <w:t>六、投诉跟踪服务要求：</w:t>
      </w:r>
      <w:r>
        <w:br/>
      </w:r>
      <w:r>
        <w:rPr>
          <w:sz w:val="21"/>
        </w:rPr>
        <w:t>1.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r>
        <w:br/>
      </w:r>
      <w:r>
        <w:rPr>
          <w:sz w:val="21"/>
        </w:rPr>
        <w:t>2.服务期内，甲方有权按本项目的管理要求对乙方进行不定期抽查检查，若对不合格的管理服务提出警告后，仍未得到有效解决时，甲方有权终止管理合同。</w:t>
      </w:r>
      <w:r>
        <w:br/>
      </w:r>
      <w:r>
        <w:rPr>
          <w:sz w:val="21"/>
        </w:rPr>
        <w:t xml:space="preserve">3.乙方服务机构名称及地址： </w:t>
      </w:r>
      <w:r>
        <w:br/>
      </w:r>
      <w:r>
        <w:rPr>
          <w:sz w:val="21"/>
        </w:rPr>
        <w:t>名称：</w:t>
      </w:r>
      <w:r>
        <w:rPr>
          <w:sz w:val="21"/>
          <w:u w:val="single"/>
        </w:rPr>
        <w:t xml:space="preserve">       </w:t>
      </w:r>
      <w:r>
        <w:rPr>
          <w:sz w:val="21"/>
        </w:rPr>
        <w:t>，地址：</w:t>
      </w:r>
      <w:r>
        <w:rPr>
          <w:sz w:val="21"/>
          <w:u w:val="single"/>
        </w:rPr>
        <w:t xml:space="preserve">        </w:t>
      </w:r>
      <w:r>
        <w:br/>
      </w:r>
      <w:r>
        <w:rPr>
          <w:sz w:val="21"/>
        </w:rPr>
        <w:t>联系人：</w:t>
      </w:r>
      <w:r>
        <w:rPr>
          <w:sz w:val="21"/>
          <w:u w:val="single"/>
        </w:rPr>
        <w:t xml:space="preserve">     </w:t>
      </w:r>
      <w:r>
        <w:rPr>
          <w:sz w:val="21"/>
        </w:rPr>
        <w:t>，联系电话：</w:t>
      </w:r>
      <w:r>
        <w:rPr>
          <w:sz w:val="21"/>
          <w:u w:val="single"/>
        </w:rPr>
        <w:t xml:space="preserve">      </w:t>
      </w:r>
      <w:r>
        <w:rPr>
          <w:sz w:val="21"/>
        </w:rPr>
        <w:t>，手机：</w:t>
      </w:r>
      <w:r>
        <w:rPr>
          <w:sz w:val="21"/>
          <w:u w:val="single"/>
        </w:rPr>
        <w:t xml:space="preserve">     </w:t>
      </w:r>
      <w:r>
        <w:rPr>
          <w:sz w:val="21"/>
        </w:rPr>
        <w:t>；</w:t>
      </w:r>
      <w:r>
        <w:br/>
      </w:r>
      <w:r>
        <w:rPr>
          <w:sz w:val="21"/>
        </w:rPr>
        <w:t>服务专线电话：</w:t>
      </w:r>
      <w:r>
        <w:br/>
      </w:r>
      <w:r>
        <w:rPr>
          <w:sz w:val="21"/>
        </w:rPr>
        <w:t>4.其他服务要求：（补充内容不得对竞争性磋商文件和投标/响应文件作实质性修改）</w:t>
      </w:r>
    </w:p>
    <w:p>
      <w:r>
        <w:rPr>
          <w:sz w:val="21"/>
          <w:u w:val="single"/>
        </w:rPr>
        <w:t xml:space="preserve">                 </w:t>
      </w:r>
      <w:r>
        <w:rPr>
          <w:sz w:val="21"/>
        </w:rPr>
        <w:t>。</w:t>
      </w:r>
    </w:p>
    <w:p>
      <w:r>
        <w:rPr>
          <w:b/>
          <w:sz w:val="21"/>
        </w:rPr>
        <w:t xml:space="preserve">七、验收要求： </w:t>
      </w:r>
      <w:r>
        <w:br/>
      </w:r>
      <w:r>
        <w:rPr>
          <w:sz w:val="21"/>
        </w:rPr>
        <w:t xml:space="preserve">1.本项目验收标准根据《财政部关于进一步加强政府采购需求和履约验收管理的指导意见》财库〔2016〕205号制定。本项目由甲方依法组织履约验收。 </w:t>
      </w:r>
      <w:r>
        <w:br/>
      </w:r>
      <w:r>
        <w:rPr>
          <w:sz w:val="21"/>
        </w:rPr>
        <w:t xml:space="preserve">2.验收标准：服务目标达到合同目标和预期效果。 </w:t>
      </w:r>
      <w:r>
        <w:br/>
      </w:r>
      <w:r>
        <w:rPr>
          <w:sz w:val="21"/>
        </w:rPr>
        <w:t xml:space="preserve">3.验收时间：项目过程中（中期），由甲方实时跟踪考核，根据乙方的中期自评报告及相关项目材料，对项目中期验收。项目完成，乙方提供结项报告给甲方，由甲方按照合同对项目内容进行严格审核验收。 </w:t>
      </w:r>
      <w:r>
        <w:br/>
      </w:r>
      <w:r>
        <w:rPr>
          <w:sz w:val="21"/>
        </w:rPr>
        <w:t xml:space="preserve">4.验收方式：甲方随机抽查、定期检查项目方案实施情况，检查服务机构质量，提升预期目标达成情况；验收时严格按照采购合同开展履约验收。履约验收的各项资料应当存档备查。 </w:t>
      </w:r>
      <w:r>
        <w:br/>
      </w:r>
      <w:r>
        <w:rPr>
          <w:sz w:val="21"/>
        </w:rPr>
        <w:t>5.严格落实履约验收责任。验收合格的项目：甲方应当根据采购合同的约定及时向乙方支付采购资金；验收不合格的：乙方应及时整改直到至验收合格，甲方应当依法及时处理。采购合同的履行、违约责任和解决争议的方式等适用《中华人民共和国民法典》。乙方在履约过程中有政府采购法律法规规定的违法违规情形的，甲方应当及时报告本级财政部门。</w:t>
      </w:r>
      <w:r>
        <w:br/>
      </w:r>
      <w:r>
        <w:rPr>
          <w:sz w:val="21"/>
        </w:rPr>
        <w:t>6.甲方在收到乙方项目验收建议之日起7个工作日内按照合同的约定对履约情况进行验收。乙方需为验收提供必需的一切条件及相关费用，并提供本项目的相关文档和验收所需资料，积极配合甲方完成验收工作。</w:t>
      </w:r>
      <w:r>
        <w:br/>
      </w:r>
      <w:r>
        <w:rPr>
          <w:sz w:val="21"/>
        </w:rPr>
        <w:t>7.其他验收要求：（补充内容不得对竞争性磋商文件和投标/响应文件作实质性修改）</w:t>
      </w:r>
    </w:p>
    <w:p>
      <w:r>
        <w:rPr>
          <w:sz w:val="21"/>
          <w:u w:val="single"/>
        </w:rPr>
        <w:t xml:space="preserve">                      </w:t>
      </w:r>
      <w:r>
        <w:rPr>
          <w:sz w:val="21"/>
        </w:rPr>
        <w:t>。</w:t>
      </w:r>
      <w:r>
        <w:br/>
      </w:r>
      <w:r>
        <w:rPr>
          <w:b/>
          <w:sz w:val="21"/>
        </w:rPr>
        <w:t>八、知识产权和保密要求：</w:t>
      </w:r>
      <w:r>
        <w:br/>
      </w:r>
      <w:r>
        <w:rPr>
          <w:sz w:val="21"/>
        </w:rPr>
        <w:t>1.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r>
        <w:br/>
      </w:r>
      <w:r>
        <w:rPr>
          <w:sz w:val="21"/>
        </w:rPr>
        <w:t>2.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r>
        <w:br/>
      </w:r>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r>
        <w:br/>
      </w:r>
      <w:r>
        <w:rPr>
          <w:sz w:val="21"/>
        </w:rPr>
        <w:t>2）除了合同本身之外，上款所列举的任何物件均是甲方的财产。如果甲方有要求，乙方在完成合同后应将这些物件及全部复制件还给甲方。</w:t>
      </w:r>
      <w:r>
        <w:br/>
      </w:r>
      <w:r>
        <w:rPr>
          <w:b/>
          <w:sz w:val="21"/>
        </w:rPr>
        <w:t>九、违约责任：</w:t>
      </w:r>
      <w:r>
        <w:br/>
      </w:r>
      <w:r>
        <w:rPr>
          <w:sz w:val="21"/>
        </w:rPr>
        <w:t>1.乙方提供的服务不符合磋商文件、响应文件或本合同规定的，甲方有权拒收，并且乙方须向甲方支付本合同总价5%的违约金并在甲方规定的期限内更正，乙方不予更正或更正后仍不符合合同约定的，甲方有权解除合同，要求乙方支付合同总额30%的违约金，造成甲方其他损失的，乙方应予以赔偿。</w:t>
      </w:r>
      <w:r>
        <w:br/>
      </w:r>
      <w:r>
        <w:rPr>
          <w:sz w:val="21"/>
        </w:rPr>
        <w:t>2.乙方未能按本合同规定的时间提供服务，从逾期之日起每日按本合同总价万分之五的数额向甲方支付违约金；逾期15天以上（含15天）的，甲方有权终止合同，要求乙方支付合同总额30%的违约金，造成甲方其他损失的，乙方应予以赔偿。</w:t>
      </w:r>
      <w:r>
        <w:br/>
      </w:r>
      <w:r>
        <w:rPr>
          <w:sz w:val="21"/>
        </w:rPr>
        <w:t>3.甲方无正当理由拒绝服务，到期拒付服务款项的，甲方向乙方偿付本合同总价的5%的违约金。甲方逾期付款，则每日按本合同总价的万分之五向乙方偿付违约金。</w:t>
      </w:r>
      <w:r>
        <w:br/>
      </w:r>
      <w:r>
        <w:rPr>
          <w:sz w:val="21"/>
        </w:rPr>
        <w:t>4.其它违约责任按《中华人民共和国民法典》处理。</w:t>
      </w:r>
      <w:r>
        <w:br/>
      </w:r>
      <w:r>
        <w:rPr>
          <w:b/>
          <w:sz w:val="21"/>
        </w:rPr>
        <w:t>十、提出异议的时间和方法：</w:t>
      </w:r>
      <w:r>
        <w:br/>
      </w:r>
      <w:r>
        <w:rPr>
          <w:sz w:val="21"/>
        </w:rPr>
        <w:t>1.甲方有异议时，应</w:t>
      </w:r>
      <w:r>
        <w:rPr>
          <w:sz w:val="21"/>
          <w:u w:val="single"/>
        </w:rPr>
        <w:t xml:space="preserve">  </w:t>
      </w:r>
      <w:r>
        <w:rPr>
          <w:sz w:val="21"/>
        </w:rPr>
        <w:t>天内向乙方提出书面异议。</w:t>
      </w:r>
      <w:r>
        <w:br/>
      </w:r>
      <w:r>
        <w:rPr>
          <w:sz w:val="21"/>
        </w:rPr>
        <w:t>2.乙方在接到甲方书面异议后，应在3天内负责处理并函复甲方处理情况，否则，即视为默认甲方提出的异议和处理意见。</w:t>
      </w:r>
      <w:r>
        <w:br/>
      </w:r>
      <w:r>
        <w:rPr>
          <w:sz w:val="21"/>
        </w:rPr>
        <w:t>3.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r>
        <w:br/>
      </w:r>
      <w:r>
        <w:rPr>
          <w:b/>
          <w:sz w:val="21"/>
        </w:rPr>
        <w:t>十一、争议的解决：</w:t>
      </w:r>
      <w:r>
        <w:br/>
      </w:r>
      <w:r>
        <w:rPr>
          <w:sz w:val="21"/>
        </w:rPr>
        <w:t>1.合同履行过程中发生的任何争议，如双方未能通过友好协商解决，应向佛山市有管辖权的人民法院提起诉讼。</w:t>
      </w:r>
      <w:r>
        <w:br/>
      </w:r>
      <w:r>
        <w:rPr>
          <w:sz w:val="21"/>
        </w:rPr>
        <w:t>2.法院审理期间，除提交法院审理的事项外，其它无争议的事项和条款仍应继续履行。</w:t>
      </w:r>
      <w:r>
        <w:br/>
      </w:r>
      <w:r>
        <w:rPr>
          <w:b/>
          <w:sz w:val="21"/>
        </w:rPr>
        <w:t xml:space="preserve">十二、不可抗力： </w:t>
      </w:r>
      <w:r>
        <w:br/>
      </w:r>
      <w:r>
        <w:rPr>
          <w:sz w:val="21"/>
        </w:rPr>
        <w:t>任何一方由于不可抗力原因不能履行合同时，应在不可抗力事件结束后48小时内向对方通报，以减轻可能给对方造成的损失，在取得有关机构的不可抗力证明或双方谅解确认后，允许延期履行或修订合同，并根据情况可部分或全部免于承担违约责任。</w:t>
      </w:r>
      <w:r>
        <w:br/>
      </w:r>
      <w:r>
        <w:rPr>
          <w:b/>
          <w:sz w:val="21"/>
        </w:rPr>
        <w:t>十三、税费：</w:t>
      </w:r>
      <w:r>
        <w:br/>
      </w:r>
      <w:r>
        <w:rPr>
          <w:sz w:val="21"/>
        </w:rPr>
        <w:t>1.本合同实施过程中所发生的一切税费及不可预见费均由乙方承担。</w:t>
      </w:r>
      <w:r>
        <w:br/>
      </w:r>
      <w:r>
        <w:rPr>
          <w:sz w:val="21"/>
        </w:rPr>
        <w:t>2.乙方依照税务规章优先在合同履约地开具发票及纳税，咨询：0757-12366。</w:t>
      </w:r>
      <w:r>
        <w:br/>
      </w:r>
      <w:r>
        <w:rPr>
          <w:b/>
          <w:sz w:val="21"/>
        </w:rPr>
        <w:t>十四、合同生效与合同备案：</w:t>
      </w:r>
      <w:r>
        <w:br/>
      </w:r>
      <w:r>
        <w:rPr>
          <w:sz w:val="21"/>
        </w:rPr>
        <w:t>1.本合同在甲乙双方法人代表或其授权代表签字盖章后生效。</w:t>
      </w:r>
      <w:r>
        <w:br/>
      </w:r>
      <w:r>
        <w:rPr>
          <w:sz w:val="21"/>
        </w:rPr>
        <w:t>2.自采购合同签订之日起7个工作日内，由甲方按照有关规定将采购合同副本报同级人民政府财政部门（政府采购管理部门）备案。</w:t>
      </w:r>
      <w:r>
        <w:br/>
      </w:r>
      <w:r>
        <w:rPr>
          <w:b/>
          <w:sz w:val="21"/>
        </w:rPr>
        <w:t>十五、乙方应提供的资料内容：</w:t>
      </w:r>
      <w:r>
        <w:br/>
      </w:r>
      <w:r>
        <w:rPr>
          <w:sz w:val="21"/>
          <w:u w:val="single"/>
        </w:rPr>
        <w:t xml:space="preserve">                              </w:t>
      </w:r>
      <w:r>
        <w:rPr>
          <w:sz w:val="21"/>
        </w:rPr>
        <w:t>。</w:t>
      </w:r>
      <w:r>
        <w:br/>
      </w:r>
      <w:r>
        <w:rPr>
          <w:b/>
          <w:sz w:val="21"/>
        </w:rPr>
        <w:t>十六、关于政府采购合同融资</w:t>
      </w:r>
      <w:r>
        <w:br/>
      </w:r>
      <w:r>
        <w:rPr>
          <w:sz w:val="21"/>
        </w:rPr>
        <w:t>1.乙方是否已申请政府采购合同融资：</w:t>
      </w:r>
      <w:r>
        <w:rPr>
          <w:sz w:val="21"/>
          <w:u w:val="single"/>
        </w:rPr>
        <w:t xml:space="preserve"> 是  / 否  </w:t>
      </w:r>
      <w:r>
        <w:rPr>
          <w:sz w:val="21"/>
        </w:rPr>
        <w:t>；</w:t>
      </w:r>
      <w:r>
        <w:br/>
      </w:r>
      <w:r>
        <w:rPr>
          <w:sz w:val="21"/>
        </w:rPr>
        <w:t>2.融资银行及联系方式：</w:t>
      </w:r>
      <w:r>
        <w:rPr>
          <w:sz w:val="21"/>
          <w:u w:val="single"/>
        </w:rPr>
        <w:t xml:space="preserve">                       </w:t>
      </w:r>
      <w:r>
        <w:rPr>
          <w:sz w:val="21"/>
        </w:rPr>
        <w:t xml:space="preserve"> 。</w:t>
      </w:r>
      <w:r>
        <w:br/>
      </w:r>
      <w:r>
        <w:rPr>
          <w:sz w:val="21"/>
        </w:rPr>
        <w:t>3.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br/>
      </w:r>
      <w:r>
        <w:rPr>
          <w:b/>
          <w:sz w:val="21"/>
        </w:rPr>
        <w:t>十七、其它：</w:t>
      </w:r>
      <w:r>
        <w:br/>
      </w:r>
      <w:r>
        <w:rPr>
          <w:sz w:val="21"/>
        </w:rPr>
        <w:t>1.所有经一方或双方签署确认的文件（包括会议纪要、补充协议、往来信函）、竞争性磋商文件、要约文件和响应承诺文件、合同附件及中标（成交）通知书均为本合同不可分割的有效组成部分，与本合同具有同等的法律效力和履约义务，其缔约生效日期为有效签署或盖章确认之日期。</w:t>
      </w:r>
      <w:r>
        <w:br/>
      </w:r>
      <w:r>
        <w:rPr>
          <w:sz w:val="21"/>
        </w:rPr>
        <w:t>2.如一方（包括联系人）地址、电话、传真号码有变更，应在变更后3个工作日内书面通知对方联系人或负责人，否则，因此造成的损失由未履行通知义务方承担相应责任。</w:t>
      </w:r>
      <w:r>
        <w:br/>
      </w:r>
      <w:r>
        <w:rPr>
          <w:sz w:val="21"/>
        </w:rPr>
        <w:t>3.未经甲方书面同意，乙方不得擅自向第三方转让其主体性和关键性合同义务。</w:t>
      </w:r>
      <w:r>
        <w:br/>
      </w:r>
      <w:r>
        <w:rPr>
          <w:sz w:val="21"/>
        </w:rPr>
        <w:t>4.本合同一式</w:t>
      </w:r>
      <w:r>
        <w:rPr>
          <w:sz w:val="21"/>
          <w:u w:val="single"/>
        </w:rPr>
        <w:t xml:space="preserve">   </w:t>
      </w:r>
      <w:r>
        <w:rPr>
          <w:sz w:val="21"/>
        </w:rPr>
        <w:t xml:space="preserve">份，甲方执 </w:t>
      </w:r>
      <w:r>
        <w:rPr>
          <w:sz w:val="21"/>
          <w:u w:val="single"/>
        </w:rPr>
        <w:t xml:space="preserve">   </w:t>
      </w:r>
      <w:r>
        <w:rPr>
          <w:sz w:val="21"/>
        </w:rPr>
        <w:t>份，乙方执</w:t>
      </w:r>
      <w:r>
        <w:rPr>
          <w:sz w:val="21"/>
          <w:u w:val="single"/>
        </w:rPr>
        <w:t xml:space="preserve">   </w:t>
      </w:r>
      <w:r>
        <w:rPr>
          <w:sz w:val="21"/>
        </w:rPr>
        <w:t>份，代理机构执壹份。</w:t>
      </w:r>
      <w:r>
        <w:br/>
      </w:r>
      <w:r>
        <w:rPr>
          <w:sz w:val="21"/>
        </w:rPr>
        <w:t>5.本合同（含附件）共计</w:t>
      </w:r>
      <w:r>
        <w:rPr>
          <w:sz w:val="21"/>
          <w:u w:val="single"/>
        </w:rPr>
        <w:t xml:space="preserve">   </w:t>
      </w:r>
      <w:r>
        <w:rPr>
          <w:sz w:val="21"/>
        </w:rPr>
        <w:t>页，缺页之合同为无效合同。</w:t>
      </w:r>
      <w:r>
        <w:br/>
      </w:r>
      <w:r>
        <w:rPr>
          <w:sz w:val="21"/>
        </w:rPr>
        <w:t>6.本合同签约履约地点：广东省佛山市。</w:t>
      </w:r>
      <w:r>
        <w:br/>
      </w:r>
      <w:r>
        <w:rPr>
          <w:sz w:val="21"/>
        </w:rPr>
        <w:t>7.本合同所指“书面通知”包括但不限于短信、电子邮件等数据电文的通知形式，到达时间以民事诉讼法的规定为准，但进行书面通知前后，通知方均有义务电话确认通知事项。</w:t>
      </w:r>
      <w:r>
        <w:br/>
      </w:r>
      <w:r>
        <w:rPr>
          <w:sz w:val="21"/>
        </w:rPr>
        <w:t>8.双方均已对以上各条款及附件作充分了解，并明确理解由此而产生的相关权责。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vAlign w:val="top"/>
          </w:tcPr>
          <w:p>
            <w:r>
              <w:rPr>
                <w:b/>
                <w:color w:val="000000"/>
                <w:sz w:val="21"/>
              </w:rPr>
              <w:t>甲方（盖章）：</w:t>
            </w:r>
          </w:p>
          <w:p>
            <w:r>
              <w:rPr>
                <w:color w:val="000000"/>
                <w:sz w:val="21"/>
              </w:rPr>
              <w:t>代表：</w:t>
            </w:r>
          </w:p>
          <w:p>
            <w:r>
              <w:rPr>
                <w:color w:val="000000"/>
                <w:sz w:val="21"/>
              </w:rPr>
              <w:t>地址：</w:t>
            </w:r>
          </w:p>
          <w:p>
            <w:r>
              <w:rPr>
                <w:color w:val="000000"/>
                <w:sz w:val="21"/>
              </w:rPr>
              <w:t>电话：</w:t>
            </w:r>
          </w:p>
          <w:p>
            <w:r>
              <w:rPr>
                <w:color w:val="000000"/>
                <w:sz w:val="21"/>
              </w:rPr>
              <w:t>传真：</w:t>
            </w:r>
          </w:p>
          <w:p>
            <w:r>
              <w:rPr>
                <w:color w:val="000000"/>
                <w:sz w:val="21"/>
              </w:rPr>
              <w:t>日期：           年     月    日</w:t>
            </w:r>
          </w:p>
        </w:tc>
        <w:tc>
          <w:tcPr>
            <w:tcW w:type="dxa" w:w="3930"/>
            <w:tcBorders>
              <w:top w:val="none" w:color="000000" w:sz="4"/>
              <w:left w:val="none" w:color="000000" w:sz="4"/>
              <w:bottom w:val="none" w:color="000000" w:sz="4"/>
              <w:right w:val="none" w:color="000000" w:sz="4"/>
            </w:tcBorders>
            <w:vAlign w:val="top"/>
          </w:tcPr>
          <w:p>
            <w:r>
              <w:rPr>
                <w:b/>
                <w:color w:val="000000"/>
                <w:sz w:val="21"/>
              </w:rPr>
              <w:t>乙方（盖章）：</w:t>
            </w:r>
          </w:p>
          <w:p>
            <w:r>
              <w:rPr>
                <w:color w:val="000000"/>
                <w:sz w:val="21"/>
              </w:rPr>
              <w:t>代表：</w:t>
            </w:r>
            <w:r>
              <w:rPr>
                <w:sz w:val="21"/>
              </w:rPr>
              <w:t xml:space="preserve">                           </w:t>
            </w:r>
          </w:p>
          <w:p>
            <w:r>
              <w:rPr>
                <w:color w:val="000000"/>
                <w:sz w:val="21"/>
              </w:rPr>
              <w:t>地址：</w:t>
            </w:r>
          </w:p>
          <w:p>
            <w:r>
              <w:rPr>
                <w:color w:val="000000"/>
                <w:sz w:val="21"/>
              </w:rPr>
              <w:t>电话：</w:t>
            </w:r>
          </w:p>
          <w:p>
            <w:r>
              <w:rPr>
                <w:color w:val="000000"/>
                <w:sz w:val="21"/>
              </w:rPr>
              <w:t>传真：</w:t>
            </w:r>
          </w:p>
          <w:p>
            <w:r>
              <w:rPr>
                <w:color w:val="000000"/>
                <w:sz w:val="21"/>
              </w:rPr>
              <w:t>日期：        年     月     日</w:t>
            </w:r>
          </w:p>
        </w:tc>
        <w:tc>
          <w:tcPr>
            <w:tcW w:type="dxa" w:w="143"/>
            <w:tcBorders>
              <w:top w:val="none" w:color="000000" w:sz="4"/>
              <w:left w:val="none" w:color="000000" w:sz="4"/>
              <w:bottom w:val="none" w:color="000000" w:sz="4"/>
              <w:right w:val="none" w:color="000000" w:sz="4"/>
            </w:tcBorders>
          </w:tcPr>
          <w:p/>
        </w:tc>
      </w:tr>
      <w:tr>
        <w:tc>
          <w:tcPr>
            <w:tcW w:type="dxa" w:w="4205"/>
            <w:tcBorders>
              <w:top w:val="none" w:color="000000" w:sz="4"/>
              <w:left w:val="none" w:color="000000" w:sz="4"/>
              <w:bottom w:val="single" w:color="FFFFFF" w:sz="4"/>
              <w:right w:val="dashed" w:color="000000" w:sz="4"/>
            </w:tcBorders>
            <w:vAlign w:val="top"/>
          </w:tcPr>
          <w:p/>
          <w:p/>
        </w:tc>
        <w:tc>
          <w:tcPr>
            <w:tcW w:type="dxa" w:w="4073"/>
            <w:gridSpan w:val="2"/>
            <w:tcBorders>
              <w:top w:val="none" w:color="000000" w:sz="4"/>
              <w:left w:val="none" w:color="000000" w:sz="4"/>
              <w:bottom w:val="single" w:color="FFFFFF" w:sz="4"/>
              <w:right w:val="none" w:color="000000" w:sz="4"/>
            </w:tcBorders>
            <w:vAlign w:val="top"/>
          </w:tcPr>
          <w:p/>
          <w:p>
            <w:r>
              <w:rPr>
                <w:b/>
                <w:color w:val="000000"/>
                <w:sz w:val="21"/>
              </w:rPr>
              <w:t>收款方、开票方须与乙方一致：</w:t>
            </w:r>
          </w:p>
          <w:p>
            <w:r>
              <w:rPr>
                <w:color w:val="000000"/>
                <w:sz w:val="21"/>
              </w:rPr>
              <w:t>开户名称：</w:t>
            </w:r>
          </w:p>
          <w:p>
            <w:r>
              <w:rPr>
                <w:color w:val="000000"/>
                <w:sz w:val="21"/>
              </w:rPr>
              <w:t>银行账号：</w:t>
            </w:r>
          </w:p>
          <w:p>
            <w:r>
              <w:rPr>
                <w:color w:val="000000"/>
                <w:sz w:val="21"/>
              </w:rPr>
              <w:t>开 户 行：</w:t>
            </w:r>
          </w:p>
        </w:tc>
      </w:tr>
    </w:tbl>
    <w:p>
      <w:r>
        <w:rPr>
          <w:b/>
          <w:color w:val="000000"/>
          <w:sz w:val="21"/>
        </w:rPr>
        <w:t>见证单位（盖章）：佛山市信悦咨询有限公司</w:t>
      </w:r>
    </w:p>
    <w:p>
      <w:r>
        <w:rPr>
          <w:sz w:val="21"/>
        </w:rPr>
        <w:t>见证人:</w:t>
      </w:r>
    </w:p>
    <w:p>
      <w:r>
        <w:rPr>
          <w:sz w:val="21"/>
        </w:rPr>
        <w:t>合同见证日期：  年   月   日</w:t>
      </w:r>
    </w:p>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440601-2023-00295</w:t>
      </w:r>
    </w:p>
    <w:p>
      <w:pPr>
        <w:jc w:val="center"/>
      </w:pPr>
      <w:r>
        <w:rPr>
          <w:b/>
          <w:sz w:val="24"/>
        </w:rPr>
        <w:t>采购项目编号：</w:t>
      </w:r>
      <w:r>
        <w:rPr>
          <w:b/>
          <w:sz w:val="24"/>
        </w:rPr>
        <w:t>XY0122104</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佛山市信悦咨询有限公司</w:t>
      </w:r>
    </w:p>
    <w:p>
      <w:pPr>
        <w:ind w:firstLine="480"/>
      </w:pPr>
      <w:r>
        <w:rPr/>
        <w:t>你方组织的</w:t>
      </w:r>
      <w:r>
        <w:rPr>
          <w:u w:val="single"/>
        </w:rPr>
        <w:t>“</w:t>
      </w:r>
      <w:r>
        <w:rPr>
          <w:u w:val="single"/>
        </w:rPr>
        <w:t>慈善事业采购服务经费项目</w:t>
      </w:r>
      <w:r>
        <w:rPr>
          <w:u w:val="single"/>
        </w:rPr>
        <w:t>”</w:t>
      </w:r>
      <w:r>
        <w:rPr/>
        <w:t>项目的竞争性磋商[采购项目编号为：</w:t>
      </w:r>
      <w:r>
        <w:rPr>
          <w:u w:val="single"/>
        </w:rPr>
        <w:t>XY0122104</w:t>
      </w:r>
      <w:r>
        <w:rPr/>
        <w:t>]，我方愿参与响应。</w:t>
      </w:r>
    </w:p>
    <w:p>
      <w:pPr>
        <w:ind w:firstLine="480"/>
      </w:pPr>
      <w:r>
        <w:rPr/>
        <w:t>我方确认收到贵方提供的</w:t>
      </w:r>
      <w:r>
        <w:rPr>
          <w:u w:val="single"/>
        </w:rPr>
        <w:t>“</w:t>
      </w:r>
      <w:r>
        <w:rPr>
          <w:u w:val="single"/>
        </w:rPr>
        <w:t>慈善事业采购服务经费项目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慈善事业采购服务经费项目</w:t>
      </w:r>
      <w:r>
        <w:rPr/>
        <w:t>”项目采购[采购项目编号为</w:t>
      </w:r>
      <w:r>
        <w:rPr/>
        <w:t>XY0122104</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佛山市民政局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佛山市信悦咨询有限公司</w:t>
      </w:r>
    </w:p>
    <w:p>
      <w:pPr>
        <w:ind w:firstLine="480"/>
      </w:pPr>
      <w:r>
        <w:rPr/>
        <w:t>我单位参加贵公司组织的</w:t>
      </w:r>
      <w:r>
        <w:rPr/>
        <w:t>慈善事业采购服务经费项目</w:t>
      </w:r>
      <w:r>
        <w:rPr/>
        <w:t>（采购项目编号：</w:t>
      </w:r>
      <w:r>
        <w:rPr/>
        <w:t>XY0122104</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慈善事业采购服务经费项目</w:t>
      </w:r>
      <w:r>
        <w:rPr/>
        <w:t>”项目（采购项目编号：</w:t>
      </w:r>
      <w:r>
        <w:rPr/>
        <w:t>XY0122104</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