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440001-2023-36024</w:t>
      </w:r>
    </w:p>
    <w:p>
      <w:pPr>
        <w:jc w:val="center"/>
      </w:pPr>
      <w:r>
        <w:rPr>
          <w:b/>
          <w:sz w:val="24"/>
        </w:rPr>
        <w:t>采购项目编号：</w:t>
      </w:r>
      <w:r>
        <w:rPr>
          <w:b/>
          <w:sz w:val="24"/>
        </w:rPr>
        <w:t>XY0123038</w:t>
      </w:r>
    </w:p>
    <w:p>
      <w:pPr>
        <w:jc w:val="center"/>
      </w:pPr>
      <w:r>
        <w:rPr>
          <w:b/>
          <w:sz w:val="24"/>
        </w:rPr>
        <w:t>项目名称：</w:t>
      </w:r>
      <w:r>
        <w:rPr>
          <w:b/>
          <w:sz w:val="24"/>
        </w:rPr>
        <w:t>车辆租赁服务</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佛山市质量计量监督检测中心</w:t>
      </w:r>
      <w:r>
        <w:rPr/>
        <w:t>的委托，采用</w:t>
      </w:r>
      <w:r>
        <w:rPr/>
        <w:t>竞争性磋商</w:t>
      </w:r>
      <w:r>
        <w:rPr/>
        <w:t>方式组织采购</w:t>
      </w:r>
      <w:r>
        <w:rPr/>
        <w:t>车辆租赁服务</w:t>
      </w:r>
      <w:r>
        <w:rPr/>
        <w:t>。欢迎符合资格条件的供应商参加。</w:t>
      </w:r>
    </w:p>
    <w:p>
      <w:r>
        <w:rPr>
          <w:b/>
          <w:sz w:val="28"/>
        </w:rPr>
        <w:t>一.项目概述</w:t>
      </w:r>
    </w:p>
    <w:p>
      <w:r>
        <w:rPr>
          <w:b/>
          <w:sz w:val="24"/>
        </w:rPr>
        <w:t>1.名称与编号</w:t>
      </w:r>
    </w:p>
    <w:p>
      <w:pPr>
        <w:ind w:firstLine="480"/>
      </w:pPr>
      <w:r>
        <w:rPr/>
        <w:t>采购项目名称：</w:t>
      </w:r>
      <w:r>
        <w:rPr/>
        <w:t>车辆租赁服务</w:t>
      </w:r>
    </w:p>
    <w:p>
      <w:pPr>
        <w:ind w:firstLine="480"/>
      </w:pPr>
      <w:r>
        <w:rPr/>
        <w:t>采购计划编号：</w:t>
      </w:r>
      <w:r>
        <w:rPr/>
        <w:t>440001-2023-36024</w:t>
      </w:r>
    </w:p>
    <w:p>
      <w:pPr>
        <w:ind w:firstLine="480"/>
      </w:pPr>
      <w:r>
        <w:rPr/>
        <w:t>采购项目编号：</w:t>
      </w:r>
      <w:r>
        <w:rPr/>
        <w:t>XY0123038</w:t>
      </w:r>
    </w:p>
    <w:p>
      <w:pPr>
        <w:ind w:firstLine="480"/>
      </w:pPr>
      <w:r>
        <w:rPr/>
        <w:t>采购方式：</w:t>
      </w:r>
      <w:r>
        <w:rPr/>
        <w:t>竞争性磋商</w:t>
      </w:r>
    </w:p>
    <w:p>
      <w:pPr>
        <w:ind w:firstLine="480"/>
      </w:pPr>
      <w:r>
        <w:rPr/>
        <w:t>预算金额：</w:t>
      </w:r>
      <w:r>
        <w:rPr/>
        <w:t>2,765,800.00</w:t>
      </w:r>
      <w:r>
        <w:rPr/>
        <w:t>元</w:t>
      </w:r>
    </w:p>
    <w:p>
      <w:r>
        <w:rPr>
          <w:b/>
          <w:sz w:val="24"/>
        </w:rPr>
        <w:t>2.项目内容及需求情况（采购项目技术规格、参数及要求）</w:t>
      </w:r>
    </w:p>
    <w:p>
      <w:pPr>
        <w:ind w:firstLine="480"/>
      </w:pPr>
    </w:p>
    <w:p/>
    <w:p>
      <w:r>
        <w:rPr/>
        <w:t>采购包1(检验检测用车租赁服务):</w:t>
      </w:r>
    </w:p>
    <w:p>
      <w:r>
        <w:rPr/>
        <w:t>采购包预算金额：1,965,000.00元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检验检测用车租赁服务</w:t>
            </w:r>
          </w:p>
        </w:tc>
        <w:tc>
          <w:tcPr>
            <w:tcW w:type="dxa" w:w="977"/>
          </w:tcPr>
          <w:p>
            <w:r>
              <w:rPr/>
              <w:t>1.00(项)</w:t>
            </w:r>
          </w:p>
        </w:tc>
        <w:tc>
          <w:tcPr>
            <w:tcW w:type="dxa" w:w="977"/>
          </w:tcPr>
          <w:p>
            <w:r>
              <w:rPr/>
              <w:t>详见第二章</w:t>
            </w:r>
          </w:p>
        </w:tc>
        <w:tc>
          <w:tcPr>
            <w:tcW w:type="dxa" w:w="977"/>
          </w:tcPr>
          <w:p>
            <w:r>
              <w:rPr/>
              <w:t>1,965,000.00</w:t>
            </w:r>
          </w:p>
        </w:tc>
        <w:tc>
          <w:tcPr>
            <w:tcW w:type="dxa" w:w="977"/>
          </w:tcPr>
          <w:p>
            <w:r>
              <w:rPr/>
              <w:t>否</w:t>
            </w:r>
          </w:p>
        </w:tc>
      </w:tr>
    </w:tbl>
    <w:p/>
    <w:p>
      <w:r>
        <w:rPr/>
        <w:t>本采购包不接受联合体响应</w:t>
      </w:r>
    </w:p>
    <w:p/>
    <w:p>
      <w:r>
        <w:rPr/>
        <w:t>合同履行期限：2023年9月1日至2024年8月31日(具体以签订合同为准)</w:t>
      </w:r>
    </w:p>
    <w:p/>
    <w:p>
      <w:r>
        <w:rPr/>
        <w:t>采购包2(员工通勤用车租赁服务):</w:t>
      </w:r>
    </w:p>
    <w:p>
      <w:r>
        <w:rPr/>
        <w:t>采购包预算金额：800,800.00元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车辆及其他运输机械租赁服务</w:t>
            </w:r>
          </w:p>
        </w:tc>
        <w:tc>
          <w:tcPr>
            <w:tcW w:type="dxa" w:w="2052"/>
          </w:tcPr>
          <w:p>
            <w:r>
              <w:rPr/>
              <w:t>员工通勤用车租赁服务</w:t>
            </w:r>
          </w:p>
        </w:tc>
        <w:tc>
          <w:tcPr>
            <w:tcW w:type="dxa" w:w="977"/>
          </w:tcPr>
          <w:p>
            <w:r>
              <w:rPr/>
              <w:t>1.00(项)</w:t>
            </w:r>
          </w:p>
        </w:tc>
        <w:tc>
          <w:tcPr>
            <w:tcW w:type="dxa" w:w="977"/>
          </w:tcPr>
          <w:p>
            <w:r>
              <w:rPr/>
              <w:t>详见第二章</w:t>
            </w:r>
          </w:p>
        </w:tc>
        <w:tc>
          <w:tcPr>
            <w:tcW w:type="dxa" w:w="977"/>
          </w:tcPr>
          <w:p>
            <w:r>
              <w:rPr/>
              <w:t>800,800.00</w:t>
            </w:r>
          </w:p>
        </w:tc>
        <w:tc>
          <w:tcPr>
            <w:tcW w:type="dxa" w:w="977"/>
          </w:tcPr>
          <w:p>
            <w:r>
              <w:rPr/>
              <w:t>否</w:t>
            </w:r>
          </w:p>
        </w:tc>
      </w:tr>
    </w:tbl>
    <w:p/>
    <w:p>
      <w:r>
        <w:rPr/>
        <w:t>本采购包不接受联合体响应</w:t>
      </w:r>
    </w:p>
    <w:p/>
    <w:p>
      <w:r>
        <w:rPr/>
        <w:t>合同履行期限：2023年9月1日至2024年8月31日(具体以签订合同为准)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采购包1（检验检测用车租赁服务）：</w:t>
      </w:r>
      <w:r>
        <w:rPr/>
        <w:t>采购包整体专门面向小微企业，供应商须为符合划分标准的小微企业（监狱企业、残疾人福利单位视同小型、微型企业）。本项目行业为：租赁和商业服务业。小微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采购包2（员工通勤用车租赁服务）：</w:t>
      </w:r>
      <w:r>
        <w:rPr/>
        <w:t>采购包整体专门面向中小微企业，供应商须为符合划分标准的中小微企业（监狱企业、残疾人福利单位视同小型、微型企业）。本项目行业为：租赁和商业服务业。中小微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采购包1（检验检测用车租赁服务）：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采购包2（员工通勤用车租赁服务）：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0757-88393467</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黄先生</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本次开展的采购项目通过竞争性磋商确定租赁服务供应商，</w:t>
      </w:r>
      <w:r>
        <w:rPr>
          <w:sz w:val="21"/>
        </w:rPr>
        <w:t>解决</w:t>
      </w:r>
      <w:r>
        <w:rPr>
          <w:sz w:val="21"/>
        </w:rPr>
        <w:t>佛山市质量计量监督检测中心</w:t>
      </w:r>
      <w:r>
        <w:rPr>
          <w:sz w:val="21"/>
        </w:rPr>
        <w:t>工作用车</w:t>
      </w:r>
      <w:r>
        <w:rPr>
          <w:sz w:val="21"/>
        </w:rPr>
        <w:t>需求</w:t>
      </w:r>
      <w:r>
        <w:rPr>
          <w:sz w:val="21"/>
        </w:rPr>
        <w:t>。</w:t>
      </w:r>
    </w:p>
    <w:p>
      <w:r>
        <w:rPr>
          <w:sz w:val="21"/>
        </w:rPr>
        <w:t>1.</w:t>
      </w:r>
      <w:r>
        <w:rPr>
          <w:sz w:val="21"/>
        </w:rPr>
        <w:t>车辆数量（大约数量，具体以实际用车要求为准）与</w:t>
      </w:r>
      <w:r>
        <w:rPr>
          <w:sz w:val="21"/>
        </w:rPr>
        <w:t>最高单价限价要求</w:t>
      </w:r>
    </w:p>
    <w:p>
      <w:pPr>
        <w:jc w:val="both"/>
      </w:pPr>
      <w:r>
        <w:rPr>
          <w:sz w:val="21"/>
        </w:rPr>
        <w:t>采购包</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1604"/>
        <w:gridCol w:w="2074"/>
        <w:gridCol w:w="1034"/>
        <w:gridCol w:w="3595"/>
      </w:tblGrid>
      <w:tr>
        <w:tc>
          <w:tcPr>
            <w:tcW w:type="dxa" w:w="3678"/>
            <w:gridSpan w:val="2"/>
            <w:tcBorders>
              <w:top w:val="single" w:color="000000" w:sz="4"/>
              <w:left w:val="single" w:color="000000" w:sz="4"/>
              <w:bottom w:val="single" w:color="000000" w:sz="4"/>
              <w:right w:val="single" w:color="000000" w:sz="4"/>
            </w:tcBorders>
            <w:vAlign w:val="top"/>
          </w:tcPr>
          <w:p>
            <w:pPr>
              <w:jc w:val="center"/>
            </w:pPr>
            <w:r>
              <w:rPr>
                <w:b/>
                <w:sz w:val="21"/>
              </w:rPr>
              <w:t>车辆种类</w:t>
            </w:r>
          </w:p>
        </w:tc>
        <w:tc>
          <w:tcPr>
            <w:tcW w:type="dxa" w:w="1034"/>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595"/>
            <w:tcBorders>
              <w:top w:val="single" w:color="000000" w:sz="4"/>
              <w:left w:val="none" w:color="000000" w:sz="4"/>
              <w:bottom w:val="single" w:color="000000" w:sz="4"/>
              <w:right w:val="single" w:color="000000" w:sz="4"/>
            </w:tcBorders>
            <w:vAlign w:val="top"/>
          </w:tcPr>
          <w:p>
            <w:pPr>
              <w:jc w:val="center"/>
            </w:pPr>
            <w:r>
              <w:rPr>
                <w:sz w:val="21"/>
              </w:rPr>
              <w:t>★</w:t>
            </w:r>
            <w:r>
              <w:rPr>
                <w:b/>
                <w:sz w:val="21"/>
              </w:rPr>
              <w:t>各类型车辆租金</w:t>
            </w:r>
            <w:r>
              <w:rPr>
                <w:b/>
                <w:sz w:val="21"/>
              </w:rPr>
              <w:t>最高单价限价</w:t>
            </w:r>
            <w:r>
              <w:rPr>
                <w:b/>
                <w:sz w:val="21"/>
              </w:rPr>
              <w:t>（含税）</w:t>
            </w:r>
          </w:p>
        </w:tc>
      </w:tr>
      <w:tr>
        <w:tc>
          <w:tcPr>
            <w:tcW w:type="dxa" w:w="1604"/>
            <w:tcBorders>
              <w:top w:val="none" w:color="000000" w:sz="4"/>
              <w:left w:val="single" w:color="000000" w:sz="4"/>
              <w:bottom w:val="single" w:color="000000" w:sz="4"/>
              <w:right w:val="single" w:color="000000" w:sz="4"/>
            </w:tcBorders>
            <w:vAlign w:val="top"/>
          </w:tcPr>
          <w:p>
            <w:pPr>
              <w:jc w:val="center"/>
            </w:pPr>
            <w:r>
              <w:rPr>
                <w:sz w:val="21"/>
              </w:rPr>
              <w:t>第一类</w:t>
            </w:r>
          </w:p>
        </w:tc>
        <w:tc>
          <w:tcPr>
            <w:tcW w:type="dxa" w:w="2074"/>
            <w:tcBorders>
              <w:top w:val="none" w:color="000000" w:sz="4"/>
              <w:left w:val="none" w:color="000000" w:sz="4"/>
              <w:bottom w:val="single" w:color="000000" w:sz="4"/>
              <w:right w:val="single" w:color="000000" w:sz="4"/>
            </w:tcBorders>
            <w:vAlign w:val="top"/>
          </w:tcPr>
          <w:p>
            <w:pPr>
              <w:jc w:val="center"/>
            </w:pPr>
            <w:r>
              <w:rPr>
                <w:sz w:val="21"/>
              </w:rPr>
              <w:t>7座自动挡小客车</w:t>
            </w:r>
          </w:p>
        </w:tc>
        <w:tc>
          <w:tcPr>
            <w:tcW w:type="dxa" w:w="1034"/>
            <w:tcBorders>
              <w:top w:val="none" w:color="000000" w:sz="4"/>
              <w:left w:val="none" w:color="000000" w:sz="4"/>
              <w:bottom w:val="single" w:color="000000" w:sz="4"/>
              <w:right w:val="single" w:color="000000" w:sz="4"/>
            </w:tcBorders>
            <w:vAlign w:val="top"/>
          </w:tcPr>
          <w:p>
            <w:pPr>
              <w:jc w:val="center"/>
            </w:pPr>
            <w:r>
              <w:rPr>
                <w:sz w:val="21"/>
              </w:rPr>
              <w:t>22</w:t>
            </w:r>
            <w:r>
              <w:rPr>
                <w:sz w:val="21"/>
              </w:rPr>
              <w:t>辆</w:t>
            </w:r>
          </w:p>
        </w:tc>
        <w:tc>
          <w:tcPr>
            <w:tcW w:type="dxa" w:w="3595"/>
            <w:tcBorders>
              <w:top w:val="none" w:color="000000" w:sz="4"/>
              <w:left w:val="none" w:color="000000" w:sz="4"/>
              <w:bottom w:val="single" w:color="000000" w:sz="4"/>
              <w:right w:val="single" w:color="000000" w:sz="4"/>
            </w:tcBorders>
            <w:vAlign w:val="top"/>
          </w:tcPr>
          <w:p>
            <w:pPr>
              <w:jc w:val="center"/>
            </w:pPr>
            <w:r>
              <w:rPr>
                <w:sz w:val="21"/>
              </w:rPr>
              <w:t>400元/天</w:t>
            </w:r>
            <w:r>
              <w:rPr>
                <w:sz w:val="21"/>
              </w:rPr>
              <w:t>/</w:t>
            </w:r>
            <w:r>
              <w:rPr>
                <w:sz w:val="21"/>
              </w:rPr>
              <w:t>辆</w:t>
            </w:r>
          </w:p>
        </w:tc>
      </w:tr>
      <w:tr>
        <w:tc>
          <w:tcPr>
            <w:tcW w:type="dxa" w:w="1604"/>
            <w:tcBorders>
              <w:top w:val="none" w:color="000000" w:sz="4"/>
              <w:left w:val="single" w:color="000000" w:sz="4"/>
              <w:bottom w:val="single" w:color="000000" w:sz="4"/>
              <w:right w:val="single" w:color="000000" w:sz="4"/>
            </w:tcBorders>
            <w:vAlign w:val="top"/>
          </w:tcPr>
          <w:p>
            <w:pPr>
              <w:jc w:val="center"/>
            </w:pPr>
            <w:r>
              <w:rPr>
                <w:sz w:val="21"/>
              </w:rPr>
              <w:t>第二类</w:t>
            </w:r>
          </w:p>
        </w:tc>
        <w:tc>
          <w:tcPr>
            <w:tcW w:type="dxa" w:w="2074"/>
            <w:tcBorders>
              <w:top w:val="none" w:color="000000" w:sz="4"/>
              <w:left w:val="none" w:color="000000" w:sz="4"/>
              <w:bottom w:val="single" w:color="000000" w:sz="4"/>
              <w:right w:val="single" w:color="000000" w:sz="4"/>
            </w:tcBorders>
            <w:vAlign w:val="top"/>
          </w:tcPr>
          <w:p>
            <w:pPr>
              <w:jc w:val="center"/>
            </w:pPr>
            <w:r>
              <w:rPr>
                <w:sz w:val="21"/>
              </w:rPr>
              <w:t>5座自动挡小客车</w:t>
            </w:r>
          </w:p>
        </w:tc>
        <w:tc>
          <w:tcPr>
            <w:tcW w:type="dxa" w:w="1034"/>
            <w:tcBorders>
              <w:top w:val="none" w:color="000000" w:sz="4"/>
              <w:left w:val="none" w:color="000000" w:sz="4"/>
              <w:bottom w:val="single" w:color="000000" w:sz="4"/>
              <w:right w:val="single" w:color="000000" w:sz="4"/>
            </w:tcBorders>
            <w:vAlign w:val="top"/>
          </w:tcPr>
          <w:p>
            <w:pPr>
              <w:jc w:val="center"/>
            </w:pPr>
            <w:r>
              <w:rPr>
                <w:sz w:val="21"/>
              </w:rPr>
              <w:t>3</w:t>
            </w:r>
            <w:r>
              <w:rPr>
                <w:sz w:val="21"/>
              </w:rPr>
              <w:t>辆</w:t>
            </w:r>
          </w:p>
        </w:tc>
        <w:tc>
          <w:tcPr>
            <w:tcW w:type="dxa" w:w="3595"/>
            <w:tcBorders>
              <w:top w:val="none" w:color="000000" w:sz="4"/>
              <w:left w:val="none" w:color="000000" w:sz="4"/>
              <w:bottom w:val="single" w:color="000000" w:sz="4"/>
              <w:right w:val="single" w:color="000000" w:sz="4"/>
            </w:tcBorders>
            <w:vAlign w:val="top"/>
          </w:tcPr>
          <w:p>
            <w:pPr>
              <w:jc w:val="center"/>
            </w:pPr>
            <w:r>
              <w:rPr>
                <w:sz w:val="21"/>
              </w:rPr>
              <w:t>400元/天</w:t>
            </w:r>
            <w:r>
              <w:rPr>
                <w:sz w:val="21"/>
              </w:rPr>
              <w:t>/</w:t>
            </w:r>
            <w:r>
              <w:rPr>
                <w:sz w:val="21"/>
              </w:rPr>
              <w:t>辆</w:t>
            </w:r>
          </w:p>
        </w:tc>
      </w:tr>
      <w:tr>
        <w:tc>
          <w:tcPr>
            <w:tcW w:type="dxa" w:w="1604"/>
            <w:tcBorders>
              <w:top w:val="none" w:color="000000" w:sz="4"/>
              <w:left w:val="single" w:color="000000" w:sz="4"/>
              <w:bottom w:val="single" w:color="000000" w:sz="4"/>
              <w:right w:val="single" w:color="000000" w:sz="4"/>
            </w:tcBorders>
            <w:vAlign w:val="top"/>
          </w:tcPr>
          <w:p>
            <w:pPr>
              <w:jc w:val="center"/>
            </w:pPr>
            <w:r>
              <w:rPr>
                <w:sz w:val="21"/>
              </w:rPr>
              <w:t>第三类</w:t>
            </w:r>
          </w:p>
        </w:tc>
        <w:tc>
          <w:tcPr>
            <w:tcW w:type="dxa" w:w="2074"/>
            <w:tcBorders>
              <w:top w:val="none" w:color="000000" w:sz="4"/>
              <w:left w:val="none" w:color="000000" w:sz="4"/>
              <w:bottom w:val="single" w:color="000000" w:sz="4"/>
              <w:right w:val="single" w:color="000000" w:sz="4"/>
            </w:tcBorders>
            <w:vAlign w:val="top"/>
          </w:tcPr>
          <w:p>
            <w:pPr>
              <w:jc w:val="center"/>
            </w:pPr>
            <w:r>
              <w:rPr>
                <w:sz w:val="21"/>
              </w:rPr>
              <w:t>6座小客车</w:t>
            </w:r>
          </w:p>
        </w:tc>
        <w:tc>
          <w:tcPr>
            <w:tcW w:type="dxa" w:w="1034"/>
            <w:tcBorders>
              <w:top w:val="none" w:color="000000" w:sz="4"/>
              <w:left w:val="none" w:color="000000" w:sz="4"/>
              <w:bottom w:val="single" w:color="000000" w:sz="4"/>
              <w:right w:val="single" w:color="000000" w:sz="4"/>
            </w:tcBorders>
            <w:vAlign w:val="top"/>
          </w:tcPr>
          <w:p>
            <w:pPr>
              <w:jc w:val="center"/>
            </w:pPr>
            <w:r>
              <w:rPr>
                <w:sz w:val="21"/>
              </w:rPr>
              <w:t>3</w:t>
            </w:r>
            <w:r>
              <w:rPr>
                <w:sz w:val="21"/>
              </w:rPr>
              <w:t>辆</w:t>
            </w:r>
          </w:p>
        </w:tc>
        <w:tc>
          <w:tcPr>
            <w:tcW w:type="dxa" w:w="3595"/>
            <w:tcBorders>
              <w:top w:val="none" w:color="000000" w:sz="4"/>
              <w:left w:val="none" w:color="000000" w:sz="4"/>
              <w:bottom w:val="single" w:color="000000" w:sz="4"/>
              <w:right w:val="single" w:color="000000" w:sz="4"/>
            </w:tcBorders>
            <w:vAlign w:val="top"/>
          </w:tcPr>
          <w:p>
            <w:pPr>
              <w:jc w:val="center"/>
            </w:pPr>
            <w:r>
              <w:rPr>
                <w:sz w:val="21"/>
              </w:rPr>
              <w:t>500元/天</w:t>
            </w:r>
            <w:r>
              <w:rPr>
                <w:sz w:val="21"/>
              </w:rPr>
              <w:t>/</w:t>
            </w:r>
            <w:r>
              <w:rPr>
                <w:sz w:val="21"/>
              </w:rPr>
              <w:t>辆</w:t>
            </w:r>
          </w:p>
        </w:tc>
      </w:tr>
      <w:tr>
        <w:tc>
          <w:tcPr>
            <w:tcW w:type="dxa" w:w="1604"/>
            <w:tcBorders>
              <w:top w:val="none" w:color="000000" w:sz="4"/>
              <w:left w:val="single" w:color="000000" w:sz="4"/>
              <w:bottom w:val="single" w:color="000000" w:sz="4"/>
              <w:right w:val="single" w:color="000000" w:sz="4"/>
            </w:tcBorders>
            <w:vAlign w:val="top"/>
          </w:tcPr>
          <w:p>
            <w:pPr>
              <w:jc w:val="center"/>
            </w:pPr>
            <w:r>
              <w:rPr>
                <w:sz w:val="21"/>
              </w:rPr>
              <w:t>第</w:t>
            </w:r>
            <w:r>
              <w:rPr>
                <w:sz w:val="21"/>
              </w:rPr>
              <w:t>四</w:t>
            </w:r>
            <w:r>
              <w:rPr>
                <w:sz w:val="21"/>
              </w:rPr>
              <w:t>类</w:t>
            </w:r>
          </w:p>
        </w:tc>
        <w:tc>
          <w:tcPr>
            <w:tcW w:type="dxa" w:w="2074"/>
            <w:tcBorders>
              <w:top w:val="none" w:color="000000" w:sz="4"/>
              <w:left w:val="none" w:color="000000" w:sz="4"/>
              <w:bottom w:val="single" w:color="000000" w:sz="4"/>
              <w:right w:val="single" w:color="000000" w:sz="4"/>
            </w:tcBorders>
            <w:vAlign w:val="top"/>
          </w:tcPr>
          <w:p>
            <w:pPr>
              <w:jc w:val="center"/>
            </w:pPr>
            <w:r>
              <w:rPr>
                <w:sz w:val="21"/>
              </w:rPr>
              <w:t>7座自动挡小客车</w:t>
            </w:r>
          </w:p>
        </w:tc>
        <w:tc>
          <w:tcPr>
            <w:tcW w:type="dxa" w:w="1034"/>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3595"/>
            <w:tcBorders>
              <w:top w:val="none" w:color="000000" w:sz="4"/>
              <w:left w:val="none" w:color="000000" w:sz="4"/>
              <w:bottom w:val="single" w:color="000000" w:sz="4"/>
              <w:right w:val="single" w:color="000000" w:sz="4"/>
            </w:tcBorders>
            <w:vAlign w:val="top"/>
          </w:tcPr>
          <w:p>
            <w:pPr>
              <w:jc w:val="center"/>
            </w:pPr>
            <w:r>
              <w:rPr>
                <w:sz w:val="21"/>
              </w:rPr>
              <w:t>600元/天</w:t>
            </w:r>
            <w:r>
              <w:rPr>
                <w:sz w:val="21"/>
              </w:rPr>
              <w:t>/</w:t>
            </w:r>
            <w:r>
              <w:rPr>
                <w:sz w:val="21"/>
              </w:rPr>
              <w:t>辆</w:t>
            </w:r>
          </w:p>
        </w:tc>
      </w:tr>
      <w:tr>
        <w:tc>
          <w:tcPr>
            <w:tcW w:type="dxa" w:w="1604"/>
            <w:tcBorders>
              <w:top w:val="none" w:color="000000" w:sz="4"/>
              <w:left w:val="single" w:color="000000" w:sz="4"/>
              <w:bottom w:val="single" w:color="000000" w:sz="4"/>
              <w:right w:val="single" w:color="000000" w:sz="4"/>
            </w:tcBorders>
            <w:vAlign w:val="top"/>
          </w:tcPr>
          <w:p>
            <w:pPr>
              <w:jc w:val="center"/>
            </w:pPr>
            <w:r>
              <w:rPr>
                <w:sz w:val="21"/>
              </w:rPr>
              <w:t>第五类</w:t>
            </w:r>
          </w:p>
        </w:tc>
        <w:tc>
          <w:tcPr>
            <w:tcW w:type="dxa" w:w="2074"/>
            <w:tcBorders>
              <w:top w:val="none" w:color="000000" w:sz="4"/>
              <w:left w:val="none" w:color="000000" w:sz="4"/>
              <w:bottom w:val="single" w:color="000000" w:sz="4"/>
              <w:right w:val="single" w:color="000000" w:sz="4"/>
            </w:tcBorders>
            <w:vAlign w:val="top"/>
          </w:tcPr>
          <w:p>
            <w:pPr>
              <w:jc w:val="center"/>
            </w:pPr>
            <w:r>
              <w:rPr>
                <w:sz w:val="21"/>
              </w:rPr>
              <w:t>厢式货车</w:t>
            </w:r>
          </w:p>
        </w:tc>
        <w:tc>
          <w:tcPr>
            <w:tcW w:type="dxa" w:w="1034"/>
            <w:tcBorders>
              <w:top w:val="none" w:color="000000" w:sz="4"/>
              <w:left w:val="none" w:color="000000" w:sz="4"/>
              <w:bottom w:val="single" w:color="000000" w:sz="4"/>
              <w:right w:val="single" w:color="000000" w:sz="4"/>
            </w:tcBorders>
            <w:vAlign w:val="top"/>
          </w:tcPr>
          <w:p>
            <w:pPr>
              <w:jc w:val="center"/>
            </w:pPr>
            <w:r>
              <w:rPr>
                <w:sz w:val="21"/>
              </w:rPr>
              <w:t>1</w:t>
            </w:r>
            <w:r>
              <w:rPr>
                <w:sz w:val="21"/>
              </w:rPr>
              <w:t>辆</w:t>
            </w:r>
          </w:p>
        </w:tc>
        <w:tc>
          <w:tcPr>
            <w:tcW w:type="dxa" w:w="3595"/>
            <w:tcBorders>
              <w:top w:val="none" w:color="000000" w:sz="4"/>
              <w:left w:val="none" w:color="000000" w:sz="4"/>
              <w:bottom w:val="single" w:color="000000" w:sz="4"/>
              <w:right w:val="single" w:color="000000" w:sz="4"/>
            </w:tcBorders>
            <w:vAlign w:val="top"/>
          </w:tcPr>
          <w:p>
            <w:pPr>
              <w:jc w:val="center"/>
            </w:pPr>
            <w:r>
              <w:rPr>
                <w:sz w:val="21"/>
              </w:rPr>
              <w:t>300元/天</w:t>
            </w:r>
            <w:r>
              <w:rPr>
                <w:sz w:val="21"/>
              </w:rPr>
              <w:t>/</w:t>
            </w:r>
            <w:r>
              <w:rPr>
                <w:sz w:val="21"/>
              </w:rPr>
              <w:t>辆</w:t>
            </w:r>
          </w:p>
        </w:tc>
      </w:tr>
    </w:tbl>
    <w:p/>
    <w:p>
      <w:pPr>
        <w:jc w:val="both"/>
      </w:pPr>
      <w:r>
        <w:rPr>
          <w:sz w:val="21"/>
        </w:rPr>
        <w:t>采购包</w:t>
      </w:r>
      <w:r>
        <w:rPr>
          <w:sz w:val="21"/>
        </w:rPr>
        <w:t>2：</w:t>
      </w:r>
    </w:p>
    <w:tbl>
      <w:tblPr>
        <w:tblW w:w="0" w:type="auto"/>
        <w:tblBorders>
          <w:top w:val="none" w:color="000000" w:sz="4"/>
          <w:left w:val="none" w:color="000000" w:sz="4"/>
          <w:bottom w:val="none" w:color="000000" w:sz="4"/>
          <w:right w:val="none" w:color="000000" w:sz="4"/>
          <w:insideH w:val="none"/>
          <w:insideV w:val="none"/>
        </w:tblBorders>
      </w:tblPr>
      <w:tblGrid>
        <w:gridCol w:w="2372"/>
        <w:gridCol w:w="1158"/>
        <w:gridCol w:w="4659"/>
      </w:tblGrid>
      <w:tr>
        <w:tc>
          <w:tcPr>
            <w:tcW w:type="dxa" w:w="2372"/>
            <w:tcBorders>
              <w:top w:val="single" w:color="000000" w:sz="4"/>
              <w:left w:val="single" w:color="000000" w:sz="4"/>
              <w:bottom w:val="single" w:color="000000" w:sz="4"/>
              <w:right w:val="single" w:color="000000" w:sz="4"/>
            </w:tcBorders>
            <w:vAlign w:val="top"/>
          </w:tcPr>
          <w:p>
            <w:pPr>
              <w:jc w:val="center"/>
            </w:pPr>
            <w:r>
              <w:rPr>
                <w:b/>
                <w:sz w:val="21"/>
              </w:rPr>
              <w:t>车辆种类</w:t>
            </w:r>
          </w:p>
        </w:tc>
        <w:tc>
          <w:tcPr>
            <w:tcW w:type="dxa" w:w="1158"/>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4659"/>
            <w:tcBorders>
              <w:top w:val="single" w:color="000000" w:sz="4"/>
              <w:left w:val="none" w:color="000000" w:sz="4"/>
              <w:bottom w:val="single" w:color="000000" w:sz="4"/>
              <w:right w:val="single" w:color="000000" w:sz="4"/>
            </w:tcBorders>
            <w:vAlign w:val="top"/>
          </w:tcPr>
          <w:p>
            <w:pPr>
              <w:jc w:val="center"/>
            </w:pPr>
            <w:r>
              <w:rPr>
                <w:sz w:val="21"/>
              </w:rPr>
              <w:t>★</w:t>
            </w:r>
            <w:r>
              <w:rPr>
                <w:b/>
                <w:sz w:val="21"/>
              </w:rPr>
              <w:t>各类型车辆租金</w:t>
            </w:r>
            <w:r>
              <w:rPr>
                <w:b/>
                <w:sz w:val="21"/>
              </w:rPr>
              <w:t>最高单价限价</w:t>
            </w:r>
            <w:r>
              <w:rPr>
                <w:b/>
                <w:sz w:val="21"/>
              </w:rPr>
              <w:t>（含税）</w:t>
            </w:r>
          </w:p>
        </w:tc>
      </w:tr>
      <w:tr>
        <w:tc>
          <w:tcPr>
            <w:tcW w:type="dxa" w:w="2372"/>
            <w:tcBorders>
              <w:top w:val="none" w:color="000000" w:sz="4"/>
              <w:left w:val="single" w:color="000000" w:sz="4"/>
              <w:bottom w:val="single" w:color="000000" w:sz="4"/>
              <w:right w:val="single" w:color="000000" w:sz="4"/>
            </w:tcBorders>
            <w:vAlign w:val="top"/>
          </w:tcPr>
          <w:p>
            <w:pPr>
              <w:jc w:val="center"/>
            </w:pPr>
            <w:r>
              <w:rPr>
                <w:sz w:val="21"/>
              </w:rPr>
              <w:t>51</w:t>
            </w:r>
            <w:r>
              <w:rPr>
                <w:sz w:val="21"/>
              </w:rPr>
              <w:t>座</w:t>
            </w:r>
            <w:r>
              <w:rPr>
                <w:sz w:val="21"/>
              </w:rPr>
              <w:t>大巴</w:t>
            </w:r>
            <w:r>
              <w:rPr>
                <w:sz w:val="21"/>
              </w:rPr>
              <w:t>车</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4659"/>
            <w:tcBorders>
              <w:top w:val="none" w:color="000000" w:sz="4"/>
              <w:left w:val="none" w:color="000000" w:sz="4"/>
              <w:bottom w:val="single" w:color="000000" w:sz="4"/>
              <w:right w:val="single" w:color="000000" w:sz="4"/>
            </w:tcBorders>
            <w:vAlign w:val="top"/>
          </w:tcPr>
          <w:p>
            <w:pPr>
              <w:jc w:val="center"/>
            </w:pPr>
            <w:r>
              <w:rPr>
                <w:sz w:val="21"/>
              </w:rPr>
              <w:t>800</w:t>
            </w:r>
            <w:r>
              <w:rPr>
                <w:sz w:val="21"/>
              </w:rPr>
              <w:t>元</w:t>
            </w:r>
            <w:r>
              <w:rPr>
                <w:sz w:val="21"/>
              </w:rPr>
              <w:t>/</w:t>
            </w:r>
            <w:r>
              <w:rPr>
                <w:sz w:val="21"/>
              </w:rPr>
              <w:t>天</w:t>
            </w:r>
            <w:r>
              <w:rPr>
                <w:sz w:val="21"/>
              </w:rPr>
              <w:t>/</w:t>
            </w:r>
            <w:r>
              <w:rPr>
                <w:sz w:val="21"/>
              </w:rPr>
              <w:t>辆</w:t>
            </w:r>
          </w:p>
        </w:tc>
      </w:tr>
      <w:tr>
        <w:tc>
          <w:tcPr>
            <w:tcW w:type="dxa" w:w="2372"/>
            <w:tcBorders>
              <w:top w:val="none" w:color="000000" w:sz="4"/>
              <w:left w:val="single" w:color="000000" w:sz="4"/>
              <w:bottom w:val="single" w:color="000000" w:sz="4"/>
              <w:right w:val="single" w:color="000000" w:sz="4"/>
            </w:tcBorders>
            <w:vAlign w:val="top"/>
          </w:tcPr>
          <w:p>
            <w:pPr>
              <w:jc w:val="center"/>
            </w:pPr>
            <w:r>
              <w:rPr>
                <w:sz w:val="21"/>
              </w:rPr>
              <w:t>45</w:t>
            </w:r>
            <w:r>
              <w:rPr>
                <w:sz w:val="21"/>
              </w:rPr>
              <w:t>座</w:t>
            </w:r>
            <w:r>
              <w:rPr>
                <w:sz w:val="21"/>
              </w:rPr>
              <w:t>大巴</w:t>
            </w:r>
            <w:r>
              <w:rPr>
                <w:sz w:val="21"/>
              </w:rPr>
              <w:t>车</w:t>
            </w:r>
          </w:p>
        </w:tc>
        <w:tc>
          <w:tcPr>
            <w:tcW w:type="dxa" w:w="1158"/>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4659"/>
            <w:tcBorders>
              <w:top w:val="none" w:color="000000" w:sz="4"/>
              <w:left w:val="none" w:color="000000" w:sz="4"/>
              <w:bottom w:val="single" w:color="000000" w:sz="4"/>
              <w:right w:val="single" w:color="000000" w:sz="4"/>
            </w:tcBorders>
            <w:vAlign w:val="top"/>
          </w:tcPr>
          <w:p>
            <w:pPr>
              <w:jc w:val="center"/>
            </w:pPr>
            <w:r>
              <w:rPr>
                <w:sz w:val="21"/>
              </w:rPr>
              <w:t>740</w:t>
            </w:r>
            <w:r>
              <w:rPr>
                <w:sz w:val="21"/>
              </w:rPr>
              <w:t>元</w:t>
            </w:r>
            <w:r>
              <w:rPr>
                <w:sz w:val="21"/>
              </w:rPr>
              <w:t>/</w:t>
            </w:r>
            <w:r>
              <w:rPr>
                <w:sz w:val="21"/>
              </w:rPr>
              <w:t>天</w:t>
            </w:r>
            <w:r>
              <w:rPr>
                <w:sz w:val="21"/>
              </w:rPr>
              <w:t>/</w:t>
            </w:r>
            <w:r>
              <w:rPr>
                <w:sz w:val="21"/>
              </w:rPr>
              <w:t>辆</w:t>
            </w:r>
          </w:p>
        </w:tc>
      </w:tr>
    </w:tbl>
    <w:p/>
    <w:p>
      <w:pPr>
        <w:ind w:firstLine="480"/>
      </w:pPr>
    </w:p>
    <w:p/>
    <w:p>
      <w:r>
        <w:rPr/>
        <w:t>采购包1（检验检测用车租赁服务）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2023年9月1日至2024年8月31日(具体以签订合同为准)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付款方式：按月结算，成交供应商每月15号前开出有效发票给采购人，采购人收到正式发票之日起15日内支付上月度的费用。每月结算费用=每月各类检验检测用车租赁服务费+（每月据实结算的燃油费+路桥费+停车费+车辆清洁费等日常使用费用）+劳务服务费-该月度处罚金额（如有），最高结算金额不超过本采购包预算总金额（即￥1,965,000.00元）。  2、成交供应商凭以下有效文件与采购人结算： 1）合同；  2）成交通知书；  3）成交供应商开具的有效增值税专用发票；  4）实际使用车辆结算单及其他费用统计资料。</w:t>
            </w:r>
          </w:p>
        </w:tc>
      </w:tr>
      <w:tr>
        <w:tc>
          <w:tcPr>
            <w:tcW w:type="dxa" w:w="4153"/>
          </w:tcPr>
          <w:p>
            <w:r>
              <w:rPr/>
              <w:t>验收要求</w:t>
            </w:r>
          </w:p>
        </w:tc>
        <w:tc>
          <w:tcPr>
            <w:tcW w:type="dxa" w:w="4153"/>
          </w:tcPr>
          <w:p/>
          <w:p/>
          <w:p/>
          <w:p>
            <w:r>
              <w:rPr/>
              <w:t>1期：按照磋商文件中的“车辆要求”及成交供应商响应文件中的承诺对成交供应商提供的车辆及服务进行验收。</w:t>
            </w:r>
          </w:p>
        </w:tc>
      </w:tr>
      <w:tr>
        <w:tc>
          <w:tcPr>
            <w:tcW w:type="dxa" w:w="4153"/>
          </w:tcPr>
          <w:p>
            <w:r>
              <w:rPr/>
              <w:t>履约保证金</w:t>
            </w:r>
          </w:p>
        </w:tc>
        <w:tc>
          <w:tcPr>
            <w:tcW w:type="dxa" w:w="4153"/>
          </w:tcPr>
          <w:p/>
          <w:p/>
          <w:p/>
          <w:p/>
          <w:p>
            <w:r>
              <w:rPr/>
              <w:t>收取比例：3%,说明：1.提交时间：合同签订之日起10日内； 2.金额：采购包合同（成交）总金额（预算总金额）的3%。 3.方式：支票、汇票、本票、保函（保单）等非现金形式； 4.如在履约过程中履约保证金有扣除的，成交供应商应在扣除后的10日内补足，如未及时缴纳或补足保证金的，采购人有权单方面终止合同并不承担任何法律责任。 5.退还说明：在履约验收合格后5个工作日内无息退还（如采用保函、保单形式提交履约保证金的，履约验收完毕后保函、保单相应失效）。逾期退还履约保证金的，按合同约定对供应商受到的损失予以补偿或赔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1，★磋商总报价:磋商总报价中不得包含竞争性磋商文件要求以外的内容，否则，在评标时不予核减。若投标（响应）报价有缺漏项的，缺漏项部分的价格视为已包含在投标（响应）报价中，成交后不作任何调整 。</w:t>
            </w:r>
          </w:p>
          <w:p/>
          <w:p>
            <w:r>
              <w:rPr/>
              <w:t>2，★: 供应商须对本采购包为单位的服务内容进行整体响应，任何只对其中一部分服务内容进行的响应都被视为无效响应。</w:t>
            </w:r>
          </w:p>
          <w:p/>
          <w:p>
            <w:r>
              <w:rPr/>
              <w:t>3，其他说明:打“★”号条款为实质性条款，若有任何一条负偏离或不满足则导致投标（响应）无效 。</w:t>
            </w: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1、在合同履行期间，如果各类型车辆租金单价（含税）价格标准与政府相关部门颁发的政策出现冲突，按政府颁发的相关政策执行； 2、在合同履行期间，因国家政策或其它不可抗力原因造成合同终止，采购人不承担任何法律责任，响应供应商不得追究采购人任何法律责任和经济损失。 3、有效报价范围：响应供应商须以有效投标（响应）折扣率形式对本采购包进行磋商报价【响应供应商的投标（响应）折扣率的有效报价范围：0%≤投标（响应）折扣率≤100%。响应供应商所报的投标（响应）折扣率须在有效的报价范围内，否则视为无效投标（响应）。投标（响应）折扣率必须为固定的报价（如75.00%），不得存在区间值（如75.00～80.00%）】，统一对本采购包报一个投标（响应）折扣率，不接受有选择性报价，且所报的投标（响应）折扣率应当适用于各类车辆，在服务期内，投标（响应）折扣率不作调整。 4、成交供应商实际每月各类检验检测用车租赁服务费=［∑（每月各类车辆实际使用的天数×本采购包各类型车辆租金最高单价限价（含税）］×成交折扣率进行结算。 5、响应供应商在填报投标（响应）报价时，应根据企业自身的成本核算情况，充分考虑市场价格的波动风险。本采购包采购需求中的各类型车辆租金单价（含税）在合同期内原则上不得改变；一经投标（响应），即认为该响应供应商已充分考虑有关风险，愿意承担因这些风险所造成的一切经济损失，并放弃因此造成的损失求偿权。</w:t>
            </w:r>
          </w:p>
        </w:tc>
      </w:tr>
      <w:tr>
        <w:tc>
          <w:tcPr>
            <w:tcW w:type="dxa" w:w="2076"/>
          </w:tcPr>
          <w:p>
            <w:pPr>
              <w:jc w:val="center"/>
            </w:pPr>
          </w:p>
        </w:tc>
        <w:tc>
          <w:tcPr>
            <w:tcW w:type="dxa" w:w="2076"/>
          </w:tcPr>
          <w:p>
            <w:pPr>
              <w:jc w:val="center"/>
            </w:pPr>
            <w:r>
              <w:rPr/>
              <w:t>2</w:t>
            </w:r>
          </w:p>
        </w:tc>
        <w:tc>
          <w:tcPr>
            <w:tcW w:type="dxa" w:w="2076"/>
          </w:tcPr>
          <w:p>
            <w:pPr>
              <w:jc w:val="left"/>
            </w:pPr>
            <w:r>
              <w:rPr/>
              <w:t>其他</w:t>
            </w:r>
          </w:p>
        </w:tc>
        <w:tc>
          <w:tcPr>
            <w:tcW w:type="dxa" w:w="2076"/>
          </w:tcPr>
          <w:p>
            <w:pPr>
              <w:jc w:val="left"/>
            </w:pPr>
            <w:r>
              <w:rPr/>
              <w:t>1、费用承担 1.1采购人承担的费用：各类检验检测用车租赁服务费、燃油费、路桥费、停车费、车辆清洁费，上述费用由成交供应商根据实际发生额按月度统计报采购人审核后，由采购人支付给成交供应商。 1.1.1燃油费由成交供应商以预存入加油卡（加油卡固定使用车辆号牌）形式垫付，燃油费的统计核对和票据事务由成交供应商与燃油供应单位对接，月度统计情况报采购人核对后，采购人按实结算给成交供应商。 1.1.2路桥费由成交供应商通过ETC扣费记录系统查核、统计并打印相应票据，按月度统计租赁车辆实际发生的路桥费用，报采购人核对后，采购人按实结算给成交供应商。 1.1.3停车费由成交供应商根据采购人提供的停车费票据及对应车辆车牌号码牌和停车事由、时间，按票据实际额度先行垫付给采购人，采购人在月度结算费用时统一按实结算给成交供应商。 1.1.4车辆清洁费由成交供应商查核、统计并打印相应票据，按月度统计租赁车辆实际发生的清洁费用，报采购人核对后采购人按实结算给成交供应商。 上述燃油费、路桥费、停车费、车辆清洁费等成交供应商一并向采购人开具发票，由采购人统一支付给成交供应商。采购人将每月对成交供应商提供的票据资料等进行核实，如发现票据资料造假的，将全额扣除成交供应商该次实际结算劳务服务费作为处罚金额；如采购人核实票据统计金额有误的，将扣除成交供应商该次实际结算劳务服务费的5%作为处罚金额。 1.2成交供应商承担的费用：包括但不限于管理费、定期保养费（车辆每行驶5000公里或者行驶半年例行保养一次，以先到为准）、车辆的年检、各种机动车的国家规定的规费、交强险、商业险（包括但不限于司乘人员保险不低于30万元/人，第三者责任险不低于100万元。）以及各种税费、招标代理服务费、不可预见费及完成政府采购内容所需的一切费用。在采购包实施期内，采购人不再增加除租赁服务费、燃油费、路桥费、停车费、车辆清洁费、劳务服务费外其他任何费用。车辆租用期间车辆自然故障或零部件自然磨损或损坏（非人为责任或交通事故造成）的维修费（含更换部件）、拖车费由成交供应商承担。 2、成交供应商办理租赁车辆日常费用的结算的劳务服务费按不高于结算总价（除汽车租赁费、维修费外的燃油费、路桥费、停车费、车辆清洁费等日常使用费用）的8%向采购人收取（具体收费比例由采购人与中标人协商后确定）。 3、成交供应商需为采购人租赁的车辆办理ETC及加油卡用于结算服务。所提供的服务车辆需安装GPS定位系统。</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检验检测用车租赁服务</w:t>
            </w:r>
          </w:p>
        </w:tc>
        <w:tc>
          <w:tcPr>
            <w:tcW w:type="dxa" w:w="831"/>
          </w:tcPr>
          <w:p>
            <w:pPr>
              <w:jc w:val="left"/>
            </w:pPr>
            <w:r>
              <w:rPr/>
              <w:t>项</w:t>
            </w:r>
          </w:p>
        </w:tc>
        <w:tc>
          <w:tcPr>
            <w:tcW w:type="dxa" w:w="831"/>
          </w:tcPr>
          <w:p>
            <w:pPr>
              <w:jc w:val="right"/>
            </w:pPr>
            <w:r>
              <w:rPr/>
              <w:t>1.00</w:t>
            </w:r>
          </w:p>
        </w:tc>
        <w:tc>
          <w:tcPr>
            <w:tcW w:type="dxa" w:w="831"/>
          </w:tcPr>
          <w:p>
            <w:pPr>
              <w:jc w:val="right"/>
            </w:pPr>
            <w:r>
              <w:rPr/>
              <w:t>1,965,000.00</w:t>
            </w:r>
          </w:p>
        </w:tc>
        <w:tc>
          <w:tcPr>
            <w:tcW w:type="dxa" w:w="831"/>
          </w:tcPr>
          <w:p>
            <w:pPr>
              <w:jc w:val="right"/>
            </w:pPr>
            <w:r>
              <w:rPr/>
              <w:t>1,965,000.00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检验检测用车租赁服务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r>
              <w:rPr>
                <w:b/>
                <w:sz w:val="21"/>
              </w:rPr>
              <w:t>一</w:t>
            </w:r>
            <w:r>
              <w:rPr>
                <w:b/>
                <w:sz w:val="21"/>
              </w:rPr>
              <w:t>、车辆要求</w:t>
            </w:r>
          </w:p>
          <w:p>
            <w:r>
              <w:rPr>
                <w:sz w:val="21"/>
              </w:rPr>
              <w:t>1</w:t>
            </w:r>
            <w:r>
              <w:rPr>
                <w:sz w:val="21"/>
              </w:rPr>
              <w:t>.1车辆要求如下：</w:t>
            </w:r>
          </w:p>
          <w:tbl>
            <w:tblPr>
              <w:tblBorders>
                <w:top w:val="none" w:color="000000" w:sz="4"/>
                <w:left w:val="none" w:color="000000" w:sz="4"/>
                <w:bottom w:val="none" w:color="000000" w:sz="4"/>
                <w:right w:val="none" w:color="000000" w:sz="4"/>
                <w:insideH w:val="none"/>
                <w:insideV w:val="none"/>
              </w:tblBorders>
            </w:tblPr>
            <w:tblGrid>
              <w:gridCol w:w="481"/>
              <w:gridCol w:w="933"/>
              <w:gridCol w:w="2092"/>
              <w:gridCol w:w="2092"/>
            </w:tblGrid>
            <w:tr>
              <w:tc>
                <w:tcPr>
                  <w:tcW w:type="dxa" w:w="1414"/>
                  <w:gridSpan w:val="2"/>
                  <w:tcBorders>
                    <w:top w:val="single" w:color="000000" w:sz="4"/>
                    <w:left w:val="single" w:color="000000" w:sz="4"/>
                    <w:bottom w:val="single" w:color="000000" w:sz="4"/>
                    <w:right w:val="single" w:color="000000" w:sz="4"/>
                  </w:tcBorders>
                  <w:vAlign w:val="top"/>
                </w:tcPr>
                <w:p>
                  <w:pPr>
                    <w:jc w:val="center"/>
                  </w:pPr>
                  <w:r>
                    <w:rPr>
                      <w:b/>
                      <w:sz w:val="21"/>
                    </w:rPr>
                    <w:t>车辆类型</w:t>
                  </w:r>
                </w:p>
              </w:tc>
              <w:tc>
                <w:tcPr>
                  <w:tcW w:type="dxa" w:w="2092"/>
                  <w:tcBorders>
                    <w:top w:val="single" w:color="000000" w:sz="4"/>
                    <w:left w:val="none" w:color="000000" w:sz="4"/>
                    <w:bottom w:val="single" w:color="000000" w:sz="4"/>
                    <w:right w:val="single" w:color="000000" w:sz="4"/>
                  </w:tcBorders>
                  <w:vAlign w:val="top"/>
                </w:tcPr>
                <w:p>
                  <w:pPr>
                    <w:jc w:val="center"/>
                  </w:pPr>
                  <w:r>
                    <w:rPr>
                      <w:b/>
                      <w:sz w:val="21"/>
                    </w:rPr>
                    <w:t>外廓尺寸</w:t>
                  </w:r>
                </w:p>
              </w:tc>
              <w:tc>
                <w:tcPr>
                  <w:tcW w:type="dxa" w:w="2092"/>
                  <w:tcBorders>
                    <w:top w:val="single" w:color="000000" w:sz="4"/>
                    <w:left w:val="none" w:color="000000" w:sz="4"/>
                    <w:bottom w:val="single" w:color="000000" w:sz="4"/>
                    <w:right w:val="single" w:color="000000" w:sz="4"/>
                  </w:tcBorders>
                  <w:vAlign w:val="top"/>
                </w:tcPr>
                <w:p>
                  <w:pPr>
                    <w:jc w:val="center"/>
                  </w:pPr>
                  <w:r>
                    <w:rPr>
                      <w:b/>
                      <w:sz w:val="21"/>
                    </w:rPr>
                    <w:t>车辆注册日期</w:t>
                  </w:r>
                </w:p>
              </w:tc>
            </w:tr>
            <w:tr>
              <w:tc>
                <w:tcPr>
                  <w:tcW w:type="dxa" w:w="481"/>
                  <w:tcBorders>
                    <w:top w:val="none" w:color="000000" w:sz="4"/>
                    <w:left w:val="single" w:color="000000" w:sz="4"/>
                    <w:bottom w:val="single" w:color="000000" w:sz="4"/>
                    <w:right w:val="single" w:color="000000" w:sz="4"/>
                  </w:tcBorders>
                  <w:vAlign w:val="top"/>
                </w:tcPr>
                <w:p>
                  <w:pPr>
                    <w:jc w:val="center"/>
                  </w:pPr>
                  <w:r>
                    <w:rPr>
                      <w:color w:val="000000"/>
                      <w:sz w:val="21"/>
                    </w:rPr>
                    <w:t>第一类</w:t>
                  </w:r>
                </w:p>
              </w:tc>
              <w:tc>
                <w:tcPr>
                  <w:tcW w:type="dxa" w:w="933"/>
                  <w:tcBorders>
                    <w:top w:val="none" w:color="000000" w:sz="4"/>
                    <w:left w:val="none" w:color="000000" w:sz="4"/>
                    <w:bottom w:val="single" w:color="000000" w:sz="4"/>
                    <w:right w:val="single" w:color="000000" w:sz="4"/>
                  </w:tcBorders>
                  <w:vAlign w:val="top"/>
                </w:tcPr>
                <w:p>
                  <w:pPr>
                    <w:jc w:val="center"/>
                  </w:pPr>
                  <w:r>
                    <w:rPr>
                      <w:color w:val="000000"/>
                      <w:sz w:val="21"/>
                    </w:rPr>
                    <w:t>7座自动挡小客车</w:t>
                  </w:r>
                </w:p>
              </w:tc>
              <w:tc>
                <w:tcPr>
                  <w:tcW w:type="dxa" w:w="2092"/>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4400</w:t>
                  </w:r>
                  <w:r>
                    <w:rPr>
                      <w:color w:val="000000"/>
                      <w:sz w:val="21"/>
                    </w:rPr>
                    <w:t>×</w:t>
                  </w:r>
                  <w:r>
                    <w:rPr>
                      <w:color w:val="000000"/>
                      <w:sz w:val="21"/>
                    </w:rPr>
                    <w:t>1695</w:t>
                  </w:r>
                  <w:r>
                    <w:rPr>
                      <w:color w:val="000000"/>
                      <w:sz w:val="21"/>
                    </w:rPr>
                    <w:t>×</w:t>
                  </w:r>
                  <w:r>
                    <w:rPr>
                      <w:color w:val="000000"/>
                      <w:sz w:val="21"/>
                    </w:rPr>
                    <w:t>1730（mm）。</w:t>
                  </w:r>
                </w:p>
              </w:tc>
              <w:tc>
                <w:tcPr>
                  <w:tcW w:type="dxa" w:w="2092"/>
                  <w:vMerge w:val="restart"/>
                  <w:tcBorders>
                    <w:top w:val="none" w:color="000000" w:sz="4"/>
                    <w:left w:val="none" w:color="000000" w:sz="4"/>
                    <w:bottom w:val="single" w:color="000000" w:sz="4"/>
                    <w:right w:val="single" w:color="000000" w:sz="4"/>
                  </w:tcBorders>
                  <w:vAlign w:val="top"/>
                </w:tcPr>
                <w:p>
                  <w:pPr>
                    <w:jc w:val="center"/>
                  </w:pPr>
                  <w:r>
                    <w:rPr>
                      <w:sz w:val="21"/>
                    </w:rPr>
                    <w:t>注册日期不早于</w:t>
                  </w:r>
                  <w:r>
                    <w:rPr>
                      <w:sz w:val="21"/>
                    </w:rPr>
                    <w:t>2017年1月1日</w:t>
                  </w:r>
                  <w:r>
                    <w:rPr>
                      <w:sz w:val="21"/>
                    </w:rPr>
                    <w:t>。</w:t>
                  </w:r>
                </w:p>
                <w:p>
                  <w:pPr>
                    <w:jc w:val="left"/>
                  </w:pPr>
                </w:p>
                <w:p>
                  <w:pPr>
                    <w:jc w:val="left"/>
                  </w:pPr>
                </w:p>
                <w:p>
                  <w:pPr>
                    <w:jc w:val="left"/>
                  </w:pPr>
                </w:p>
              </w:tc>
            </w:tr>
            <w:tr>
              <w:tc>
                <w:tcPr>
                  <w:tcW w:type="dxa" w:w="481"/>
                  <w:tcBorders>
                    <w:top w:val="none" w:color="000000" w:sz="4"/>
                    <w:left w:val="single" w:color="000000" w:sz="4"/>
                    <w:bottom w:val="single" w:color="000000" w:sz="4"/>
                    <w:right w:val="single" w:color="000000" w:sz="4"/>
                  </w:tcBorders>
                  <w:vAlign w:val="top"/>
                </w:tcPr>
                <w:p>
                  <w:pPr>
                    <w:jc w:val="center"/>
                  </w:pPr>
                  <w:r>
                    <w:rPr>
                      <w:color w:val="000000"/>
                      <w:sz w:val="21"/>
                    </w:rPr>
                    <w:t>第</w:t>
                  </w:r>
                </w:p>
                <w:p>
                  <w:pPr>
                    <w:jc w:val="center"/>
                  </w:pPr>
                  <w:r>
                    <w:rPr>
                      <w:color w:val="000000"/>
                      <w:sz w:val="21"/>
                    </w:rPr>
                    <w:t>二类</w:t>
                  </w:r>
                </w:p>
              </w:tc>
              <w:tc>
                <w:tcPr>
                  <w:tcW w:type="dxa" w:w="933"/>
                  <w:tcBorders>
                    <w:top w:val="none" w:color="000000" w:sz="4"/>
                    <w:left w:val="none" w:color="000000" w:sz="4"/>
                    <w:bottom w:val="single" w:color="000000" w:sz="4"/>
                    <w:right w:val="single" w:color="000000" w:sz="4"/>
                  </w:tcBorders>
                  <w:vAlign w:val="top"/>
                </w:tcPr>
                <w:p>
                  <w:pPr>
                    <w:jc w:val="center"/>
                  </w:pPr>
                  <w:r>
                    <w:rPr>
                      <w:color w:val="000000"/>
                      <w:sz w:val="21"/>
                    </w:rPr>
                    <w:t>5座自动挡小客车</w:t>
                  </w:r>
                </w:p>
              </w:tc>
              <w:tc>
                <w:tcPr>
                  <w:tcW w:type="dxa" w:w="2092"/>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4631</w:t>
                  </w:r>
                  <w:r>
                    <w:rPr>
                      <w:color w:val="000000"/>
                      <w:sz w:val="21"/>
                    </w:rPr>
                    <w:t>×</w:t>
                  </w:r>
                  <w:r>
                    <w:rPr>
                      <w:color w:val="000000"/>
                      <w:sz w:val="21"/>
                    </w:rPr>
                    <w:t>1760</w:t>
                  </w:r>
                  <w:r>
                    <w:rPr>
                      <w:color w:val="000000"/>
                      <w:sz w:val="21"/>
                    </w:rPr>
                    <w:t>×</w:t>
                  </w:r>
                  <w:r>
                    <w:rPr>
                      <w:color w:val="000000"/>
                      <w:sz w:val="21"/>
                    </w:rPr>
                    <w:t>1435（mm）。</w:t>
                  </w:r>
                </w:p>
              </w:tc>
            </w:tr>
            <w:tr>
              <w:tc>
                <w:tcPr>
                  <w:tcW w:type="dxa" w:w="481"/>
                  <w:tcBorders>
                    <w:top w:val="none" w:color="000000" w:sz="4"/>
                    <w:left w:val="single" w:color="000000" w:sz="4"/>
                    <w:bottom w:val="single" w:color="000000" w:sz="4"/>
                    <w:right w:val="single" w:color="000000" w:sz="4"/>
                  </w:tcBorders>
                  <w:vAlign w:val="top"/>
                </w:tcPr>
                <w:p>
                  <w:pPr>
                    <w:jc w:val="center"/>
                  </w:pPr>
                  <w:r>
                    <w:rPr>
                      <w:color w:val="000000"/>
                      <w:sz w:val="21"/>
                    </w:rPr>
                    <w:t>第三类</w:t>
                  </w:r>
                </w:p>
              </w:tc>
              <w:tc>
                <w:tcPr>
                  <w:tcW w:type="dxa" w:w="933"/>
                  <w:tcBorders>
                    <w:top w:val="none" w:color="000000" w:sz="4"/>
                    <w:left w:val="none" w:color="000000" w:sz="4"/>
                    <w:bottom w:val="single" w:color="000000" w:sz="4"/>
                    <w:right w:val="single" w:color="000000" w:sz="4"/>
                  </w:tcBorders>
                  <w:vAlign w:val="top"/>
                </w:tcPr>
                <w:p>
                  <w:pPr>
                    <w:jc w:val="center"/>
                  </w:pPr>
                  <w:r>
                    <w:rPr>
                      <w:color w:val="000000"/>
                      <w:sz w:val="21"/>
                    </w:rPr>
                    <w:t>6座小客车</w:t>
                  </w:r>
                </w:p>
              </w:tc>
              <w:tc>
                <w:tcPr>
                  <w:tcW w:type="dxa" w:w="2092"/>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4974</w:t>
                  </w:r>
                  <w:r>
                    <w:rPr>
                      <w:color w:val="000000"/>
                      <w:sz w:val="21"/>
                    </w:rPr>
                    <w:t>×</w:t>
                  </w:r>
                  <w:r>
                    <w:rPr>
                      <w:color w:val="000000"/>
                      <w:sz w:val="21"/>
                    </w:rPr>
                    <w:t>2032</w:t>
                  </w:r>
                  <w:r>
                    <w:rPr>
                      <w:color w:val="000000"/>
                      <w:sz w:val="21"/>
                    </w:rPr>
                    <w:t>×</w:t>
                  </w:r>
                  <w:r>
                    <w:rPr>
                      <w:color w:val="000000"/>
                      <w:sz w:val="21"/>
                    </w:rPr>
                    <w:t>2061（mm）。</w:t>
                  </w:r>
                </w:p>
              </w:tc>
            </w:tr>
            <w:tr>
              <w:tc>
                <w:tcPr>
                  <w:tcW w:type="dxa" w:w="481"/>
                  <w:tcBorders>
                    <w:top w:val="none" w:color="000000" w:sz="4"/>
                    <w:left w:val="single" w:color="000000" w:sz="4"/>
                    <w:bottom w:val="single" w:color="000000" w:sz="4"/>
                    <w:right w:val="single" w:color="000000" w:sz="4"/>
                  </w:tcBorders>
                  <w:vAlign w:val="top"/>
                </w:tcPr>
                <w:p>
                  <w:pPr>
                    <w:jc w:val="center"/>
                  </w:pPr>
                  <w:r>
                    <w:rPr>
                      <w:color w:val="000000"/>
                      <w:sz w:val="21"/>
                    </w:rPr>
                    <w:t>第</w:t>
                  </w:r>
                  <w:r>
                    <w:rPr>
                      <w:color w:val="000000"/>
                      <w:sz w:val="21"/>
                    </w:rPr>
                    <w:t>四</w:t>
                  </w:r>
                  <w:r>
                    <w:rPr>
                      <w:color w:val="000000"/>
                      <w:sz w:val="21"/>
                    </w:rPr>
                    <w:t>类</w:t>
                  </w:r>
                </w:p>
              </w:tc>
              <w:tc>
                <w:tcPr>
                  <w:tcW w:type="dxa" w:w="933"/>
                  <w:tcBorders>
                    <w:top w:val="none" w:color="000000" w:sz="4"/>
                    <w:left w:val="none" w:color="000000" w:sz="4"/>
                    <w:bottom w:val="single" w:color="000000" w:sz="4"/>
                    <w:right w:val="single" w:color="000000" w:sz="4"/>
                  </w:tcBorders>
                  <w:vAlign w:val="top"/>
                </w:tcPr>
                <w:p>
                  <w:pPr>
                    <w:jc w:val="center"/>
                  </w:pPr>
                  <w:r>
                    <w:rPr>
                      <w:color w:val="000000"/>
                      <w:sz w:val="21"/>
                    </w:rPr>
                    <w:t>7座自动挡小客车</w:t>
                  </w:r>
                </w:p>
              </w:tc>
              <w:tc>
                <w:tcPr>
                  <w:tcW w:type="dxa" w:w="2092"/>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4854</w:t>
                  </w:r>
                  <w:r>
                    <w:rPr>
                      <w:color w:val="000000"/>
                      <w:sz w:val="21"/>
                    </w:rPr>
                    <w:t>×</w:t>
                  </w:r>
                  <w:r>
                    <w:rPr>
                      <w:color w:val="000000"/>
                      <w:sz w:val="21"/>
                    </w:rPr>
                    <w:t>1884</w:t>
                  </w:r>
                  <w:r>
                    <w:rPr>
                      <w:color w:val="000000"/>
                      <w:sz w:val="21"/>
                    </w:rPr>
                    <w:t>×</w:t>
                  </w:r>
                  <w:r>
                    <w:rPr>
                      <w:color w:val="000000"/>
                      <w:sz w:val="21"/>
                    </w:rPr>
                    <w:t>1720（mm）。</w:t>
                  </w:r>
                </w:p>
              </w:tc>
            </w:tr>
            <w:tr>
              <w:tc>
                <w:tcPr>
                  <w:tcW w:type="dxa" w:w="481"/>
                  <w:tcBorders>
                    <w:top w:val="none" w:color="000000" w:sz="4"/>
                    <w:left w:val="single" w:color="000000" w:sz="4"/>
                    <w:bottom w:val="single" w:color="000000" w:sz="4"/>
                    <w:right w:val="single" w:color="000000" w:sz="4"/>
                  </w:tcBorders>
                  <w:vAlign w:val="top"/>
                </w:tcPr>
                <w:p>
                  <w:pPr>
                    <w:jc w:val="center"/>
                  </w:pPr>
                  <w:r>
                    <w:rPr>
                      <w:color w:val="000000"/>
                      <w:sz w:val="21"/>
                    </w:rPr>
                    <w:t>第五类</w:t>
                  </w:r>
                </w:p>
              </w:tc>
              <w:tc>
                <w:tcPr>
                  <w:tcW w:type="dxa" w:w="933"/>
                  <w:tcBorders>
                    <w:top w:val="none" w:color="000000" w:sz="4"/>
                    <w:left w:val="none" w:color="000000" w:sz="4"/>
                    <w:bottom w:val="single" w:color="000000" w:sz="4"/>
                    <w:right w:val="single" w:color="000000" w:sz="4"/>
                  </w:tcBorders>
                  <w:vAlign w:val="top"/>
                </w:tcPr>
                <w:p>
                  <w:pPr>
                    <w:jc w:val="center"/>
                  </w:pPr>
                  <w:r>
                    <w:rPr>
                      <w:color w:val="000000"/>
                      <w:sz w:val="21"/>
                    </w:rPr>
                    <w:t>厢式货车</w:t>
                  </w:r>
                </w:p>
              </w:tc>
              <w:tc>
                <w:tcPr>
                  <w:tcW w:type="dxa" w:w="2092"/>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5370</w:t>
                  </w:r>
                  <w:r>
                    <w:rPr>
                      <w:color w:val="000000"/>
                      <w:sz w:val="21"/>
                    </w:rPr>
                    <w:t>×</w:t>
                  </w:r>
                  <w:r>
                    <w:rPr>
                      <w:color w:val="000000"/>
                      <w:sz w:val="21"/>
                    </w:rPr>
                    <w:t>1860</w:t>
                  </w:r>
                  <w:r>
                    <w:rPr>
                      <w:color w:val="000000"/>
                      <w:sz w:val="21"/>
                    </w:rPr>
                    <w:t>×</w:t>
                  </w:r>
                  <w:r>
                    <w:rPr>
                      <w:color w:val="000000"/>
                      <w:sz w:val="21"/>
                    </w:rPr>
                    <w:t>2700（mm）。</w:t>
                  </w:r>
                </w:p>
              </w:tc>
              <w:tc>
                <w:tcPr>
                  <w:tcW w:type="dxa" w:w="2092"/>
                  <w:tcBorders>
                    <w:top w:val="none" w:color="000000" w:sz="4"/>
                    <w:left w:val="none" w:color="000000" w:sz="4"/>
                    <w:bottom w:val="single" w:color="000000" w:sz="4"/>
                    <w:right w:val="single" w:color="000000" w:sz="4"/>
                  </w:tcBorders>
                  <w:vAlign w:val="top"/>
                </w:tcPr>
                <w:p>
                  <w:pPr>
                    <w:jc w:val="center"/>
                  </w:pPr>
                  <w:r>
                    <w:rPr>
                      <w:color w:val="000000"/>
                      <w:sz w:val="21"/>
                    </w:rPr>
                    <w:t>/</w:t>
                  </w:r>
                </w:p>
              </w:tc>
            </w:tr>
          </w:tbl>
          <w:p>
            <w:pPr>
              <w:jc w:val="both"/>
            </w:pPr>
            <w:r>
              <w:rPr>
                <w:b/>
                <w:sz w:val="21"/>
              </w:rPr>
              <w:t>备注：</w:t>
            </w:r>
          </w:p>
          <w:p>
            <w:pPr>
              <w:jc w:val="both"/>
            </w:pPr>
            <w:r>
              <w:rPr>
                <w:b/>
                <w:sz w:val="21"/>
              </w:rPr>
              <w:t>1、响应文件中提供拟服务车辆的车辆品牌型号、相关技术参数、规格配置表、机动车行驶证复印件。</w:t>
            </w:r>
          </w:p>
          <w:p>
            <w:pPr>
              <w:jc w:val="both"/>
            </w:pPr>
            <w:r>
              <w:rPr>
                <w:b/>
                <w:sz w:val="21"/>
              </w:rPr>
              <w:t>2、响应供应商所提供的车辆：证照齐全、年检合格，功能正常，外观无划花、裂痕、凹陷和破损等。有以下情况的车辆不能作为租车用车：</w:t>
            </w:r>
          </w:p>
          <w:p>
            <w:pPr>
              <w:jc w:val="both"/>
            </w:pPr>
            <w:r>
              <w:rPr>
                <w:b/>
                <w:sz w:val="21"/>
              </w:rPr>
              <w:t>（</w:t>
            </w:r>
            <w:r>
              <w:rPr>
                <w:b/>
                <w:sz w:val="21"/>
              </w:rPr>
              <w:t>1）已到报废年限、非法改装、非法营运、无牌证、假牌证、套牌、伪造证件的车辆；</w:t>
            </w:r>
          </w:p>
          <w:p>
            <w:pPr>
              <w:jc w:val="both"/>
            </w:pPr>
            <w:r>
              <w:rPr>
                <w:b/>
                <w:sz w:val="21"/>
              </w:rPr>
              <w:t>（</w:t>
            </w:r>
            <w:r>
              <w:rPr>
                <w:b/>
                <w:sz w:val="21"/>
              </w:rPr>
              <w:t>2）不按市场监督管理等部门的有关规定，印制单位名称、广告、装饰品的车辆；</w:t>
            </w:r>
          </w:p>
          <w:p>
            <w:r>
              <w:rPr>
                <w:b/>
                <w:sz w:val="21"/>
              </w:rPr>
              <w:t>（</w:t>
            </w:r>
            <w:r>
              <w:rPr>
                <w:b/>
                <w:sz w:val="21"/>
              </w:rPr>
              <w:t>3）存在其他安全隐患的车辆。</w:t>
            </w:r>
          </w:p>
          <w:p>
            <w:r>
              <w:rPr>
                <w:sz w:val="21"/>
              </w:rPr>
              <w:t>3、备用车辆：成交供应商能满足采购人用车需求，提供维修、抛锚、盗抢应急等替代用车服务。</w:t>
            </w:r>
          </w:p>
          <w:p>
            <w:pPr>
              <w:jc w:val="left"/>
            </w:pPr>
          </w:p>
        </w:tc>
      </w:tr>
      <w:tr>
        <w:tc>
          <w:tcPr>
            <w:tcW w:type="dxa" w:w="2076"/>
          </w:tcPr>
          <w:p>
            <w:r>
              <w:rPr/>
              <w:t>★</w:t>
            </w:r>
          </w:p>
        </w:tc>
        <w:tc>
          <w:tcPr>
            <w:tcW w:type="dxa" w:w="415"/>
          </w:tcPr>
          <w:p>
            <w:r>
              <w:rPr/>
              <w:t>2</w:t>
            </w:r>
          </w:p>
        </w:tc>
        <w:tc>
          <w:tcPr>
            <w:tcW w:type="dxa" w:w="5814"/>
          </w:tcPr>
          <w:p>
            <w:pPr>
              <w:jc w:val="left"/>
            </w:pPr>
            <w:r>
              <w:rPr>
                <w:b/>
                <w:sz w:val="21"/>
              </w:rPr>
              <w:t>1</w:t>
            </w:r>
            <w:r>
              <w:rPr>
                <w:b/>
                <w:sz w:val="21"/>
              </w:rPr>
              <w:t>.2</w:t>
            </w:r>
            <w:r>
              <w:rPr>
                <w:b/>
                <w:sz w:val="21"/>
              </w:rPr>
              <w:t>.采购人在服务期开始的前一天（或更早）向成交供应商提出服务期开始第一天用车需求，</w:t>
            </w:r>
            <w:r>
              <w:rPr>
                <w:b/>
                <w:sz w:val="21"/>
              </w:rPr>
              <w:t>成交</w:t>
            </w:r>
            <w:r>
              <w:rPr>
                <w:b/>
                <w:sz w:val="21"/>
              </w:rPr>
              <w:t>供应商</w:t>
            </w:r>
            <w:r>
              <w:rPr>
                <w:b/>
                <w:sz w:val="21"/>
              </w:rPr>
              <w:t>须在</w:t>
            </w:r>
            <w:r>
              <w:rPr>
                <w:b/>
                <w:sz w:val="21"/>
              </w:rPr>
              <w:t>服务期</w:t>
            </w:r>
            <w:r>
              <w:rPr>
                <w:b/>
                <w:sz w:val="21"/>
              </w:rPr>
              <w:t>开始</w:t>
            </w:r>
            <w:r>
              <w:rPr>
                <w:b/>
                <w:sz w:val="21"/>
              </w:rPr>
              <w:t>当天</w:t>
            </w:r>
            <w:r>
              <w:rPr>
                <w:b/>
                <w:sz w:val="21"/>
              </w:rPr>
              <w:t>8</w:t>
            </w:r>
            <w:r>
              <w:rPr>
                <w:b/>
                <w:sz w:val="21"/>
              </w:rPr>
              <w:t>：</w:t>
            </w:r>
            <w:r>
              <w:rPr>
                <w:b/>
                <w:sz w:val="21"/>
              </w:rPr>
              <w:t>00</w:t>
            </w:r>
            <w:r>
              <w:rPr>
                <w:b/>
                <w:sz w:val="21"/>
              </w:rPr>
              <w:t>前</w:t>
            </w:r>
            <w:r>
              <w:rPr>
                <w:b/>
                <w:sz w:val="21"/>
              </w:rPr>
              <w:t>提供</w:t>
            </w:r>
            <w:r>
              <w:rPr>
                <w:b/>
                <w:sz w:val="21"/>
              </w:rPr>
              <w:t>采购人所需</w:t>
            </w:r>
            <w:r>
              <w:rPr>
                <w:b/>
                <w:sz w:val="21"/>
              </w:rPr>
              <w:t>车辆交付使用</w:t>
            </w:r>
            <w:r>
              <w:rPr>
                <w:b/>
                <w:sz w:val="21"/>
              </w:rPr>
              <w:t>；如</w:t>
            </w:r>
            <w:r>
              <w:rPr>
                <w:b/>
                <w:sz w:val="21"/>
              </w:rPr>
              <w:t>成交供应商</w:t>
            </w:r>
            <w:r>
              <w:rPr>
                <w:b/>
                <w:sz w:val="21"/>
              </w:rPr>
              <w:t>无法按时提供所有车辆供采购人使用的，采购人有权解除合同</w:t>
            </w:r>
            <w:r>
              <w:rPr>
                <w:b/>
                <w:sz w:val="21"/>
              </w:rPr>
              <w:t>并扣除全部履约保证金</w:t>
            </w:r>
            <w:r>
              <w:rPr>
                <w:b/>
                <w:sz w:val="21"/>
              </w:rPr>
              <w:t>。后续服务期间</w:t>
            </w:r>
            <w:r>
              <w:rPr>
                <w:b/>
                <w:sz w:val="21"/>
              </w:rPr>
              <w:t>采购人</w:t>
            </w:r>
            <w:r>
              <w:rPr>
                <w:b/>
                <w:sz w:val="21"/>
              </w:rPr>
              <w:t>可提早一天（或更早）通知</w:t>
            </w:r>
            <w:r>
              <w:rPr>
                <w:b/>
                <w:sz w:val="21"/>
              </w:rPr>
              <w:t>成交供应商</w:t>
            </w:r>
            <w:r>
              <w:rPr>
                <w:b/>
                <w:sz w:val="21"/>
              </w:rPr>
              <w:t>第二天用车情况，</w:t>
            </w:r>
            <w:r>
              <w:rPr>
                <w:b/>
                <w:sz w:val="21"/>
              </w:rPr>
              <w:t>成交供应商</w:t>
            </w:r>
            <w:r>
              <w:rPr>
                <w:b/>
                <w:sz w:val="21"/>
              </w:rPr>
              <w:t>应及时提供车辆</w:t>
            </w:r>
            <w:r>
              <w:rPr>
                <w:b/>
                <w:sz w:val="21"/>
              </w:rPr>
              <w:t>；</w:t>
            </w:r>
            <w:r>
              <w:rPr>
                <w:b/>
                <w:sz w:val="21"/>
              </w:rPr>
              <w:t>如</w:t>
            </w:r>
            <w:r>
              <w:rPr>
                <w:b/>
                <w:sz w:val="21"/>
              </w:rPr>
              <w:t>成交供应商</w:t>
            </w:r>
            <w:r>
              <w:rPr>
                <w:b/>
                <w:sz w:val="21"/>
              </w:rPr>
              <w:t>不能及时提供车辆，视为</w:t>
            </w:r>
            <w:r>
              <w:rPr>
                <w:b/>
                <w:sz w:val="21"/>
              </w:rPr>
              <w:t>成交供应商</w:t>
            </w:r>
            <w:r>
              <w:rPr>
                <w:b/>
                <w:sz w:val="21"/>
              </w:rPr>
              <w:t>当天用车违约并承担</w:t>
            </w:r>
            <w:r>
              <w:rPr>
                <w:b/>
                <w:sz w:val="21"/>
              </w:rPr>
              <w:t>采购人</w:t>
            </w:r>
            <w:r>
              <w:rPr>
                <w:b/>
                <w:sz w:val="21"/>
              </w:rPr>
              <w:t>紧急处理所需合理费用</w:t>
            </w:r>
            <w:r>
              <w:rPr>
                <w:b/>
                <w:sz w:val="21"/>
              </w:rPr>
              <w:t>，</w:t>
            </w:r>
            <w:r>
              <w:rPr>
                <w:b/>
                <w:sz w:val="21"/>
              </w:rPr>
              <w:t>如</w:t>
            </w:r>
            <w:r>
              <w:rPr>
                <w:b/>
                <w:sz w:val="21"/>
              </w:rPr>
              <w:t>成交供应商累积二次</w:t>
            </w:r>
            <w:r>
              <w:rPr>
                <w:b/>
                <w:sz w:val="21"/>
              </w:rPr>
              <w:t>无法按时提供车辆供</w:t>
            </w:r>
            <w:r>
              <w:rPr>
                <w:b/>
                <w:sz w:val="21"/>
              </w:rPr>
              <w:t>采购人</w:t>
            </w:r>
            <w:r>
              <w:rPr>
                <w:b/>
                <w:sz w:val="21"/>
              </w:rPr>
              <w:t>使用的，采购人</w:t>
            </w:r>
            <w:r>
              <w:rPr>
                <w:b/>
                <w:sz w:val="21"/>
              </w:rPr>
              <w:t>有权</w:t>
            </w:r>
            <w:r>
              <w:rPr>
                <w:b/>
                <w:sz w:val="21"/>
              </w:rPr>
              <w:t>扣除</w:t>
            </w:r>
            <w:r>
              <w:rPr>
                <w:b/>
                <w:sz w:val="21"/>
              </w:rPr>
              <w:t>5%的履约保证金，如累积三</w:t>
            </w:r>
            <w:r>
              <w:rPr>
                <w:b/>
                <w:sz w:val="21"/>
              </w:rPr>
              <w:t>次</w:t>
            </w:r>
            <w:r>
              <w:rPr>
                <w:b/>
                <w:sz w:val="21"/>
              </w:rPr>
              <w:t>无法按时提供车辆供</w:t>
            </w:r>
            <w:r>
              <w:rPr>
                <w:b/>
                <w:sz w:val="21"/>
              </w:rPr>
              <w:t>采购人</w:t>
            </w:r>
            <w:r>
              <w:rPr>
                <w:b/>
                <w:sz w:val="21"/>
              </w:rPr>
              <w:t>使用的，采购人有权终止合同并扣除全部履约保证金。</w:t>
            </w:r>
          </w:p>
          <w:p/>
        </w:tc>
      </w:tr>
      <w:tr>
        <w:tc>
          <w:tcPr>
            <w:tcW w:type="dxa" w:w="2076"/>
          </w:tcPr>
          <w:p>
            <w:r>
              <w:rPr/>
              <w:t>★</w:t>
            </w:r>
          </w:p>
        </w:tc>
        <w:tc>
          <w:tcPr>
            <w:tcW w:type="dxa" w:w="415"/>
          </w:tcPr>
          <w:p>
            <w:r>
              <w:rPr/>
              <w:t>3</w:t>
            </w:r>
          </w:p>
        </w:tc>
        <w:tc>
          <w:tcPr>
            <w:tcW w:type="dxa" w:w="5814"/>
          </w:tcPr>
          <w:p>
            <w:r>
              <w:rPr>
                <w:b/>
                <w:sz w:val="21"/>
              </w:rPr>
              <w:t>1</w:t>
            </w:r>
            <w:r>
              <w:rPr>
                <w:b/>
                <w:sz w:val="21"/>
              </w:rPr>
              <w:t>.</w:t>
            </w:r>
            <w:r>
              <w:rPr>
                <w:b/>
                <w:sz w:val="21"/>
              </w:rPr>
              <w:t>3</w:t>
            </w:r>
            <w:r>
              <w:rPr>
                <w:b/>
                <w:sz w:val="21"/>
              </w:rPr>
              <w:t>提供的车辆需证照齐全有效（包括行驶证、车辆登记证、购置税证等），提供的资料必须保证真实、有效，否则就此产生的责任均由</w:t>
            </w:r>
            <w:r>
              <w:rPr>
                <w:b/>
                <w:sz w:val="21"/>
              </w:rPr>
              <w:t>成交供应商</w:t>
            </w:r>
            <w:r>
              <w:rPr>
                <w:b/>
                <w:sz w:val="21"/>
              </w:rPr>
              <w:t>承担，如涉及违规产生的所有滞纳金均由</w:t>
            </w:r>
            <w:r>
              <w:rPr>
                <w:b/>
                <w:sz w:val="21"/>
              </w:rPr>
              <w:t>成交供应商</w:t>
            </w:r>
            <w:r>
              <w:rPr>
                <w:b/>
                <w:sz w:val="21"/>
              </w:rPr>
              <w:t>承担。</w:t>
            </w:r>
          </w:p>
        </w:tc>
      </w:tr>
      <w:tr>
        <w:tc>
          <w:tcPr>
            <w:tcW w:type="dxa" w:w="2076"/>
          </w:tcPr>
          <w:p>
            <w:r>
              <w:rPr/>
              <w:t>★</w:t>
            </w:r>
          </w:p>
        </w:tc>
        <w:tc>
          <w:tcPr>
            <w:tcW w:type="dxa" w:w="415"/>
          </w:tcPr>
          <w:p>
            <w:r>
              <w:rPr/>
              <w:t>4</w:t>
            </w:r>
          </w:p>
        </w:tc>
        <w:tc>
          <w:tcPr>
            <w:tcW w:type="dxa" w:w="5814"/>
          </w:tcPr>
          <w:p>
            <w:r>
              <w:rPr>
                <w:b/>
                <w:sz w:val="21"/>
              </w:rPr>
              <w:t>1</w:t>
            </w:r>
            <w:r>
              <w:rPr>
                <w:b/>
                <w:sz w:val="21"/>
              </w:rPr>
              <w:t>.4</w:t>
            </w:r>
            <w:r>
              <w:rPr>
                <w:b/>
                <w:sz w:val="21"/>
              </w:rPr>
              <w:t>成交供应商</w:t>
            </w:r>
            <w:r>
              <w:rPr>
                <w:b/>
                <w:sz w:val="21"/>
              </w:rPr>
              <w:t>成交后交给采购人用车前，须保证车辆质量状况、安全性能良好，并符合公安部门及</w:t>
            </w:r>
            <w:r>
              <w:rPr>
                <w:b/>
                <w:sz w:val="21"/>
              </w:rPr>
              <w:t>道路</w:t>
            </w:r>
            <w:r>
              <w:rPr>
                <w:b/>
                <w:sz w:val="21"/>
              </w:rPr>
              <w:t>交</w:t>
            </w:r>
            <w:r>
              <w:rPr>
                <w:b/>
                <w:sz w:val="21"/>
              </w:rPr>
              <w:t>通部门</w:t>
            </w:r>
            <w:r>
              <w:rPr>
                <w:b/>
                <w:sz w:val="21"/>
              </w:rPr>
              <w:t>的相关要求。符合国家相关标准和国家规定的安全、环保等要求，尾气排放标准。为保证车辆可以正常上路行驶，</w:t>
            </w:r>
            <w:r>
              <w:rPr>
                <w:b/>
                <w:sz w:val="21"/>
              </w:rPr>
              <w:t>成交供应商</w:t>
            </w:r>
            <w:r>
              <w:rPr>
                <w:b/>
                <w:sz w:val="21"/>
              </w:rPr>
              <w:t>须保证座椅、空调功能正常无故障，配置合格的安全带、安全锤等安全装置、行车记录仪和防盗系统，否则出现车辆被盗情况，采购人将不承担任何责任。</w:t>
            </w:r>
            <w:r>
              <w:rPr>
                <w:b/>
                <w:sz w:val="21"/>
              </w:rPr>
              <w:t>成交供应商</w:t>
            </w:r>
            <w:r>
              <w:rPr>
                <w:b/>
                <w:sz w:val="21"/>
              </w:rPr>
              <w:t>须确保车辆无重大交通责任事故或犯罪记录。车辆日常保养由</w:t>
            </w:r>
            <w:r>
              <w:rPr>
                <w:b/>
                <w:sz w:val="21"/>
              </w:rPr>
              <w:t>成交供应商</w:t>
            </w:r>
            <w:r>
              <w:rPr>
                <w:b/>
                <w:sz w:val="21"/>
              </w:rPr>
              <w:t>负责，需按时定期保养。</w:t>
            </w:r>
          </w:p>
        </w:tc>
      </w:tr>
      <w:tr>
        <w:tc>
          <w:tcPr>
            <w:tcW w:type="dxa" w:w="2076"/>
          </w:tcPr>
          <w:p/>
        </w:tc>
        <w:tc>
          <w:tcPr>
            <w:tcW w:type="dxa" w:w="415"/>
          </w:tcPr>
          <w:p>
            <w:r>
              <w:rPr/>
              <w:t>5</w:t>
            </w:r>
          </w:p>
        </w:tc>
        <w:tc>
          <w:tcPr>
            <w:tcW w:type="dxa" w:w="5814"/>
          </w:tcPr>
          <w:p>
            <w:r>
              <w:rPr>
                <w:sz w:val="21"/>
              </w:rPr>
              <w:t>1</w:t>
            </w:r>
            <w:r>
              <w:rPr>
                <w:sz w:val="21"/>
              </w:rPr>
              <w:t>.5本</w:t>
            </w:r>
            <w:r>
              <w:rPr>
                <w:sz w:val="21"/>
              </w:rPr>
              <w:t>采购包</w:t>
            </w:r>
            <w:r>
              <w:rPr>
                <w:sz w:val="21"/>
              </w:rPr>
              <w:t>成交供应商</w:t>
            </w:r>
            <w:r>
              <w:rPr>
                <w:sz w:val="21"/>
              </w:rPr>
              <w:t>只负责提供车辆，不需要提供驾驶人员。交通违章产生的费用由驾驶车辆违章人员负责支付。</w:t>
            </w:r>
            <w:r>
              <w:rPr>
                <w:sz w:val="21"/>
              </w:rPr>
              <w:t>成交供应商</w:t>
            </w:r>
            <w:r>
              <w:rPr>
                <w:sz w:val="21"/>
              </w:rPr>
              <w:t>应每</w:t>
            </w:r>
            <w:r>
              <w:rPr>
                <w:sz w:val="21"/>
              </w:rPr>
              <w:t>15天及时提供租赁车辆的交通违法情况表，超过30天未及时提供交通违法情况表，导致采购人无法确定租赁车辆的交通违法责任人，采购人将不承担未及时通报的交通违法责任。当发生交通事故时，</w:t>
            </w:r>
            <w:r>
              <w:rPr>
                <w:sz w:val="21"/>
              </w:rPr>
              <w:t>成交供应商</w:t>
            </w:r>
            <w:r>
              <w:rPr>
                <w:sz w:val="21"/>
              </w:rPr>
              <w:t>需无条件协助采购人处理发生的交通事故和及时按规定办理索赔手续。</w:t>
            </w:r>
          </w:p>
        </w:tc>
      </w:tr>
      <w:tr>
        <w:tc>
          <w:tcPr>
            <w:tcW w:type="dxa" w:w="2076"/>
          </w:tcPr>
          <w:p>
            <w:r>
              <w:rPr/>
              <w:t>★</w:t>
            </w:r>
          </w:p>
        </w:tc>
        <w:tc>
          <w:tcPr>
            <w:tcW w:type="dxa" w:w="415"/>
          </w:tcPr>
          <w:p>
            <w:r>
              <w:rPr/>
              <w:t>6</w:t>
            </w:r>
          </w:p>
        </w:tc>
        <w:tc>
          <w:tcPr>
            <w:tcW w:type="dxa" w:w="5814"/>
          </w:tcPr>
          <w:p>
            <w:r>
              <w:rPr>
                <w:b/>
                <w:sz w:val="21"/>
              </w:rPr>
              <w:t>1</w:t>
            </w:r>
            <w:r>
              <w:rPr>
                <w:b/>
                <w:sz w:val="21"/>
              </w:rPr>
              <w:t>.6响应供应商须承诺本</w:t>
            </w:r>
            <w:r>
              <w:rPr>
                <w:b/>
                <w:sz w:val="21"/>
              </w:rPr>
              <w:t>采购</w:t>
            </w:r>
            <w:r>
              <w:rPr>
                <w:b/>
                <w:sz w:val="21"/>
              </w:rPr>
              <w:t>包</w:t>
            </w:r>
            <w:r>
              <w:rPr>
                <w:b/>
                <w:sz w:val="21"/>
              </w:rPr>
              <w:t>所提供车辆的发动机、波箱等重要部件无大修，无发生过重大交通事故。若租用后发现有上述问题，采购人有权立即解除合同且由</w:t>
            </w:r>
            <w:r>
              <w:rPr>
                <w:b/>
                <w:sz w:val="21"/>
              </w:rPr>
              <w:t>成交供应商</w:t>
            </w:r>
            <w:r>
              <w:rPr>
                <w:b/>
                <w:sz w:val="21"/>
              </w:rPr>
              <w:t>退回已支付的所有租金，因此产生的所有费用由</w:t>
            </w:r>
            <w:r>
              <w:rPr>
                <w:b/>
                <w:sz w:val="21"/>
              </w:rPr>
              <w:t>成交供应商</w:t>
            </w:r>
            <w:r>
              <w:rPr>
                <w:b/>
                <w:sz w:val="21"/>
              </w:rPr>
              <w:t>承担，响应供应商须在响应文件中提供承诺函，否则</w:t>
            </w:r>
            <w:r>
              <w:rPr>
                <w:b/>
                <w:sz w:val="21"/>
              </w:rPr>
              <w:t>视为</w:t>
            </w:r>
            <w:r>
              <w:rPr>
                <w:b/>
                <w:sz w:val="21"/>
              </w:rPr>
              <w:t>无效投标（响应）。（承诺函格式自拟）</w:t>
            </w:r>
          </w:p>
        </w:tc>
      </w:tr>
      <w:tr>
        <w:tc>
          <w:tcPr>
            <w:tcW w:type="dxa" w:w="2076"/>
          </w:tcPr>
          <w:p>
            <w:r>
              <w:rPr/>
              <w:t>★</w:t>
            </w:r>
          </w:p>
        </w:tc>
        <w:tc>
          <w:tcPr>
            <w:tcW w:type="dxa" w:w="415"/>
          </w:tcPr>
          <w:p>
            <w:r>
              <w:rPr/>
              <w:t>7</w:t>
            </w:r>
          </w:p>
        </w:tc>
        <w:tc>
          <w:tcPr>
            <w:tcW w:type="dxa" w:w="5814"/>
          </w:tcPr>
          <w:p>
            <w:r>
              <w:rPr>
                <w:b/>
                <w:sz w:val="21"/>
              </w:rPr>
              <w:t>1</w:t>
            </w:r>
            <w:r>
              <w:rPr>
                <w:b/>
                <w:sz w:val="21"/>
              </w:rPr>
              <w:t>.7如原安排车辆发生故障或需要维修、车辆抛锚、交通事故等突发情况，</w:t>
            </w:r>
            <w:r>
              <w:rPr>
                <w:b/>
                <w:sz w:val="21"/>
              </w:rPr>
              <w:t>成交供应商</w:t>
            </w:r>
            <w:r>
              <w:rPr>
                <w:b/>
                <w:sz w:val="21"/>
              </w:rPr>
              <w:t>需及时处置，当天不能提供服务的，需有备用车辆使用，备用车辆须与当天所需车辆为同等车型。备用车辆到达时间不得延误约定时间</w:t>
            </w:r>
            <w:r>
              <w:rPr>
                <w:b/>
                <w:sz w:val="21"/>
              </w:rPr>
              <w:t>30分钟，否则视为</w:t>
            </w:r>
            <w:r>
              <w:rPr>
                <w:b/>
                <w:sz w:val="21"/>
              </w:rPr>
              <w:t>成交供应商</w:t>
            </w:r>
            <w:r>
              <w:rPr>
                <w:b/>
                <w:sz w:val="21"/>
              </w:rPr>
              <w:t>当天用车违约并承担采购人紧急处理所需合理费用</w:t>
            </w:r>
            <w:r>
              <w:rPr>
                <w:b/>
                <w:sz w:val="21"/>
              </w:rPr>
              <w:t>。</w:t>
            </w:r>
            <w:r>
              <w:rPr>
                <w:b/>
                <w:sz w:val="21"/>
              </w:rPr>
              <w:t>如不能提供备用车的，采购人在当月服务费上扣减</w:t>
            </w:r>
            <w:r>
              <w:rPr>
                <w:b/>
                <w:sz w:val="21"/>
              </w:rPr>
              <w:t>本次租赁车辆的费用，</w:t>
            </w:r>
            <w:r>
              <w:rPr>
                <w:b/>
                <w:sz w:val="21"/>
              </w:rPr>
              <w:t>如累积两次出现此类情况，采购人将</w:t>
            </w:r>
            <w:r>
              <w:rPr>
                <w:b/>
                <w:sz w:val="21"/>
              </w:rPr>
              <w:t>扣除</w:t>
            </w:r>
            <w:r>
              <w:rPr>
                <w:b/>
                <w:sz w:val="21"/>
              </w:rPr>
              <w:t>5%的</w:t>
            </w:r>
            <w:r>
              <w:rPr>
                <w:b/>
                <w:sz w:val="21"/>
              </w:rPr>
              <w:t>履约保证金，</w:t>
            </w:r>
            <w:r>
              <w:rPr>
                <w:b/>
                <w:sz w:val="21"/>
              </w:rPr>
              <w:t>如累积三次出现此类情况，采购人有权终止合同并扣除全部履约保证金</w:t>
            </w:r>
            <w:r>
              <w:rPr>
                <w:b/>
                <w:sz w:val="21"/>
              </w:rPr>
              <w:t>（</w:t>
            </w:r>
            <w:r>
              <w:rPr>
                <w:b/>
                <w:sz w:val="21"/>
              </w:rPr>
              <w:t>须提供承诺函，格式自拟）</w:t>
            </w:r>
            <w:r>
              <w:rPr>
                <w:b/>
                <w:sz w:val="21"/>
              </w:rPr>
              <w:t>）。</w:t>
            </w:r>
          </w:p>
        </w:tc>
      </w:tr>
      <w:tr>
        <w:tc>
          <w:tcPr>
            <w:tcW w:type="dxa" w:w="2076"/>
          </w:tcPr>
          <w:p/>
        </w:tc>
        <w:tc>
          <w:tcPr>
            <w:tcW w:type="dxa" w:w="415"/>
          </w:tcPr>
          <w:p>
            <w:r>
              <w:rPr/>
              <w:t>8</w:t>
            </w:r>
          </w:p>
        </w:tc>
        <w:tc>
          <w:tcPr>
            <w:tcW w:type="dxa" w:w="5814"/>
          </w:tcPr>
          <w:p>
            <w:r>
              <w:rPr>
                <w:sz w:val="21"/>
              </w:rPr>
              <w:t>1</w:t>
            </w:r>
            <w:r>
              <w:rPr>
                <w:sz w:val="21"/>
              </w:rPr>
              <w:t>.</w:t>
            </w:r>
            <w:r>
              <w:rPr>
                <w:sz w:val="21"/>
              </w:rPr>
              <w:t>8</w:t>
            </w:r>
            <w:r>
              <w:rPr>
                <w:sz w:val="21"/>
              </w:rPr>
              <w:t>车辆租赁期内，盗抢险</w:t>
            </w:r>
            <w:r>
              <w:rPr>
                <w:sz w:val="21"/>
              </w:rPr>
              <w:t>产</w:t>
            </w:r>
            <w:r>
              <w:rPr>
                <w:sz w:val="21"/>
              </w:rPr>
              <w:t>生赔付及发生交通事故车辆受损</w:t>
            </w:r>
            <w:r>
              <w:rPr>
                <w:sz w:val="21"/>
              </w:rPr>
              <w:t>产</w:t>
            </w:r>
            <w:r>
              <w:rPr>
                <w:sz w:val="21"/>
              </w:rPr>
              <w:t>生赔付时，采购人须配合</w:t>
            </w:r>
            <w:r>
              <w:rPr>
                <w:sz w:val="21"/>
              </w:rPr>
              <w:t>成交供应商</w:t>
            </w:r>
            <w:r>
              <w:rPr>
                <w:sz w:val="21"/>
              </w:rPr>
              <w:t>办理报案及出险等有关事务，采购人不需要缴纳车辆加速折旧费。</w:t>
            </w:r>
          </w:p>
        </w:tc>
      </w:tr>
      <w:tr>
        <w:tc>
          <w:tcPr>
            <w:tcW w:type="dxa" w:w="2076"/>
          </w:tcPr>
          <w:p/>
        </w:tc>
        <w:tc>
          <w:tcPr>
            <w:tcW w:type="dxa" w:w="415"/>
          </w:tcPr>
          <w:p>
            <w:r>
              <w:rPr/>
              <w:t>9</w:t>
            </w:r>
          </w:p>
        </w:tc>
        <w:tc>
          <w:tcPr>
            <w:tcW w:type="dxa" w:w="5814"/>
          </w:tcPr>
          <w:p>
            <w:r>
              <w:rPr>
                <w:sz w:val="21"/>
              </w:rPr>
              <w:t>1</w:t>
            </w:r>
            <w:r>
              <w:rPr>
                <w:sz w:val="21"/>
              </w:rPr>
              <w:t>.</w:t>
            </w:r>
            <w:r>
              <w:rPr>
                <w:sz w:val="21"/>
              </w:rPr>
              <w:t>9</w:t>
            </w:r>
            <w:r>
              <w:rPr>
                <w:sz w:val="21"/>
              </w:rPr>
              <w:t>合同期内，在不超过本</w:t>
            </w:r>
            <w:r>
              <w:rPr>
                <w:sz w:val="21"/>
              </w:rPr>
              <w:t>采购包</w:t>
            </w:r>
            <w:r>
              <w:rPr>
                <w:sz w:val="21"/>
              </w:rPr>
              <w:t>合同金额</w:t>
            </w:r>
            <w:r>
              <w:rPr>
                <w:sz w:val="21"/>
              </w:rPr>
              <w:t>10%情况下：采购人如需增加合同中</w:t>
            </w:r>
            <w:r>
              <w:rPr>
                <w:sz w:val="21"/>
              </w:rPr>
              <w:t>同类型</w:t>
            </w:r>
            <w:r>
              <w:rPr>
                <w:sz w:val="21"/>
              </w:rPr>
              <w:t>车辆</w:t>
            </w:r>
            <w:r>
              <w:rPr>
                <w:sz w:val="21"/>
              </w:rPr>
              <w:t>中一种或多种车辆类型</w:t>
            </w:r>
            <w:r>
              <w:rPr>
                <w:sz w:val="21"/>
              </w:rPr>
              <w:t>进行临时租赁，</w:t>
            </w:r>
            <w:r>
              <w:rPr>
                <w:sz w:val="21"/>
              </w:rPr>
              <w:t>成交供应商</w:t>
            </w:r>
            <w:r>
              <w:rPr>
                <w:sz w:val="21"/>
              </w:rPr>
              <w:t>应按需提供，价格按照</w:t>
            </w:r>
            <w:r>
              <w:rPr>
                <w:sz w:val="21"/>
              </w:rPr>
              <w:t>合同</w:t>
            </w:r>
            <w:r>
              <w:rPr>
                <w:sz w:val="21"/>
              </w:rPr>
              <w:t>成交</w:t>
            </w:r>
            <w:r>
              <w:rPr>
                <w:sz w:val="21"/>
              </w:rPr>
              <w:t>折扣率</w:t>
            </w:r>
            <w:r>
              <w:rPr>
                <w:sz w:val="21"/>
              </w:rPr>
              <w:t>结算；采购人如需增加其他车辆类型进行临时租赁使用的，</w:t>
            </w:r>
            <w:r>
              <w:rPr>
                <w:sz w:val="21"/>
              </w:rPr>
              <w:t>成交供应商</w:t>
            </w:r>
            <w:r>
              <w:rPr>
                <w:sz w:val="21"/>
              </w:rPr>
              <w:t>应满足采购人租赁需求，价格以双方最终协商价进行结算，双方需另行签订补充协议。</w:t>
            </w:r>
          </w:p>
        </w:tc>
      </w:tr>
      <w:tr>
        <w:tc>
          <w:tcPr>
            <w:tcW w:type="dxa" w:w="2076"/>
          </w:tcPr>
          <w:p/>
        </w:tc>
        <w:tc>
          <w:tcPr>
            <w:tcW w:type="dxa" w:w="415"/>
          </w:tcPr>
          <w:p>
            <w:r>
              <w:rPr/>
              <w:t>10</w:t>
            </w:r>
          </w:p>
        </w:tc>
        <w:tc>
          <w:tcPr>
            <w:tcW w:type="dxa" w:w="5814"/>
          </w:tcPr>
          <w:p>
            <w:r>
              <w:rPr>
                <w:b/>
                <w:sz w:val="21"/>
              </w:rPr>
              <w:t>二、</w:t>
            </w:r>
            <w:r>
              <w:rPr>
                <w:b/>
                <w:sz w:val="21"/>
              </w:rPr>
              <w:t>服务质量考核</w:t>
            </w:r>
          </w:p>
          <w:p>
            <w:pPr>
              <w:ind w:firstLine="420"/>
              <w:jc w:val="both"/>
            </w:pPr>
            <w:r>
              <w:rPr>
                <w:sz w:val="21"/>
              </w:rPr>
              <w:t>采购人每月对成交供应商进行一次考核，并将考核结果反馈成交供应商。</w:t>
            </w:r>
            <w:r>
              <w:rPr>
                <w:sz w:val="21"/>
              </w:rPr>
              <w:t>合同期内，</w:t>
            </w:r>
            <w:r>
              <w:rPr>
                <w:sz w:val="21"/>
              </w:rPr>
              <w:t>成交</w:t>
            </w:r>
            <w:r>
              <w:rPr>
                <w:sz w:val="21"/>
              </w:rPr>
              <w:t>供应商考核</w:t>
            </w:r>
            <w:r>
              <w:rPr>
                <w:sz w:val="21"/>
              </w:rPr>
              <w:t>分数</w:t>
            </w:r>
            <w:r>
              <w:rPr>
                <w:sz w:val="21"/>
              </w:rPr>
              <w:t>低于</w:t>
            </w:r>
            <w:r>
              <w:rPr>
                <w:sz w:val="21"/>
              </w:rPr>
              <w:t>7</w:t>
            </w:r>
            <w:r>
              <w:rPr>
                <w:sz w:val="21"/>
              </w:rPr>
              <w:t>0分的，扣除当月</w:t>
            </w:r>
            <w:r>
              <w:rPr>
                <w:sz w:val="21"/>
              </w:rPr>
              <w:t>车辆租赁费用</w:t>
            </w:r>
            <w:r>
              <w:rPr>
                <w:sz w:val="21"/>
              </w:rPr>
              <w:t>总额的</w:t>
            </w:r>
            <w:r>
              <w:rPr>
                <w:sz w:val="21"/>
              </w:rPr>
              <w:t>5</w:t>
            </w:r>
            <w:r>
              <w:rPr>
                <w:sz w:val="21"/>
              </w:rPr>
              <w:t>%，</w:t>
            </w:r>
            <w:r>
              <w:rPr>
                <w:sz w:val="21"/>
              </w:rPr>
              <w:t>成交供应商应该针对考核结果对不达标情况进行整改，如成交供应商拒不整改或长期未改善（考核分数累积两次在</w:t>
            </w:r>
            <w:r>
              <w:rPr>
                <w:sz w:val="21"/>
              </w:rPr>
              <w:t>7</w:t>
            </w:r>
            <w:r>
              <w:rPr>
                <w:sz w:val="21"/>
              </w:rPr>
              <w:t>0分以下）的，采购人有权终止合同。</w:t>
            </w:r>
          </w:p>
          <w:p>
            <w:pPr>
              <w:jc w:val="center"/>
            </w:pPr>
          </w:p>
          <w:p>
            <w:pPr>
              <w:jc w:val="center"/>
            </w:pPr>
            <w:r>
              <w:rPr>
                <w:b/>
                <w:sz w:val="21"/>
              </w:rPr>
              <w:t>检验检测用车租赁服务</w:t>
            </w:r>
            <w:r>
              <w:rPr>
                <w:b/>
                <w:sz w:val="21"/>
              </w:rPr>
              <w:t>考核表</w:t>
            </w:r>
          </w:p>
          <w:p>
            <w:pPr>
              <w:jc w:val="both"/>
            </w:pPr>
            <w:r>
              <w:rPr>
                <w:b/>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center"/>
            </w:pPr>
          </w:p>
          <w:tbl>
            <w:tblPr>
              <w:tblInd w:type="dxa" w:w="120"/>
              <w:tblBorders>
                <w:top w:val="none" w:color="000000" w:sz="4"/>
                <w:left w:val="none" w:color="000000" w:sz="4"/>
                <w:bottom w:val="none" w:color="000000" w:sz="4"/>
                <w:right w:val="none" w:color="000000" w:sz="4"/>
                <w:insideH w:val="none"/>
                <w:insideV w:val="none"/>
              </w:tblBorders>
            </w:tblPr>
            <w:tblGrid>
              <w:gridCol w:w="548"/>
              <w:gridCol w:w="1658"/>
              <w:gridCol w:w="2818"/>
              <w:gridCol w:w="574"/>
            </w:tblGrid>
            <w:tr>
              <w:tc>
                <w:tcPr>
                  <w:tcW w:type="dxa" w:w="54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2818"/>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574"/>
                  <w:tcBorders>
                    <w:top w:val="single" w:color="000000" w:sz="4"/>
                    <w:left w:val="single" w:color="000000" w:sz="4"/>
                    <w:bottom w:val="single" w:color="000000" w:sz="4"/>
                    <w:right w:val="single" w:color="000000" w:sz="4"/>
                  </w:tcBorders>
                  <w:vAlign w:val="top"/>
                </w:tcPr>
                <w:p>
                  <w:pPr>
                    <w:jc w:val="center"/>
                  </w:pPr>
                  <w:r>
                    <w:rPr>
                      <w:sz w:val="21"/>
                    </w:rPr>
                    <w:t>分数</w:t>
                  </w:r>
                </w:p>
              </w:tc>
            </w:tr>
            <w:tr>
              <w:tc>
                <w:tcPr>
                  <w:tcW w:type="dxa" w:w="54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工作配合程度（</w:t>
                  </w:r>
                  <w:r>
                    <w:rPr>
                      <w:sz w:val="21"/>
                    </w:rPr>
                    <w:t>20分）</w:t>
                  </w:r>
                </w:p>
              </w:tc>
              <w:tc>
                <w:tcPr>
                  <w:tcW w:type="dxa" w:w="2818"/>
                  <w:tcBorders>
                    <w:top w:val="none" w:color="000000" w:sz="4"/>
                    <w:left w:val="single" w:color="000000" w:sz="4"/>
                    <w:bottom w:val="single" w:color="000000" w:sz="4"/>
                    <w:right w:val="single" w:color="000000" w:sz="4"/>
                  </w:tcBorders>
                  <w:vAlign w:val="top"/>
                </w:tcPr>
                <w:p>
                  <w:pPr>
                    <w:jc w:val="both"/>
                  </w:pPr>
                  <w:r>
                    <w:rPr>
                      <w:sz w:val="21"/>
                    </w:rPr>
                    <w:t>（</w:t>
                  </w:r>
                  <w:r>
                    <w:rPr>
                      <w:sz w:val="21"/>
                    </w:rPr>
                    <w:t>1）按采购人要求准时派出车辆，工作配合程度高20分；</w:t>
                  </w:r>
                </w:p>
                <w:p>
                  <w:pPr>
                    <w:jc w:val="both"/>
                  </w:pPr>
                  <w:r>
                    <w:rPr>
                      <w:sz w:val="21"/>
                    </w:rPr>
                    <w:t>（</w:t>
                  </w:r>
                  <w:r>
                    <w:rPr>
                      <w:sz w:val="21"/>
                    </w:rPr>
                    <w:t>2）未按采购人要求准时派出车辆，工作配合程度低10</w:t>
                  </w:r>
                  <w:r>
                    <w:rPr>
                      <w:sz w:val="21"/>
                    </w:rPr>
                    <w:t>分</w:t>
                  </w:r>
                  <w:r>
                    <w:rPr>
                      <w:sz w:val="21"/>
                    </w:rPr>
                    <w:t>。</w:t>
                  </w:r>
                </w:p>
              </w:tc>
              <w:tc>
                <w:tcPr>
                  <w:tcW w:type="dxa" w:w="574"/>
                  <w:tcBorders>
                    <w:top w:val="none" w:color="000000" w:sz="4"/>
                    <w:left w:val="single" w:color="000000" w:sz="4"/>
                    <w:bottom w:val="single" w:color="000000" w:sz="4"/>
                    <w:right w:val="single" w:color="000000" w:sz="4"/>
                  </w:tcBorders>
                  <w:vAlign w:val="top"/>
                </w:tcPr>
                <w:p>
                  <w:pPr>
                    <w:jc w:val="center"/>
                  </w:pPr>
                </w:p>
              </w:tc>
            </w:tr>
            <w:tr>
              <w:tc>
                <w:tcPr>
                  <w:tcW w:type="dxa" w:w="54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车容及车况</w:t>
                  </w:r>
                  <w:r>
                    <w:rPr>
                      <w:sz w:val="21"/>
                    </w:rPr>
                    <w:t>（</w:t>
                  </w:r>
                  <w:r>
                    <w:rPr>
                      <w:sz w:val="21"/>
                    </w:rPr>
                    <w:t>20分）</w:t>
                  </w:r>
                </w:p>
              </w:tc>
              <w:tc>
                <w:tcPr>
                  <w:tcW w:type="dxa" w:w="2818"/>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内外卫生干净，车况良好</w:t>
                  </w:r>
                  <w:r>
                    <w:rPr>
                      <w:sz w:val="21"/>
                    </w:rPr>
                    <w:t>20分</w:t>
                  </w:r>
                  <w:r>
                    <w:rPr>
                      <w:sz w:val="21"/>
                    </w:rPr>
                    <w:t>；</w:t>
                  </w:r>
                </w:p>
                <w:p>
                  <w:pPr>
                    <w:jc w:val="both"/>
                  </w:pPr>
                  <w:r>
                    <w:rPr>
                      <w:sz w:val="21"/>
                    </w:rPr>
                    <w:t>（</w:t>
                  </w:r>
                  <w:r>
                    <w:rPr>
                      <w:sz w:val="21"/>
                    </w:rPr>
                    <w:t>2）</w:t>
                  </w:r>
                  <w:r>
                    <w:rPr>
                      <w:sz w:val="21"/>
                    </w:rPr>
                    <w:t>内外卫生欠缺整洁，车况欠佳</w:t>
                  </w:r>
                  <w:r>
                    <w:rPr>
                      <w:sz w:val="21"/>
                    </w:rPr>
                    <w:t>10</w:t>
                  </w:r>
                  <w:r>
                    <w:rPr>
                      <w:sz w:val="21"/>
                    </w:rPr>
                    <w:t>分</w:t>
                  </w:r>
                  <w:r>
                    <w:rPr>
                      <w:sz w:val="21"/>
                    </w:rPr>
                    <w:t>；</w:t>
                  </w:r>
                </w:p>
                <w:p>
                  <w:r>
                    <w:rPr>
                      <w:sz w:val="21"/>
                    </w:rPr>
                    <w:t>（</w:t>
                  </w:r>
                  <w:r>
                    <w:rPr>
                      <w:sz w:val="21"/>
                    </w:rPr>
                    <w:t>3</w:t>
                  </w:r>
                  <w:r>
                    <w:rPr>
                      <w:sz w:val="21"/>
                    </w:rPr>
                    <w:t>）内外卫生脏乱差，车况差</w:t>
                  </w:r>
                  <w:r>
                    <w:rPr>
                      <w:sz w:val="21"/>
                    </w:rPr>
                    <w:t>0</w:t>
                  </w:r>
                  <w:r>
                    <w:rPr>
                      <w:sz w:val="21"/>
                    </w:rPr>
                    <w:t>分。</w:t>
                  </w:r>
                </w:p>
              </w:tc>
              <w:tc>
                <w:tcPr>
                  <w:tcW w:type="dxa" w:w="574"/>
                  <w:tcBorders>
                    <w:top w:val="none" w:color="000000" w:sz="4"/>
                    <w:left w:val="single" w:color="000000" w:sz="4"/>
                    <w:bottom w:val="single" w:color="000000" w:sz="4"/>
                    <w:right w:val="single" w:color="000000" w:sz="4"/>
                  </w:tcBorders>
                  <w:vAlign w:val="top"/>
                </w:tcPr>
                <w:p>
                  <w:pPr>
                    <w:jc w:val="center"/>
                  </w:pPr>
                </w:p>
              </w:tc>
            </w:tr>
            <w:tr>
              <w:tc>
                <w:tcPr>
                  <w:tcW w:type="dxa" w:w="54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信息化管理（</w:t>
                  </w:r>
                  <w:r>
                    <w:rPr>
                      <w:sz w:val="21"/>
                    </w:rPr>
                    <w:t>20分）</w:t>
                  </w:r>
                </w:p>
              </w:tc>
              <w:tc>
                <w:tcPr>
                  <w:tcW w:type="dxa" w:w="2818"/>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提供的服务车辆安装</w:t>
                  </w:r>
                  <w:r>
                    <w:rPr>
                      <w:sz w:val="21"/>
                    </w:rPr>
                    <w:t>GPS定位系统</w:t>
                  </w:r>
                  <w:r>
                    <w:rPr>
                      <w:sz w:val="21"/>
                    </w:rPr>
                    <w:t>20分</w:t>
                  </w:r>
                  <w:r>
                    <w:rPr>
                      <w:sz w:val="21"/>
                    </w:rPr>
                    <w:t>；</w:t>
                  </w:r>
                </w:p>
                <w:p>
                  <w:pPr>
                    <w:jc w:val="both"/>
                  </w:pPr>
                  <w:r>
                    <w:rPr>
                      <w:sz w:val="21"/>
                    </w:rPr>
                    <w:t>（</w:t>
                  </w:r>
                  <w:r>
                    <w:rPr>
                      <w:sz w:val="21"/>
                    </w:rPr>
                    <w:t>2）</w:t>
                  </w:r>
                  <w:r>
                    <w:rPr>
                      <w:sz w:val="21"/>
                    </w:rPr>
                    <w:t>提供的服务车辆</w:t>
                  </w:r>
                  <w:r>
                    <w:rPr>
                      <w:sz w:val="21"/>
                    </w:rPr>
                    <w:t>未</w:t>
                  </w:r>
                  <w:r>
                    <w:rPr>
                      <w:sz w:val="21"/>
                    </w:rPr>
                    <w:t>安装</w:t>
                  </w:r>
                  <w:r>
                    <w:rPr>
                      <w:sz w:val="21"/>
                    </w:rPr>
                    <w:t>GPS定位系统</w:t>
                  </w:r>
                  <w:r>
                    <w:rPr>
                      <w:sz w:val="21"/>
                    </w:rPr>
                    <w:t>10分；</w:t>
                  </w:r>
                </w:p>
              </w:tc>
              <w:tc>
                <w:tcPr>
                  <w:tcW w:type="dxa" w:w="574"/>
                  <w:tcBorders>
                    <w:top w:val="none" w:color="000000" w:sz="4"/>
                    <w:left w:val="single" w:color="000000" w:sz="4"/>
                    <w:bottom w:val="single" w:color="000000" w:sz="4"/>
                    <w:right w:val="single" w:color="000000" w:sz="4"/>
                  </w:tcBorders>
                  <w:vAlign w:val="top"/>
                </w:tcPr>
                <w:p>
                  <w:pPr>
                    <w:jc w:val="both"/>
                  </w:pPr>
                </w:p>
              </w:tc>
            </w:tr>
            <w:tr>
              <w:tc>
                <w:tcPr>
                  <w:tcW w:type="dxa" w:w="54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突发情况处理（</w:t>
                  </w:r>
                  <w:r>
                    <w:rPr>
                      <w:sz w:val="21"/>
                    </w:rPr>
                    <w:t>20分）</w:t>
                  </w:r>
                </w:p>
              </w:tc>
              <w:tc>
                <w:tcPr>
                  <w:tcW w:type="dxa" w:w="2818"/>
                  <w:tcBorders>
                    <w:top w:val="none" w:color="000000" w:sz="4"/>
                    <w:left w:val="single" w:color="000000" w:sz="4"/>
                    <w:bottom w:val="single" w:color="000000" w:sz="4"/>
                    <w:right w:val="single" w:color="000000" w:sz="4"/>
                  </w:tcBorders>
                  <w:vAlign w:val="top"/>
                </w:tcPr>
                <w:p>
                  <w:pPr>
                    <w:jc w:val="both"/>
                  </w:pPr>
                  <w:r>
                    <w:rPr>
                      <w:sz w:val="21"/>
                    </w:rPr>
                    <w:t>（</w:t>
                  </w:r>
                  <w:r>
                    <w:rPr>
                      <w:sz w:val="21"/>
                    </w:rPr>
                    <w:t>1）车辆发生故障或需要维修、车辆抛锚、交通事故等突发情况时处理能力强</w:t>
                  </w:r>
                  <w:r>
                    <w:rPr>
                      <w:sz w:val="21"/>
                    </w:rPr>
                    <w:t>20分</w:t>
                  </w:r>
                  <w:r>
                    <w:rPr>
                      <w:sz w:val="21"/>
                    </w:rPr>
                    <w:t>；</w:t>
                  </w:r>
                </w:p>
                <w:p>
                  <w:pPr>
                    <w:jc w:val="both"/>
                  </w:pPr>
                  <w:r>
                    <w:rPr>
                      <w:sz w:val="21"/>
                    </w:rPr>
                    <w:t>（</w:t>
                  </w:r>
                  <w:r>
                    <w:rPr>
                      <w:sz w:val="21"/>
                    </w:rPr>
                    <w:t>2）车辆发生故障或需要维修、车辆抛锚、交通事故等突发情况时处理能力差10</w:t>
                  </w:r>
                  <w:r>
                    <w:rPr>
                      <w:sz w:val="21"/>
                    </w:rPr>
                    <w:t>分</w:t>
                  </w:r>
                  <w:r>
                    <w:rPr>
                      <w:sz w:val="21"/>
                    </w:rPr>
                    <w:t>。</w:t>
                  </w:r>
                </w:p>
              </w:tc>
              <w:tc>
                <w:tcPr>
                  <w:tcW w:type="dxa" w:w="574"/>
                  <w:tcBorders>
                    <w:top w:val="none" w:color="000000" w:sz="4"/>
                    <w:left w:val="single" w:color="000000" w:sz="4"/>
                    <w:bottom w:val="single" w:color="000000" w:sz="4"/>
                    <w:right w:val="single" w:color="000000" w:sz="4"/>
                  </w:tcBorders>
                  <w:vAlign w:val="top"/>
                </w:tcPr>
                <w:p>
                  <w:pPr>
                    <w:jc w:val="both"/>
                  </w:pPr>
                </w:p>
              </w:tc>
            </w:tr>
            <w:tr>
              <w:tc>
                <w:tcPr>
                  <w:tcW w:type="dxa" w:w="54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费用资料提交（</w:t>
                  </w:r>
                  <w:r>
                    <w:rPr>
                      <w:sz w:val="21"/>
                    </w:rPr>
                    <w:t>20分）</w:t>
                  </w:r>
                </w:p>
              </w:tc>
              <w:tc>
                <w:tcPr>
                  <w:tcW w:type="dxa" w:w="2818"/>
                  <w:tcBorders>
                    <w:top w:val="none" w:color="000000" w:sz="4"/>
                    <w:left w:val="single" w:color="000000" w:sz="4"/>
                    <w:bottom w:val="single" w:color="000000" w:sz="4"/>
                    <w:right w:val="single" w:color="000000" w:sz="4"/>
                  </w:tcBorders>
                  <w:vAlign w:val="top"/>
                </w:tcPr>
                <w:p>
                  <w:pPr>
                    <w:jc w:val="both"/>
                  </w:pPr>
                  <w:r>
                    <w:rPr>
                      <w:sz w:val="21"/>
                    </w:rPr>
                    <w:t>（</w:t>
                  </w:r>
                  <w:r>
                    <w:rPr>
                      <w:sz w:val="21"/>
                    </w:rPr>
                    <w:t>1）按实提交</w:t>
                  </w:r>
                  <w:r>
                    <w:rPr>
                      <w:sz w:val="21"/>
                    </w:rPr>
                    <w:t>燃油费、路桥费、停车费、车辆清洁费等</w:t>
                  </w:r>
                  <w:r>
                    <w:rPr>
                      <w:sz w:val="21"/>
                    </w:rPr>
                    <w:t>费用结算资料</w:t>
                  </w:r>
                  <w:r>
                    <w:rPr>
                      <w:sz w:val="21"/>
                    </w:rPr>
                    <w:t>20分</w:t>
                  </w:r>
                  <w:r>
                    <w:rPr>
                      <w:sz w:val="21"/>
                    </w:rPr>
                    <w:t>；</w:t>
                  </w:r>
                </w:p>
                <w:p>
                  <w:pPr>
                    <w:jc w:val="both"/>
                  </w:pPr>
                  <w:r>
                    <w:rPr>
                      <w:sz w:val="21"/>
                    </w:rPr>
                    <w:t>（</w:t>
                  </w:r>
                  <w:r>
                    <w:rPr>
                      <w:sz w:val="21"/>
                    </w:rPr>
                    <w:t>2）提交虚假</w:t>
                  </w:r>
                  <w:r>
                    <w:rPr>
                      <w:sz w:val="21"/>
                    </w:rPr>
                    <w:t>燃油费、路桥费、停车费、车辆清洁费等</w:t>
                  </w:r>
                  <w:r>
                    <w:rPr>
                      <w:sz w:val="21"/>
                    </w:rPr>
                    <w:t>费用结算资料</w:t>
                  </w:r>
                  <w:r>
                    <w:rPr>
                      <w:sz w:val="21"/>
                    </w:rPr>
                    <w:t>0分</w:t>
                  </w:r>
                  <w:r>
                    <w:rPr>
                      <w:sz w:val="21"/>
                    </w:rPr>
                    <w:t>。</w:t>
                  </w:r>
                </w:p>
              </w:tc>
              <w:tc>
                <w:tcPr>
                  <w:tcW w:type="dxa" w:w="574"/>
                  <w:tcBorders>
                    <w:top w:val="none" w:color="000000" w:sz="4"/>
                    <w:left w:val="single" w:color="000000" w:sz="4"/>
                    <w:bottom w:val="single" w:color="000000" w:sz="4"/>
                    <w:right w:val="single" w:color="000000" w:sz="4"/>
                  </w:tcBorders>
                  <w:vAlign w:val="top"/>
                </w:tcPr>
                <w:p>
                  <w:pPr>
                    <w:jc w:val="both"/>
                  </w:pPr>
                </w:p>
              </w:tc>
            </w:tr>
            <w:tr>
              <w:tc>
                <w:tcPr>
                  <w:tcW w:type="dxa" w:w="5024"/>
                  <w:gridSpan w:val="3"/>
                  <w:tcBorders>
                    <w:top w:val="none" w:color="000000" w:sz="4"/>
                    <w:left w:val="single" w:color="000000" w:sz="4"/>
                    <w:bottom w:val="single" w:color="000000" w:sz="4"/>
                    <w:right w:val="single" w:color="000000" w:sz="4"/>
                  </w:tcBorders>
                  <w:vAlign w:val="top"/>
                </w:tcPr>
                <w:p>
                  <w:pPr>
                    <w:jc w:val="center"/>
                  </w:pPr>
                  <w:r>
                    <w:rPr>
                      <w:sz w:val="21"/>
                    </w:rPr>
                    <w:t>总得分</w:t>
                  </w:r>
                </w:p>
              </w:tc>
              <w:tc>
                <w:tcPr>
                  <w:tcW w:type="dxa" w:w="574"/>
                  <w:tcBorders>
                    <w:top w:val="none" w:color="000000" w:sz="4"/>
                    <w:left w:val="single" w:color="000000" w:sz="4"/>
                    <w:bottom w:val="single" w:color="000000" w:sz="4"/>
                    <w:right w:val="single" w:color="000000" w:sz="4"/>
                  </w:tcBorders>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采购包2（员工通勤用车租赁服务）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2023年9月1日至2024年8月31日(具体以签订合同为准)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1期：支付比例100%,1、付款方式：按月结算，成交供应商每月15号前开出有效发票给采购人，采购人收到正式发票之日起15日内支付上月度的费用，最高结算金额不超过本采购包预算总金额 （即￥800,800.00元）。  2、成交供应商凭以下有效文件与采购人结算： 1）合同；  2）成交通知书；  3）成交供应商开具的有效增值税专用发票；  4）实际使用车辆结算单。</w:t>
            </w:r>
          </w:p>
        </w:tc>
      </w:tr>
      <w:tr>
        <w:tc>
          <w:tcPr>
            <w:tcW w:type="dxa" w:w="4153"/>
          </w:tcPr>
          <w:p>
            <w:r>
              <w:rPr/>
              <w:t>验收要求</w:t>
            </w:r>
          </w:p>
        </w:tc>
        <w:tc>
          <w:tcPr>
            <w:tcW w:type="dxa" w:w="4153"/>
          </w:tcPr>
          <w:p/>
          <w:p/>
          <w:p/>
          <w:p>
            <w:r>
              <w:rPr/>
              <w:t>1期：按照磋商文件中的“车辆要求”及成交供应商响应文件中的承诺对成交供应商提供的车辆及服务进行验收。</w:t>
            </w:r>
          </w:p>
        </w:tc>
      </w:tr>
      <w:tr>
        <w:tc>
          <w:tcPr>
            <w:tcW w:type="dxa" w:w="4153"/>
          </w:tcPr>
          <w:p>
            <w:r>
              <w:rPr/>
              <w:t>履约保证金</w:t>
            </w:r>
          </w:p>
        </w:tc>
        <w:tc>
          <w:tcPr>
            <w:tcW w:type="dxa" w:w="4153"/>
          </w:tcPr>
          <w:p/>
          <w:p/>
          <w:p/>
          <w:p/>
          <w:p>
            <w:r>
              <w:rPr/>
              <w:t>收取比例：3%,说明：1.提交时间：合同签订之日起10日内； 2.金额：采购包合同（成交）总金额（预算总金额）的3%。 3.方式：支票、汇票、本票、保函（保单）等非现金形式； 4.如在履约过程中履约保证金有扣除的，成交供应商应在扣除后的10日内补足，如未及时补足保证金的，采购人有权单方面终止合同、扣除成交供应商余下履约保证金并不承担任何法律责任。 5.退还说明：在履约验收合格后5个工作日内无息退还（如采用保函、保单形式提交履约保证金的，履约验收完毕后保函、保单相应失效）。逾期退还履约保证金的，按合同约定对供应商受到的损失予以补偿或赔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1，★磋商总报价:磋商总报价中不得包含竞争性磋商文件要求以外的内容，否则，在评标时不予核减。若投标（响应）报价有缺漏项的，缺漏项部分的价格视为已包含在投标（响应）报价中，成交后不作任何调整 。</w:t>
            </w:r>
          </w:p>
          <w:p/>
          <w:p>
            <w:r>
              <w:rPr/>
              <w:t>2，★: 供应商须对本采购包为单位的服务内容进行整体响应，任何只对其中一部分服务内容进行的响 应都被视为无效响应。</w:t>
            </w:r>
          </w:p>
          <w:p/>
          <w:p>
            <w:r>
              <w:rPr/>
              <w:t>3，其他说明:打“★”号条款为实质性条款，若有任何一条负偏离或不满足则导致投标（响应）无效 。</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1、所提供使用的大巴车车况和运营资质须符合国家的检验标准（须提供承诺函，格式自拟）； 2、成交供应商响应报价须包括但不限于一切营运费用，如路桥费、公路基金、道路规划费、保管停车费、保险费、车船税、管理费用、交通运管费、公共事业附加费、修理工料费、油耗、司机工资、轮胎、车辆清洁消毒费、其他不可预见费用等。 3、在合同履行期间，如果各类型车辆租金单价（含税）价格标准与政府相关部门颁发的政策出现冲突，按政府颁发的相关政策执行； 4、在合同履行期间，因国家政策或其它不可抗力原因造成合同终止，采购人不承担任何法律责任，响应供应商不得追究采购人任何法律责任和经济损失。 5、有效报价范围：响应供应商须以有效投标（响应）折扣率形式对本采购包进行磋商报价【响应供应商的投标（响应）折扣率的有效报价范围：0%≤投标（响应）折扣率≤100%。响应供应商所报的投标（响应）折扣率须在有效的报价范围内，否则视为无效投标（响应）。投标（响应）折扣率必须为固定的报价（如75.00%），不得存在区间值（如75.00～80.00%）】，统一对本采购包报一个投标（响应）折扣率，不接受有选择性报价，且所报的投标（响应）折扣率应当适用于各类车辆，在服务期内，投标（响应）折扣率即为合同结算系数且不作调整。 6、成交供应商实际每月各类通勤用车租赁服务费=［∑（每月各类车辆实际使用的天数×本采购包各类型车辆租金最高单价限价（含税）］×成交折扣率进行结算。 7、响应供应商在填报投标（响应）报价时，应根据企业自身的成本核算情况，充分考虑市场价格的波动风险。本采购包采购需求中的各类型车辆租金单价（含税）在合同期内原则上不得改变；一经投标（响应），即认为该响应供应商已充分考虑有关风险，愿意承担因这些风险所造成的一切经济损失，并放弃因此造成的损失求偿权。</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员工通勤用车租赁服务</w:t>
            </w:r>
          </w:p>
        </w:tc>
        <w:tc>
          <w:tcPr>
            <w:tcW w:type="dxa" w:w="831"/>
          </w:tcPr>
          <w:p>
            <w:pPr>
              <w:jc w:val="left"/>
            </w:pPr>
            <w:r>
              <w:rPr/>
              <w:t>项</w:t>
            </w:r>
          </w:p>
        </w:tc>
        <w:tc>
          <w:tcPr>
            <w:tcW w:type="dxa" w:w="831"/>
          </w:tcPr>
          <w:p>
            <w:pPr>
              <w:jc w:val="right"/>
            </w:pPr>
            <w:r>
              <w:rPr/>
              <w:t>1.00</w:t>
            </w:r>
          </w:p>
        </w:tc>
        <w:tc>
          <w:tcPr>
            <w:tcW w:type="dxa" w:w="831"/>
          </w:tcPr>
          <w:p>
            <w:pPr>
              <w:jc w:val="right"/>
            </w:pPr>
            <w:r>
              <w:rPr/>
              <w:t>800,800.00</w:t>
            </w:r>
          </w:p>
        </w:tc>
        <w:tc>
          <w:tcPr>
            <w:tcW w:type="dxa" w:w="831"/>
          </w:tcPr>
          <w:p>
            <w:pPr>
              <w:jc w:val="right"/>
            </w:pPr>
            <w:r>
              <w:rPr/>
              <w:t>800,800.00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员工通勤用车租赁服务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both"/>
            </w:pPr>
          </w:p>
          <w:p>
            <w:pPr>
              <w:jc w:val="both"/>
            </w:pPr>
            <w:r>
              <w:rPr>
                <w:b/>
                <w:sz w:val="21"/>
              </w:rPr>
              <w:t>一、</w:t>
            </w:r>
            <w:r>
              <w:rPr>
                <w:b/>
                <w:sz w:val="21"/>
              </w:rPr>
              <w:t>通勤车辆</w:t>
            </w:r>
            <w:r>
              <w:rPr>
                <w:b/>
                <w:sz w:val="21"/>
              </w:rPr>
              <w:t>行车线路</w:t>
            </w:r>
          </w:p>
          <w:p>
            <w:pPr>
              <w:jc w:val="both"/>
            </w:pPr>
            <w:r>
              <w:rPr>
                <w:sz w:val="21"/>
              </w:rPr>
              <w:t>1、线路1：</w:t>
            </w:r>
            <w:r>
              <w:rPr>
                <w:sz w:val="21"/>
              </w:rPr>
              <w:t>8:00佛山市禅城区铁军公园出发---佛山市质量计量监督检测中心(南海区狮山镇科技西路2号)；17:00佛山市质量计量监督检测中心出发原路返回。</w:t>
            </w:r>
          </w:p>
          <w:p>
            <w:pPr>
              <w:jc w:val="both"/>
            </w:pPr>
            <w:r>
              <w:rPr>
                <w:sz w:val="21"/>
              </w:rPr>
              <w:t>2、路线2：</w:t>
            </w:r>
            <w:r>
              <w:rPr>
                <w:sz w:val="21"/>
              </w:rPr>
              <w:t>8:00</w:t>
            </w:r>
            <w:r>
              <w:rPr>
                <w:sz w:val="21"/>
              </w:rPr>
              <w:t>佛山市禅城区</w:t>
            </w:r>
            <w:r>
              <w:rPr>
                <w:sz w:val="21"/>
              </w:rPr>
              <w:t>铁军公园出发</w:t>
            </w:r>
            <w:r>
              <w:rPr>
                <w:sz w:val="21"/>
              </w:rPr>
              <w:t>---经停桂丹路中南批发市场门口公交站台---</w:t>
            </w:r>
            <w:r>
              <w:rPr>
                <w:sz w:val="21"/>
              </w:rPr>
              <w:t>经停桂丹路</w:t>
            </w:r>
            <w:r>
              <w:rPr>
                <w:sz w:val="21"/>
              </w:rPr>
              <w:t>罗村一中公交站</w:t>
            </w:r>
            <w:r>
              <w:rPr>
                <w:sz w:val="21"/>
              </w:rPr>
              <w:t>---</w:t>
            </w:r>
            <w:r>
              <w:rPr>
                <w:sz w:val="21"/>
              </w:rPr>
              <w:t>经停</w:t>
            </w:r>
            <w:r>
              <w:rPr>
                <w:sz w:val="21"/>
              </w:rPr>
              <w:t>罗村中心广场公交站台</w:t>
            </w:r>
            <w:r>
              <w:rPr>
                <w:sz w:val="21"/>
              </w:rPr>
              <w:t>---佛山市质量计量监督检测中心（南海区狮山镇科技西路2号）；17:00佛山市质量计量监督检测中心出发原路返回。</w:t>
            </w:r>
          </w:p>
          <w:p>
            <w:r>
              <w:rPr>
                <w:sz w:val="21"/>
              </w:rPr>
              <w:t>3、路线3：</w:t>
            </w:r>
            <w:r>
              <w:rPr>
                <w:sz w:val="21"/>
              </w:rPr>
              <w:t>8:00祖庙路琼花剧院出发---佛山市质量计量监督检测中心(南海区狮山镇科技西路2号)；17:00佛山市质量计量监督检测中心出发原路返回。</w:t>
            </w:r>
          </w:p>
          <w:p>
            <w:r>
              <w:rPr>
                <w:sz w:val="21"/>
              </w:rPr>
              <w:t>4、路线4：</w:t>
            </w:r>
            <w:r>
              <w:rPr>
                <w:sz w:val="21"/>
              </w:rPr>
              <w:t>7:50南海区文化广场南师附小旁---经停兴业</w:t>
            </w:r>
            <w:r>
              <w:rPr>
                <w:sz w:val="21"/>
              </w:rPr>
              <w:t>新邨公交站--</w:t>
            </w:r>
            <w:r>
              <w:rPr>
                <w:sz w:val="21"/>
              </w:rPr>
              <w:t>-佛山市质量计量监督检测中心(科技西路)；17:00佛山市质量计量监督检测中心出发原路返回。</w:t>
            </w:r>
          </w:p>
          <w:p/>
          <w:p/>
        </w:tc>
      </w:tr>
      <w:tr>
        <w:tc>
          <w:tcPr>
            <w:tcW w:type="dxa" w:w="2076"/>
          </w:tcPr>
          <w:p/>
        </w:tc>
        <w:tc>
          <w:tcPr>
            <w:tcW w:type="dxa" w:w="415"/>
          </w:tcPr>
          <w:p>
            <w:r>
              <w:rPr/>
              <w:t>2</w:t>
            </w:r>
          </w:p>
        </w:tc>
        <w:tc>
          <w:tcPr>
            <w:tcW w:type="dxa" w:w="5814"/>
          </w:tcPr>
          <w:p/>
          <w:p/>
          <w:p>
            <w:r>
              <w:rPr>
                <w:b/>
                <w:sz w:val="21"/>
              </w:rPr>
              <w:t>二</w:t>
            </w:r>
            <w:r>
              <w:rPr>
                <w:b/>
                <w:sz w:val="21"/>
              </w:rPr>
              <w:t>、车辆要求</w:t>
            </w:r>
          </w:p>
          <w:tbl>
            <w:tblPr>
              <w:tblInd w:type="dxa" w:w="120"/>
              <w:tblBorders>
                <w:top w:val="none" w:color="000000" w:sz="4"/>
                <w:left w:val="none" w:color="000000" w:sz="4"/>
                <w:bottom w:val="none" w:color="000000" w:sz="4"/>
                <w:right w:val="none" w:color="000000" w:sz="4"/>
                <w:insideH w:val="none"/>
                <w:insideV w:val="none"/>
              </w:tblBorders>
            </w:tblPr>
            <w:tblGrid>
              <w:gridCol w:w="2382"/>
              <w:gridCol w:w="3216"/>
            </w:tblGrid>
            <w:tr>
              <w:tc>
                <w:tcPr>
                  <w:tcW w:type="dxa" w:w="2382"/>
                  <w:tcBorders>
                    <w:top w:val="single" w:color="000000" w:sz="4"/>
                    <w:left w:val="single" w:color="000000" w:sz="4"/>
                    <w:bottom w:val="single" w:color="000000" w:sz="4"/>
                    <w:right w:val="single" w:color="000000" w:sz="4"/>
                  </w:tcBorders>
                  <w:vAlign w:val="top"/>
                </w:tcPr>
                <w:p>
                  <w:pPr>
                    <w:jc w:val="center"/>
                  </w:pPr>
                  <w:r>
                    <w:rPr>
                      <w:b/>
                      <w:sz w:val="21"/>
                    </w:rPr>
                    <w:t>车辆种类</w:t>
                  </w:r>
                </w:p>
              </w:tc>
              <w:tc>
                <w:tcPr>
                  <w:tcW w:type="dxa" w:w="3216"/>
                  <w:tcBorders>
                    <w:top w:val="single" w:color="000000" w:sz="4"/>
                    <w:left w:val="none" w:color="000000" w:sz="4"/>
                    <w:bottom w:val="single" w:color="000000" w:sz="4"/>
                    <w:right w:val="single" w:color="000000" w:sz="4"/>
                  </w:tcBorders>
                  <w:vAlign w:val="top"/>
                </w:tcPr>
                <w:p>
                  <w:pPr>
                    <w:jc w:val="center"/>
                  </w:pPr>
                  <w:r>
                    <w:rPr>
                      <w:b/>
                      <w:sz w:val="21"/>
                    </w:rPr>
                    <w:t>车辆注册日期</w:t>
                  </w:r>
                </w:p>
              </w:tc>
            </w:tr>
            <w:tr>
              <w:tc>
                <w:tcPr>
                  <w:tcW w:type="dxa" w:w="2382"/>
                  <w:tcBorders>
                    <w:top w:val="none" w:color="000000" w:sz="4"/>
                    <w:left w:val="single" w:color="000000" w:sz="4"/>
                    <w:bottom w:val="single" w:color="000000" w:sz="4"/>
                    <w:right w:val="single" w:color="000000" w:sz="4"/>
                  </w:tcBorders>
                  <w:vAlign w:val="top"/>
                </w:tcPr>
                <w:p>
                  <w:pPr>
                    <w:jc w:val="center"/>
                  </w:pPr>
                  <w:r>
                    <w:rPr>
                      <w:sz w:val="21"/>
                    </w:rPr>
                    <w:t>51</w:t>
                  </w:r>
                  <w:r>
                    <w:rPr>
                      <w:sz w:val="21"/>
                    </w:rPr>
                    <w:t>座</w:t>
                  </w:r>
                  <w:r>
                    <w:rPr>
                      <w:sz w:val="21"/>
                    </w:rPr>
                    <w:t>大巴</w:t>
                  </w:r>
                  <w:r>
                    <w:rPr>
                      <w:sz w:val="21"/>
                    </w:rPr>
                    <w:t>车</w:t>
                  </w:r>
                </w:p>
              </w:tc>
              <w:tc>
                <w:tcPr>
                  <w:tcW w:type="dxa" w:w="3216"/>
                  <w:vMerge w:val="restart"/>
                  <w:tcBorders>
                    <w:top w:val="none" w:color="000000" w:sz="4"/>
                    <w:left w:val="none" w:color="000000" w:sz="4"/>
                    <w:bottom w:val="none" w:color="000000" w:sz="4"/>
                    <w:right w:val="single" w:color="000000" w:sz="4"/>
                  </w:tcBorders>
                  <w:vAlign w:val="top"/>
                </w:tcPr>
                <w:p>
                  <w:pPr>
                    <w:jc w:val="center"/>
                  </w:pPr>
                  <w:r>
                    <w:rPr>
                      <w:sz w:val="21"/>
                    </w:rPr>
                    <w:t>注册日期不早于</w:t>
                  </w:r>
                  <w:r>
                    <w:rPr>
                      <w:sz w:val="21"/>
                    </w:rPr>
                    <w:t>2017年1月1日</w:t>
                  </w:r>
                  <w:r>
                    <w:rPr>
                      <w:sz w:val="21"/>
                    </w:rPr>
                    <w:t>。</w:t>
                  </w:r>
                </w:p>
              </w:tc>
            </w:tr>
            <w:tr>
              <w:tc>
                <w:tcPr>
                  <w:tcW w:type="dxa" w:w="2382"/>
                  <w:tcBorders>
                    <w:top w:val="none" w:color="000000" w:sz="4"/>
                    <w:left w:val="single" w:color="000000" w:sz="4"/>
                    <w:bottom w:val="single" w:color="000000" w:sz="4"/>
                    <w:right w:val="single" w:color="000000" w:sz="4"/>
                  </w:tcBorders>
                  <w:vAlign w:val="top"/>
                </w:tcPr>
                <w:p>
                  <w:pPr>
                    <w:jc w:val="center"/>
                  </w:pPr>
                  <w:r>
                    <w:rPr>
                      <w:sz w:val="21"/>
                    </w:rPr>
                    <w:t>45</w:t>
                  </w:r>
                  <w:r>
                    <w:rPr>
                      <w:sz w:val="21"/>
                    </w:rPr>
                    <w:t>座</w:t>
                  </w:r>
                  <w:r>
                    <w:rPr>
                      <w:sz w:val="21"/>
                    </w:rPr>
                    <w:t>大巴</w:t>
                  </w:r>
                  <w:r>
                    <w:rPr>
                      <w:sz w:val="21"/>
                    </w:rPr>
                    <w:t>车</w:t>
                  </w:r>
                </w:p>
              </w:tc>
            </w:tr>
          </w:tbl>
          <w:p>
            <w:r>
              <w:rPr>
                <w:sz w:val="21"/>
              </w:rPr>
              <w:t>1、</w:t>
            </w:r>
            <w:r>
              <w:rPr>
                <w:sz w:val="21"/>
              </w:rPr>
              <w:t>车辆应符合国家行驶安全标准，符合国家相关安全、环保及其他法律法规规定，达到交通管理部门验收合格的标准车辆</w:t>
            </w:r>
            <w:r>
              <w:rPr>
                <w:sz w:val="21"/>
              </w:rPr>
              <w:t>，</w:t>
            </w:r>
            <w:r>
              <w:rPr>
                <w:sz w:val="21"/>
              </w:rPr>
              <w:t>车辆技术状况良好，车容整洁。</w:t>
            </w:r>
          </w:p>
          <w:p>
            <w:r>
              <w:rPr>
                <w:sz w:val="21"/>
              </w:rPr>
              <w:t>2、</w:t>
            </w:r>
            <w:r>
              <w:rPr>
                <w:sz w:val="21"/>
              </w:rPr>
              <w:t>提供的车辆需证照齐全有效（包括行驶证、车辆登记证、营运证、道路运输证</w:t>
            </w:r>
            <w:r>
              <w:rPr>
                <w:sz w:val="21"/>
              </w:rPr>
              <w:t>、</w:t>
            </w:r>
            <w:r>
              <w:rPr>
                <w:sz w:val="21"/>
              </w:rPr>
              <w:t>购置税证等），提供的资料必须保证真实，否则就此产生的责任均由</w:t>
            </w:r>
            <w:r>
              <w:rPr>
                <w:sz w:val="21"/>
              </w:rPr>
              <w:t>成交供应商</w:t>
            </w:r>
            <w:r>
              <w:rPr>
                <w:sz w:val="21"/>
              </w:rPr>
              <w:t>承担，如涉及违规产生的所有滞纳金均由</w:t>
            </w:r>
            <w:r>
              <w:rPr>
                <w:sz w:val="21"/>
              </w:rPr>
              <w:t>成交供应商</w:t>
            </w:r>
            <w:r>
              <w:rPr>
                <w:sz w:val="21"/>
              </w:rPr>
              <w:t>承担</w:t>
            </w:r>
            <w:r>
              <w:rPr>
                <w:sz w:val="21"/>
              </w:rPr>
              <w:t>。</w:t>
            </w:r>
          </w:p>
          <w:p>
            <w:pPr>
              <w:jc w:val="both"/>
            </w:pPr>
            <w:r>
              <w:rPr>
                <w:sz w:val="21"/>
              </w:rPr>
              <w:t>3、</w:t>
            </w:r>
            <w:r>
              <w:rPr>
                <w:sz w:val="21"/>
              </w:rPr>
              <w:t>成交供应商</w:t>
            </w:r>
            <w:r>
              <w:rPr>
                <w:sz w:val="21"/>
              </w:rPr>
              <w:t>须保证车辆质量状况、安全性能良好，并符合公安部门及交委的相关要求。符合国家相关标准和国家规定的安全、环保等要求，尾气排放标准。为保证车辆可以正常上路行驶，</w:t>
            </w:r>
            <w:r>
              <w:rPr>
                <w:sz w:val="21"/>
              </w:rPr>
              <w:t>成交供应商</w:t>
            </w:r>
            <w:r>
              <w:rPr>
                <w:sz w:val="21"/>
              </w:rPr>
              <w:t>须保证座椅、空调功能正常无故障，配置合格的安全带、安全锤等安全装置、行车记录仪</w:t>
            </w:r>
            <w:r>
              <w:rPr>
                <w:sz w:val="21"/>
              </w:rPr>
              <w:t>、</w:t>
            </w:r>
            <w:r>
              <w:rPr>
                <w:sz w:val="21"/>
              </w:rPr>
              <w:t>车载</w:t>
            </w:r>
            <w:r>
              <w:rPr>
                <w:sz w:val="21"/>
              </w:rPr>
              <w:t>GPS定位系统</w:t>
            </w:r>
            <w:r>
              <w:rPr>
                <w:sz w:val="21"/>
              </w:rPr>
              <w:t>和</w:t>
            </w:r>
            <w:r>
              <w:rPr>
                <w:sz w:val="21"/>
              </w:rPr>
              <w:t>防盗系统。</w:t>
            </w:r>
            <w:r>
              <w:rPr>
                <w:sz w:val="21"/>
              </w:rPr>
              <w:t>成交供应商</w:t>
            </w:r>
            <w:r>
              <w:rPr>
                <w:sz w:val="21"/>
              </w:rPr>
              <w:t>须确保车辆无重大交通责任事故或犯罪记录。</w:t>
            </w:r>
          </w:p>
          <w:p>
            <w:r>
              <w:rPr>
                <w:sz w:val="21"/>
              </w:rPr>
              <w:t>4、通勤</w:t>
            </w:r>
            <w:r>
              <w:rPr>
                <w:sz w:val="21"/>
              </w:rPr>
              <w:t>车第三者保险不低于人民币</w:t>
            </w:r>
            <w:r>
              <w:rPr>
                <w:sz w:val="21"/>
              </w:rPr>
              <w:t>100</w:t>
            </w:r>
            <w:r>
              <w:rPr>
                <w:sz w:val="21"/>
              </w:rPr>
              <w:t>万元，整车乘客险每座不少于人民币</w:t>
            </w:r>
            <w:r>
              <w:rPr>
                <w:sz w:val="21"/>
              </w:rPr>
              <w:t>3</w:t>
            </w:r>
            <w:r>
              <w:rPr>
                <w:sz w:val="21"/>
              </w:rPr>
              <w:t>0万元。</w:t>
            </w:r>
          </w:p>
          <w:p/>
          <w:p/>
        </w:tc>
      </w:tr>
      <w:tr>
        <w:tc>
          <w:tcPr>
            <w:tcW w:type="dxa" w:w="2076"/>
          </w:tcPr>
          <w:p/>
        </w:tc>
        <w:tc>
          <w:tcPr>
            <w:tcW w:type="dxa" w:w="415"/>
          </w:tcPr>
          <w:p>
            <w:r>
              <w:rPr/>
              <w:t>3</w:t>
            </w:r>
          </w:p>
        </w:tc>
        <w:tc>
          <w:tcPr>
            <w:tcW w:type="dxa" w:w="5814"/>
          </w:tcPr>
          <w:p>
            <w:pPr>
              <w:jc w:val="both"/>
            </w:pPr>
          </w:p>
          <w:p>
            <w:pPr>
              <w:jc w:val="both"/>
            </w:pPr>
            <w:r>
              <w:rPr>
                <w:b/>
                <w:sz w:val="21"/>
              </w:rPr>
              <w:t>三</w:t>
            </w:r>
            <w:r>
              <w:rPr>
                <w:b/>
                <w:sz w:val="21"/>
              </w:rPr>
              <w:t>、</w:t>
            </w:r>
            <w:r>
              <w:rPr>
                <w:b/>
                <w:sz w:val="21"/>
              </w:rPr>
              <w:t>服务要求</w:t>
            </w:r>
          </w:p>
          <w:p>
            <w:pPr>
              <w:jc w:val="both"/>
            </w:pPr>
            <w:r>
              <w:rPr>
                <w:sz w:val="21"/>
              </w:rPr>
              <w:t>（一）基本要求</w:t>
            </w:r>
          </w:p>
          <w:p>
            <w:r>
              <w:rPr>
                <w:sz w:val="21"/>
              </w:rPr>
              <w:t>1.</w:t>
            </w:r>
            <w:r>
              <w:rPr>
                <w:sz w:val="21"/>
              </w:rPr>
              <w:t>响应供应商</w:t>
            </w:r>
            <w:r>
              <w:rPr>
                <w:sz w:val="21"/>
              </w:rPr>
              <w:t>应按照《中华人民共和国劳动法》的相关规定发放工资。</w:t>
            </w:r>
          </w:p>
          <w:p>
            <w:r>
              <w:rPr>
                <w:sz w:val="21"/>
              </w:rPr>
              <w:t>2.</w:t>
            </w:r>
            <w:r>
              <w:rPr>
                <w:sz w:val="21"/>
              </w:rPr>
              <w:t>响应供应商</w:t>
            </w:r>
            <w:r>
              <w:rPr>
                <w:sz w:val="21"/>
              </w:rPr>
              <w:t>应具有公共卫生安全应急预案；上下班途中的突发事件（如道路封闭、恶劣天气等）的处理预案</w:t>
            </w:r>
            <w:r>
              <w:rPr>
                <w:sz w:val="21"/>
              </w:rPr>
              <w:t>(措施)；交通事故的处理预案（措施）等。</w:t>
            </w:r>
          </w:p>
          <w:p>
            <w:pPr>
              <w:jc w:val="both"/>
            </w:pPr>
            <w:r>
              <w:rPr>
                <w:sz w:val="21"/>
              </w:rPr>
              <w:t>（</w:t>
            </w:r>
            <w:r>
              <w:rPr>
                <w:sz w:val="21"/>
              </w:rPr>
              <w:t>二</w:t>
            </w:r>
            <w:r>
              <w:rPr>
                <w:sz w:val="21"/>
              </w:rPr>
              <w:t>）</w:t>
            </w:r>
            <w:r>
              <w:rPr>
                <w:sz w:val="21"/>
              </w:rPr>
              <w:t>通勤</w:t>
            </w:r>
            <w:r>
              <w:rPr>
                <w:sz w:val="21"/>
              </w:rPr>
              <w:t>车驾驶员要求</w:t>
            </w:r>
          </w:p>
          <w:p>
            <w:pPr>
              <w:jc w:val="both"/>
            </w:pPr>
            <w:r>
              <w:rPr>
                <w:sz w:val="21"/>
              </w:rPr>
              <w:t>1.驾驶员须身体健康（提供健康证），</w:t>
            </w:r>
            <w:r>
              <w:rPr>
                <w:sz w:val="21"/>
              </w:rPr>
              <w:t>具有</w:t>
            </w:r>
            <w:r>
              <w:rPr>
                <w:sz w:val="21"/>
              </w:rPr>
              <w:t>驾驶证</w:t>
            </w:r>
            <w:r>
              <w:rPr>
                <w:sz w:val="21"/>
              </w:rPr>
              <w:t>及</w:t>
            </w:r>
            <w:r>
              <w:rPr>
                <w:sz w:val="21"/>
              </w:rPr>
              <w:t>丰富</w:t>
            </w:r>
            <w:r>
              <w:rPr>
                <w:sz w:val="21"/>
              </w:rPr>
              <w:t>的</w:t>
            </w:r>
            <w:r>
              <w:rPr>
                <w:sz w:val="21"/>
              </w:rPr>
              <w:t>驾驶经验，</w:t>
            </w:r>
            <w:r>
              <w:rPr>
                <w:sz w:val="21"/>
              </w:rPr>
              <w:t>3</w:t>
            </w:r>
            <w:r>
              <w:rPr>
                <w:sz w:val="21"/>
              </w:rPr>
              <w:t>年以内无重大交通事故记录、</w:t>
            </w:r>
            <w:r>
              <w:rPr>
                <w:sz w:val="21"/>
              </w:rPr>
              <w:t>1</w:t>
            </w:r>
            <w:r>
              <w:rPr>
                <w:sz w:val="21"/>
              </w:rPr>
              <w:t>年以上</w:t>
            </w:r>
            <w:r>
              <w:rPr>
                <w:sz w:val="21"/>
              </w:rPr>
              <w:t>大型客车</w:t>
            </w:r>
            <w:r>
              <w:rPr>
                <w:sz w:val="21"/>
              </w:rPr>
              <w:t>驾龄、年龄在</w:t>
            </w:r>
            <w:r>
              <w:rPr>
                <w:sz w:val="21"/>
              </w:rPr>
              <w:t>60</w:t>
            </w:r>
            <w:r>
              <w:rPr>
                <w:sz w:val="21"/>
              </w:rPr>
              <w:t>周岁以内、熟悉</w:t>
            </w:r>
            <w:r>
              <w:rPr>
                <w:sz w:val="21"/>
              </w:rPr>
              <w:t>佛山市</w:t>
            </w:r>
            <w:r>
              <w:rPr>
                <w:sz w:val="21"/>
              </w:rPr>
              <w:t>交通道路，懂商务接待礼仪，服务、保密意识强，为人踏实、老实忠厚</w:t>
            </w:r>
            <w:r>
              <w:rPr>
                <w:sz w:val="21"/>
              </w:rPr>
              <w:t>。</w:t>
            </w:r>
          </w:p>
          <w:p>
            <w:pPr>
              <w:jc w:val="both"/>
            </w:pPr>
            <w:r>
              <w:rPr>
                <w:sz w:val="21"/>
              </w:rPr>
              <w:t>2.提供服务的驾驶员须经采购人审核同意后才能上岗。</w:t>
            </w:r>
          </w:p>
          <w:p>
            <w:pPr>
              <w:jc w:val="both"/>
            </w:pPr>
            <w:r>
              <w:rPr>
                <w:sz w:val="21"/>
              </w:rPr>
              <w:t>（</w:t>
            </w:r>
            <w:r>
              <w:rPr>
                <w:sz w:val="21"/>
              </w:rPr>
              <w:t>三</w:t>
            </w:r>
            <w:r>
              <w:rPr>
                <w:sz w:val="21"/>
              </w:rPr>
              <w:t>）</w:t>
            </w:r>
            <w:r>
              <w:rPr>
                <w:sz w:val="21"/>
              </w:rPr>
              <w:t>其他</w:t>
            </w:r>
            <w:r>
              <w:rPr>
                <w:sz w:val="21"/>
              </w:rPr>
              <w:t>要求</w:t>
            </w:r>
          </w:p>
          <w:p>
            <w:pPr>
              <w:jc w:val="both"/>
            </w:pPr>
            <w:r>
              <w:rPr>
                <w:sz w:val="21"/>
              </w:rPr>
              <w:t>1、</w:t>
            </w:r>
            <w:r>
              <w:rPr>
                <w:sz w:val="21"/>
              </w:rPr>
              <w:t>成交供应商</w:t>
            </w:r>
            <w:r>
              <w:rPr>
                <w:sz w:val="21"/>
              </w:rPr>
              <w:t>能严格按照采购人规定的时间、线路将职工安全、准时、舒适的送到目的地。接送上班的交通车在开车前</w:t>
            </w:r>
            <w:r>
              <w:rPr>
                <w:sz w:val="21"/>
              </w:rPr>
              <w:t>10分钟到达约定的上车地点。接送下班的交通车必须在开车时间</w:t>
            </w:r>
            <w:r>
              <w:rPr>
                <w:sz w:val="21"/>
              </w:rPr>
              <w:t>20分钟</w:t>
            </w:r>
            <w:r>
              <w:rPr>
                <w:sz w:val="21"/>
              </w:rPr>
              <w:t>前到达采购人约定的上车地点。</w:t>
            </w:r>
          </w:p>
          <w:p>
            <w:pPr>
              <w:jc w:val="both"/>
            </w:pPr>
            <w:r>
              <w:rPr>
                <w:sz w:val="21"/>
              </w:rPr>
              <w:t>2</w:t>
            </w:r>
            <w:r>
              <w:rPr>
                <w:sz w:val="21"/>
              </w:rPr>
              <w:t>、</w:t>
            </w:r>
            <w:r>
              <w:rPr>
                <w:sz w:val="21"/>
              </w:rPr>
              <w:t>成交供应商</w:t>
            </w:r>
            <w:r>
              <w:rPr>
                <w:sz w:val="21"/>
              </w:rPr>
              <w:t>需成立专职的联络管理小组与采购人沟通、联系，随时满足采购人的合理派车要求严格执行采购人制定的行车制度。</w:t>
            </w:r>
          </w:p>
          <w:p>
            <w:pPr>
              <w:jc w:val="both"/>
            </w:pPr>
            <w:r>
              <w:rPr>
                <w:sz w:val="21"/>
              </w:rPr>
              <w:t>3</w:t>
            </w:r>
            <w:r>
              <w:rPr>
                <w:sz w:val="21"/>
              </w:rPr>
              <w:t>、</w:t>
            </w:r>
            <w:r>
              <w:rPr>
                <w:sz w:val="21"/>
              </w:rPr>
              <w:t>采购人安排的每条行车线路，</w:t>
            </w:r>
            <w:r>
              <w:rPr>
                <w:sz w:val="21"/>
              </w:rPr>
              <w:t>成交供应商</w:t>
            </w:r>
            <w:r>
              <w:rPr>
                <w:sz w:val="21"/>
              </w:rPr>
              <w:t>应做到专人、专车、专线。车辆在租赁期间如因维修或保养，必须调派同等条件、车况的车辆，并知会采购人同意后方可接载员工。</w:t>
            </w:r>
            <w:r>
              <w:rPr>
                <w:sz w:val="21"/>
              </w:rPr>
              <w:t>成交供应商</w:t>
            </w:r>
            <w:r>
              <w:rPr>
                <w:sz w:val="21"/>
              </w:rPr>
              <w:t>需提供更换车辆、驾驶员相关证件。</w:t>
            </w:r>
          </w:p>
          <w:p>
            <w:pPr>
              <w:jc w:val="both"/>
            </w:pPr>
            <w:r>
              <w:rPr>
                <w:sz w:val="21"/>
              </w:rPr>
              <w:t>4</w:t>
            </w:r>
            <w:r>
              <w:rPr>
                <w:sz w:val="21"/>
              </w:rPr>
              <w:t>、</w:t>
            </w:r>
            <w:r>
              <w:rPr>
                <w:sz w:val="21"/>
              </w:rPr>
              <w:t>车辆出现故障须及时转换接送车辆，如车辆途中故障排除需超过</w:t>
            </w:r>
            <w:r>
              <w:rPr>
                <w:sz w:val="21"/>
              </w:rPr>
              <w:t>20分钟，应马上采用其它交通工具送乘车人到达目的地，所发生的车费由</w:t>
            </w:r>
            <w:r>
              <w:rPr>
                <w:sz w:val="21"/>
              </w:rPr>
              <w:t>成交供应商</w:t>
            </w:r>
            <w:r>
              <w:rPr>
                <w:sz w:val="21"/>
              </w:rPr>
              <w:t>承担。乘车人候车时间如超过</w:t>
            </w:r>
            <w:r>
              <w:rPr>
                <w:sz w:val="21"/>
              </w:rPr>
              <w:t>20分钟，乘车人有权搭乘其它交通工具上下班（包括如乘坐出租车4人/辆/次），所产生的费用由</w:t>
            </w:r>
            <w:r>
              <w:rPr>
                <w:sz w:val="21"/>
              </w:rPr>
              <w:t>成交供应商</w:t>
            </w:r>
            <w:r>
              <w:rPr>
                <w:sz w:val="21"/>
              </w:rPr>
              <w:t>承担，并扣除该车双倍（两天）的租车费用</w:t>
            </w:r>
            <w:r>
              <w:rPr>
                <w:sz w:val="21"/>
              </w:rPr>
              <w:t>，</w:t>
            </w:r>
            <w:r>
              <w:rPr>
                <w:sz w:val="21"/>
              </w:rPr>
              <w:t>如累积两次出现此类情况，采购人将</w:t>
            </w:r>
            <w:r>
              <w:rPr>
                <w:sz w:val="21"/>
              </w:rPr>
              <w:t>扣除</w:t>
            </w:r>
            <w:r>
              <w:rPr>
                <w:sz w:val="21"/>
              </w:rPr>
              <w:t>5%的</w:t>
            </w:r>
            <w:r>
              <w:rPr>
                <w:sz w:val="21"/>
              </w:rPr>
              <w:t>履约保证金，</w:t>
            </w:r>
            <w:r>
              <w:rPr>
                <w:sz w:val="21"/>
              </w:rPr>
              <w:t>如累积三次出现此类情况，采购人有权终止合同并扣除全部履约保证金</w:t>
            </w:r>
            <w:r>
              <w:rPr>
                <w:sz w:val="21"/>
              </w:rPr>
              <w:t>。</w:t>
            </w:r>
          </w:p>
          <w:p>
            <w:pPr>
              <w:jc w:val="both"/>
            </w:pPr>
            <w:r>
              <w:rPr>
                <w:sz w:val="21"/>
              </w:rPr>
              <w:t>5</w:t>
            </w:r>
            <w:r>
              <w:rPr>
                <w:sz w:val="21"/>
              </w:rPr>
              <w:t>、</w:t>
            </w:r>
            <w:r>
              <w:rPr>
                <w:sz w:val="21"/>
              </w:rPr>
              <w:t>成交供应商</w:t>
            </w:r>
            <w:r>
              <w:rPr>
                <w:sz w:val="21"/>
              </w:rPr>
              <w:t>提供的车辆须符合国家规定安全环保等要求，车辆在使用期间如确需维修、保养、或年审、季审、接受定期检审及其它经采购人认可的合理因素而造成需要暂停运行时，</w:t>
            </w:r>
            <w:r>
              <w:rPr>
                <w:sz w:val="21"/>
              </w:rPr>
              <w:t>成交供应商</w:t>
            </w:r>
            <w:r>
              <w:rPr>
                <w:sz w:val="21"/>
              </w:rPr>
              <w:t>须调派同等条件的车辆供采购人使用。</w:t>
            </w:r>
          </w:p>
          <w:p>
            <w:r>
              <w:rPr>
                <w:sz w:val="21"/>
              </w:rPr>
              <w:t>6</w:t>
            </w:r>
            <w:r>
              <w:rPr>
                <w:sz w:val="21"/>
              </w:rPr>
              <w:t>、合同期内，在不超过本采购包合同金额</w:t>
            </w:r>
            <w:r>
              <w:rPr>
                <w:sz w:val="21"/>
              </w:rPr>
              <w:t>10%情况下：采购人如需增加合同中同类型车辆进行临时租赁，成交供应商应按需提供，价格按照合同成交折扣率结算；采购人如需增加其他车辆类型进行临时租赁使用的，成交供应商应满足采购人租赁需求，价格以双方最终协商价进行结算，双方需另行签订补充协议。</w:t>
            </w:r>
          </w:p>
          <w:p/>
        </w:tc>
      </w:tr>
      <w:tr>
        <w:tc>
          <w:tcPr>
            <w:tcW w:type="dxa" w:w="2076"/>
          </w:tcPr>
          <w:p/>
        </w:tc>
        <w:tc>
          <w:tcPr>
            <w:tcW w:type="dxa" w:w="415"/>
          </w:tcPr>
          <w:p>
            <w:r>
              <w:rPr/>
              <w:t>4</w:t>
            </w:r>
          </w:p>
        </w:tc>
        <w:tc>
          <w:tcPr>
            <w:tcW w:type="dxa" w:w="5814"/>
          </w:tcPr>
          <w:p/>
          <w:p>
            <w:r>
              <w:rPr>
                <w:b/>
                <w:sz w:val="21"/>
              </w:rPr>
              <w:t>四</w:t>
            </w:r>
            <w:r>
              <w:rPr>
                <w:b/>
                <w:sz w:val="21"/>
              </w:rPr>
              <w:t>、服务质量考核</w:t>
            </w:r>
          </w:p>
          <w:p>
            <w:pPr>
              <w:ind w:firstLine="420"/>
              <w:jc w:val="both"/>
            </w:pPr>
            <w:r>
              <w:rPr>
                <w:sz w:val="21"/>
              </w:rPr>
              <w:t>采购人每月对成交供应商进行一次考核，并将考核结果反馈成交供应商。</w:t>
            </w:r>
            <w:r>
              <w:rPr>
                <w:sz w:val="21"/>
              </w:rPr>
              <w:t>合同期内，</w:t>
            </w:r>
            <w:r>
              <w:rPr>
                <w:sz w:val="21"/>
              </w:rPr>
              <w:t>成交</w:t>
            </w:r>
            <w:r>
              <w:rPr>
                <w:sz w:val="21"/>
              </w:rPr>
              <w:t>供应商考核</w:t>
            </w:r>
            <w:r>
              <w:rPr>
                <w:sz w:val="21"/>
              </w:rPr>
              <w:t>分数</w:t>
            </w:r>
            <w:r>
              <w:rPr>
                <w:sz w:val="21"/>
              </w:rPr>
              <w:t>低于</w:t>
            </w:r>
            <w:r>
              <w:rPr>
                <w:sz w:val="21"/>
              </w:rPr>
              <w:t>70</w:t>
            </w:r>
            <w:r>
              <w:rPr>
                <w:sz w:val="21"/>
              </w:rPr>
              <w:t>分的，扣除当月</w:t>
            </w:r>
            <w:r>
              <w:rPr>
                <w:sz w:val="21"/>
              </w:rPr>
              <w:t>车辆租赁</w:t>
            </w:r>
            <w:r>
              <w:rPr>
                <w:sz w:val="21"/>
              </w:rPr>
              <w:t>费用总额的</w:t>
            </w:r>
            <w:r>
              <w:rPr>
                <w:sz w:val="21"/>
              </w:rPr>
              <w:t>5%，</w:t>
            </w:r>
            <w:r>
              <w:rPr>
                <w:sz w:val="21"/>
              </w:rPr>
              <w:t>成交供应商应该针对考核结果对不达标情况进行整改，如成交供应商拒不整改或长期未改善（考核分数累积两次在</w:t>
            </w:r>
            <w:r>
              <w:rPr>
                <w:sz w:val="21"/>
              </w:rPr>
              <w:t>70分以下）的，采购人有权终止合同。</w:t>
            </w:r>
          </w:p>
          <w:p>
            <w:pPr>
              <w:jc w:val="center"/>
            </w:pPr>
            <w:r>
              <w:rPr>
                <w:b/>
                <w:sz w:val="21"/>
              </w:rPr>
              <w:t>员工通勤用车租赁服务考核表</w:t>
            </w:r>
          </w:p>
          <w:p>
            <w:pPr>
              <w:jc w:val="both"/>
            </w:pPr>
            <w:r>
              <w:rPr>
                <w:b/>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Ind w:type="dxa" w:w="120"/>
              <w:tblBorders>
                <w:top w:val="none" w:color="000000" w:sz="4"/>
                <w:left w:val="none" w:color="000000" w:sz="4"/>
                <w:bottom w:val="none" w:color="000000" w:sz="4"/>
                <w:right w:val="none" w:color="000000" w:sz="4"/>
                <w:insideH w:val="none"/>
                <w:insideV w:val="none"/>
              </w:tblBorders>
            </w:tblPr>
            <w:tblGrid>
              <w:gridCol w:w="557"/>
              <w:gridCol w:w="1658"/>
              <w:gridCol w:w="2799"/>
              <w:gridCol w:w="584"/>
            </w:tblGrid>
            <w:tr>
              <w:tc>
                <w:tcPr>
                  <w:tcW w:type="dxa" w:w="55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58"/>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2799"/>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584"/>
                  <w:tcBorders>
                    <w:top w:val="single" w:color="000000" w:sz="4"/>
                    <w:left w:val="single" w:color="000000" w:sz="4"/>
                    <w:bottom w:val="single" w:color="000000" w:sz="4"/>
                    <w:right w:val="single" w:color="000000" w:sz="4"/>
                  </w:tcBorders>
                  <w:vAlign w:val="top"/>
                </w:tcPr>
                <w:p>
                  <w:pPr>
                    <w:jc w:val="center"/>
                  </w:pPr>
                  <w:r>
                    <w:rPr>
                      <w:sz w:val="21"/>
                    </w:rPr>
                    <w:t>分数</w:t>
                  </w:r>
                </w:p>
              </w:tc>
            </w:tr>
            <w:tr>
              <w:tc>
                <w:tcPr>
                  <w:tcW w:type="dxa" w:w="5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业务派车是否准点</w:t>
                  </w:r>
                  <w:r>
                    <w:rPr>
                      <w:sz w:val="21"/>
                    </w:rPr>
                    <w:t>（</w:t>
                  </w:r>
                  <w:r>
                    <w:rPr>
                      <w:sz w:val="21"/>
                    </w:rPr>
                    <w:t>20分）</w:t>
                  </w:r>
                </w:p>
              </w:tc>
              <w:tc>
                <w:tcPr>
                  <w:tcW w:type="dxa" w:w="2799"/>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准点</w:t>
                  </w:r>
                  <w:r>
                    <w:rPr>
                      <w:sz w:val="21"/>
                    </w:rPr>
                    <w:t>20分</w:t>
                  </w:r>
                  <w:r>
                    <w:rPr>
                      <w:sz w:val="21"/>
                    </w:rPr>
                    <w:t>；</w:t>
                  </w:r>
                </w:p>
                <w:p>
                  <w:pPr>
                    <w:jc w:val="both"/>
                  </w:pPr>
                  <w:r>
                    <w:rPr>
                      <w:sz w:val="21"/>
                    </w:rPr>
                    <w:t>（</w:t>
                  </w:r>
                  <w:r>
                    <w:rPr>
                      <w:sz w:val="21"/>
                    </w:rPr>
                    <w:t>2）</w:t>
                  </w:r>
                  <w:r>
                    <w:rPr>
                      <w:sz w:val="21"/>
                    </w:rPr>
                    <w:t>偶尔迟到</w:t>
                  </w:r>
                  <w:r>
                    <w:rPr>
                      <w:sz w:val="21"/>
                    </w:rPr>
                    <w:t>13</w:t>
                  </w:r>
                  <w:r>
                    <w:rPr>
                      <w:sz w:val="21"/>
                    </w:rPr>
                    <w:t>分</w:t>
                  </w:r>
                  <w:r>
                    <w:rPr>
                      <w:sz w:val="21"/>
                    </w:rPr>
                    <w:t>；</w:t>
                  </w:r>
                </w:p>
                <w:p>
                  <w:pPr>
                    <w:jc w:val="both"/>
                  </w:pPr>
                  <w:r>
                    <w:rPr>
                      <w:sz w:val="21"/>
                    </w:rPr>
                    <w:t>（</w:t>
                  </w:r>
                  <w:r>
                    <w:rPr>
                      <w:sz w:val="21"/>
                    </w:rPr>
                    <w:t>3）</w:t>
                  </w:r>
                  <w:r>
                    <w:rPr>
                      <w:sz w:val="21"/>
                    </w:rPr>
                    <w:t>迟到率</w:t>
                  </w:r>
                  <w:r>
                    <w:rPr>
                      <w:sz w:val="21"/>
                    </w:rPr>
                    <w:t>30%或以上</w:t>
                  </w:r>
                  <w:r>
                    <w:rPr>
                      <w:sz w:val="21"/>
                    </w:rPr>
                    <w:t>7</w:t>
                  </w:r>
                  <w:r>
                    <w:rPr>
                      <w:sz w:val="21"/>
                    </w:rPr>
                    <w:t>分</w:t>
                  </w:r>
                  <w:r>
                    <w:rPr>
                      <w:sz w:val="21"/>
                    </w:rPr>
                    <w:t>。</w:t>
                  </w:r>
                </w:p>
              </w:tc>
              <w:tc>
                <w:tcPr>
                  <w:tcW w:type="dxa" w:w="584"/>
                  <w:tcBorders>
                    <w:top w:val="none" w:color="000000" w:sz="4"/>
                    <w:left w:val="single" w:color="000000" w:sz="4"/>
                    <w:bottom w:val="single" w:color="000000" w:sz="4"/>
                    <w:right w:val="single" w:color="000000" w:sz="4"/>
                  </w:tcBorders>
                  <w:vAlign w:val="top"/>
                </w:tcPr>
                <w:p>
                  <w:pPr>
                    <w:jc w:val="center"/>
                  </w:pPr>
                </w:p>
              </w:tc>
            </w:tr>
            <w:tr>
              <w:tc>
                <w:tcPr>
                  <w:tcW w:type="dxa" w:w="55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驾驶员服意识</w:t>
                  </w:r>
                  <w:r>
                    <w:rPr>
                      <w:sz w:val="21"/>
                    </w:rPr>
                    <w:t>服</w:t>
                  </w:r>
                  <w:r>
                    <w:rPr>
                      <w:sz w:val="21"/>
                    </w:rPr>
                    <w:t>务</w:t>
                  </w:r>
                  <w:r>
                    <w:rPr>
                      <w:sz w:val="21"/>
                    </w:rPr>
                    <w:t>（</w:t>
                  </w:r>
                  <w:r>
                    <w:rPr>
                      <w:sz w:val="21"/>
                    </w:rPr>
                    <w:t>20分）</w:t>
                  </w:r>
                </w:p>
              </w:tc>
              <w:tc>
                <w:tcPr>
                  <w:tcW w:type="dxa" w:w="2799"/>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服务意识强</w:t>
                  </w:r>
                  <w:r>
                    <w:rPr>
                      <w:sz w:val="21"/>
                    </w:rPr>
                    <w:t>20分</w:t>
                  </w:r>
                  <w:r>
                    <w:rPr>
                      <w:sz w:val="21"/>
                    </w:rPr>
                    <w:t>；</w:t>
                  </w:r>
                </w:p>
                <w:p>
                  <w:pPr>
                    <w:jc w:val="both"/>
                  </w:pPr>
                  <w:r>
                    <w:rPr>
                      <w:sz w:val="21"/>
                    </w:rPr>
                    <w:t>（</w:t>
                  </w:r>
                  <w:r>
                    <w:rPr>
                      <w:sz w:val="21"/>
                    </w:rPr>
                    <w:t>2）服务意识一般13分；</w:t>
                  </w:r>
                </w:p>
                <w:p>
                  <w:pPr>
                    <w:jc w:val="both"/>
                  </w:pPr>
                  <w:r>
                    <w:rPr>
                      <w:sz w:val="21"/>
                    </w:rPr>
                    <w:t>（</w:t>
                  </w:r>
                  <w:r>
                    <w:rPr>
                      <w:sz w:val="21"/>
                    </w:rPr>
                    <w:t>3）</w:t>
                  </w:r>
                  <w:r>
                    <w:rPr>
                      <w:sz w:val="21"/>
                    </w:rPr>
                    <w:t>服务意识差</w:t>
                  </w:r>
                  <w:r>
                    <w:rPr>
                      <w:sz w:val="21"/>
                    </w:rPr>
                    <w:t>7</w:t>
                  </w:r>
                  <w:r>
                    <w:rPr>
                      <w:sz w:val="21"/>
                    </w:rPr>
                    <w:t>分</w:t>
                  </w:r>
                  <w:r>
                    <w:rPr>
                      <w:sz w:val="21"/>
                    </w:rPr>
                    <w:t>。</w:t>
                  </w:r>
                </w:p>
              </w:tc>
              <w:tc>
                <w:tcPr>
                  <w:tcW w:type="dxa" w:w="584"/>
                  <w:tcBorders>
                    <w:top w:val="none" w:color="000000" w:sz="4"/>
                    <w:left w:val="single" w:color="000000" w:sz="4"/>
                    <w:bottom w:val="single" w:color="000000" w:sz="4"/>
                    <w:right w:val="single" w:color="000000" w:sz="4"/>
                  </w:tcBorders>
                  <w:vAlign w:val="top"/>
                </w:tcPr>
                <w:p>
                  <w:pPr>
                    <w:jc w:val="both"/>
                  </w:pPr>
                </w:p>
              </w:tc>
            </w:tr>
            <w:tr>
              <w:tc>
                <w:tcPr>
                  <w:tcW w:type="dxa" w:w="55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驾驶员仪容仪表</w:t>
                  </w:r>
                  <w:r>
                    <w:rPr>
                      <w:sz w:val="21"/>
                    </w:rPr>
                    <w:t>（</w:t>
                  </w:r>
                  <w:r>
                    <w:rPr>
                      <w:sz w:val="21"/>
                    </w:rPr>
                    <w:t>20分）</w:t>
                  </w:r>
                </w:p>
              </w:tc>
              <w:tc>
                <w:tcPr>
                  <w:tcW w:type="dxa" w:w="2799"/>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穿着</w:t>
                  </w:r>
                  <w:r>
                    <w:rPr>
                      <w:sz w:val="21"/>
                    </w:rPr>
                    <w:t>得体</w:t>
                  </w:r>
                  <w:r>
                    <w:rPr>
                      <w:sz w:val="21"/>
                    </w:rPr>
                    <w:t>整洁</w:t>
                  </w:r>
                  <w:r>
                    <w:rPr>
                      <w:sz w:val="21"/>
                    </w:rPr>
                    <w:t>20分</w:t>
                  </w:r>
                  <w:r>
                    <w:rPr>
                      <w:sz w:val="21"/>
                    </w:rPr>
                    <w:t>；</w:t>
                  </w:r>
                </w:p>
                <w:p>
                  <w:pPr>
                    <w:jc w:val="both"/>
                  </w:pPr>
                  <w:r>
                    <w:rPr>
                      <w:sz w:val="21"/>
                    </w:rPr>
                    <w:t>（</w:t>
                  </w:r>
                  <w:r>
                    <w:rPr>
                      <w:sz w:val="21"/>
                    </w:rPr>
                    <w:t>2）</w:t>
                  </w:r>
                  <w:r>
                    <w:rPr>
                      <w:sz w:val="21"/>
                    </w:rPr>
                    <w:t>穿着欠缺整洁</w:t>
                  </w:r>
                  <w:r>
                    <w:rPr>
                      <w:sz w:val="21"/>
                    </w:rPr>
                    <w:t>10</w:t>
                  </w:r>
                  <w:r>
                    <w:rPr>
                      <w:sz w:val="21"/>
                    </w:rPr>
                    <w:t>分</w:t>
                  </w:r>
                  <w:r>
                    <w:rPr>
                      <w:sz w:val="21"/>
                    </w:rPr>
                    <w:t>。</w:t>
                  </w:r>
                </w:p>
              </w:tc>
              <w:tc>
                <w:tcPr>
                  <w:tcW w:type="dxa" w:w="584"/>
                  <w:tcBorders>
                    <w:top w:val="none" w:color="000000" w:sz="4"/>
                    <w:left w:val="single" w:color="000000" w:sz="4"/>
                    <w:bottom w:val="single" w:color="000000" w:sz="4"/>
                    <w:right w:val="single" w:color="000000" w:sz="4"/>
                  </w:tcBorders>
                  <w:vAlign w:val="top"/>
                </w:tcPr>
                <w:p>
                  <w:pPr>
                    <w:jc w:val="both"/>
                  </w:pPr>
                </w:p>
              </w:tc>
            </w:tr>
            <w:tr>
              <w:tc>
                <w:tcPr>
                  <w:tcW w:type="dxa" w:w="55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安全文明驾驶</w:t>
                  </w:r>
                </w:p>
                <w:p>
                  <w:pPr>
                    <w:jc w:val="center"/>
                  </w:pPr>
                  <w:r>
                    <w:rPr>
                      <w:sz w:val="21"/>
                    </w:rPr>
                    <w:t>（</w:t>
                  </w:r>
                  <w:r>
                    <w:rPr>
                      <w:sz w:val="21"/>
                    </w:rPr>
                    <w:t>20分）</w:t>
                  </w:r>
                </w:p>
              </w:tc>
              <w:tc>
                <w:tcPr>
                  <w:tcW w:type="dxa" w:w="2799"/>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遵章守法</w:t>
                  </w:r>
                  <w:r>
                    <w:rPr>
                      <w:sz w:val="21"/>
                    </w:rPr>
                    <w:t>，</w:t>
                  </w:r>
                  <w:r>
                    <w:rPr>
                      <w:sz w:val="21"/>
                    </w:rPr>
                    <w:t>文明驾驶</w:t>
                  </w:r>
                  <w:r>
                    <w:rPr>
                      <w:sz w:val="21"/>
                    </w:rPr>
                    <w:t>20分</w:t>
                  </w:r>
                  <w:r>
                    <w:rPr>
                      <w:sz w:val="21"/>
                    </w:rPr>
                    <w:t>；</w:t>
                  </w:r>
                </w:p>
                <w:p>
                  <w:pPr>
                    <w:jc w:val="both"/>
                  </w:pPr>
                  <w:r>
                    <w:rPr>
                      <w:sz w:val="21"/>
                    </w:rPr>
                    <w:t>（</w:t>
                  </w:r>
                  <w:r>
                    <w:rPr>
                      <w:sz w:val="21"/>
                    </w:rPr>
                    <w:t>2）</w:t>
                  </w:r>
                  <w:r>
                    <w:rPr>
                      <w:sz w:val="21"/>
                    </w:rPr>
                    <w:t>出现超速、抢道、乱穿插等不文明及违章驾驶行为</w:t>
                  </w:r>
                  <w:r>
                    <w:rPr>
                      <w:sz w:val="21"/>
                    </w:rPr>
                    <w:t>10分。</w:t>
                  </w:r>
                </w:p>
              </w:tc>
              <w:tc>
                <w:tcPr>
                  <w:tcW w:type="dxa" w:w="584"/>
                  <w:tcBorders>
                    <w:top w:val="none" w:color="000000" w:sz="4"/>
                    <w:left w:val="single" w:color="000000" w:sz="4"/>
                    <w:bottom w:val="single" w:color="000000" w:sz="4"/>
                    <w:right w:val="single" w:color="000000" w:sz="4"/>
                  </w:tcBorders>
                  <w:vAlign w:val="top"/>
                </w:tcPr>
                <w:p>
                  <w:pPr>
                    <w:jc w:val="both"/>
                  </w:pPr>
                </w:p>
              </w:tc>
            </w:tr>
            <w:tr>
              <w:tc>
                <w:tcPr>
                  <w:tcW w:type="dxa" w:w="55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58"/>
                  <w:tcBorders>
                    <w:top w:val="none" w:color="000000" w:sz="4"/>
                    <w:left w:val="single" w:color="000000" w:sz="4"/>
                    <w:bottom w:val="single" w:color="000000" w:sz="4"/>
                    <w:right w:val="single" w:color="000000" w:sz="4"/>
                  </w:tcBorders>
                  <w:vAlign w:val="top"/>
                </w:tcPr>
                <w:p>
                  <w:pPr>
                    <w:jc w:val="center"/>
                  </w:pPr>
                  <w:r>
                    <w:rPr>
                      <w:sz w:val="21"/>
                    </w:rPr>
                    <w:t>车容及车况</w:t>
                  </w:r>
                </w:p>
                <w:p>
                  <w:pPr>
                    <w:jc w:val="center"/>
                  </w:pPr>
                  <w:r>
                    <w:rPr>
                      <w:sz w:val="21"/>
                    </w:rPr>
                    <w:t>（</w:t>
                  </w:r>
                  <w:r>
                    <w:rPr>
                      <w:sz w:val="21"/>
                    </w:rPr>
                    <w:t>20分）</w:t>
                  </w:r>
                </w:p>
              </w:tc>
              <w:tc>
                <w:tcPr>
                  <w:tcW w:type="dxa" w:w="2799"/>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内外卫生干净，车况良好</w:t>
                  </w:r>
                  <w:r>
                    <w:rPr>
                      <w:sz w:val="21"/>
                    </w:rPr>
                    <w:t>20分</w:t>
                  </w:r>
                  <w:r>
                    <w:rPr>
                      <w:sz w:val="21"/>
                    </w:rPr>
                    <w:t>；</w:t>
                  </w:r>
                </w:p>
                <w:p>
                  <w:pPr>
                    <w:jc w:val="both"/>
                  </w:pPr>
                  <w:r>
                    <w:rPr>
                      <w:sz w:val="21"/>
                    </w:rPr>
                    <w:t>（</w:t>
                  </w:r>
                  <w:r>
                    <w:rPr>
                      <w:sz w:val="21"/>
                    </w:rPr>
                    <w:t>2）</w:t>
                  </w:r>
                  <w:r>
                    <w:rPr>
                      <w:sz w:val="21"/>
                    </w:rPr>
                    <w:t>内外卫生欠缺整洁，车况欠佳</w:t>
                  </w:r>
                  <w:r>
                    <w:rPr>
                      <w:sz w:val="21"/>
                    </w:rPr>
                    <w:t>10</w:t>
                  </w:r>
                  <w:r>
                    <w:rPr>
                      <w:sz w:val="21"/>
                    </w:rPr>
                    <w:t>分</w:t>
                  </w:r>
                  <w:r>
                    <w:rPr>
                      <w:sz w:val="21"/>
                    </w:rPr>
                    <w:t>；</w:t>
                  </w:r>
                </w:p>
                <w:p>
                  <w:r>
                    <w:rPr>
                      <w:sz w:val="21"/>
                    </w:rPr>
                    <w:t>（</w:t>
                  </w:r>
                  <w:r>
                    <w:rPr>
                      <w:sz w:val="21"/>
                    </w:rPr>
                    <w:t>3</w:t>
                  </w:r>
                  <w:r>
                    <w:rPr>
                      <w:sz w:val="21"/>
                    </w:rPr>
                    <w:t>）</w:t>
                  </w:r>
                  <w:r>
                    <w:rPr>
                      <w:sz w:val="21"/>
                    </w:rPr>
                    <w:t>内外脏乱差，车况差</w:t>
                  </w:r>
                  <w:r>
                    <w:rPr>
                      <w:sz w:val="21"/>
                    </w:rPr>
                    <w:t>0</w:t>
                  </w:r>
                  <w:r>
                    <w:rPr>
                      <w:sz w:val="21"/>
                    </w:rPr>
                    <w:t>分</w:t>
                  </w:r>
                  <w:r>
                    <w:rPr>
                      <w:sz w:val="21"/>
                    </w:rPr>
                    <w:t>。</w:t>
                  </w:r>
                </w:p>
              </w:tc>
              <w:tc>
                <w:tcPr>
                  <w:tcW w:type="dxa" w:w="584"/>
                  <w:tcBorders>
                    <w:top w:val="none" w:color="000000" w:sz="4"/>
                    <w:left w:val="single" w:color="000000" w:sz="4"/>
                    <w:bottom w:val="single" w:color="000000" w:sz="4"/>
                    <w:right w:val="single" w:color="000000" w:sz="4"/>
                  </w:tcBorders>
                  <w:vAlign w:val="top"/>
                </w:tcPr>
                <w:p>
                  <w:pPr>
                    <w:jc w:val="both"/>
                  </w:pPr>
                </w:p>
              </w:tc>
            </w:tr>
            <w:tr>
              <w:tc>
                <w:tcPr>
                  <w:tcW w:type="dxa" w:w="5014"/>
                  <w:gridSpan w:val="3"/>
                  <w:tcBorders>
                    <w:top w:val="none" w:color="000000" w:sz="4"/>
                    <w:left w:val="single" w:color="000000" w:sz="4"/>
                    <w:bottom w:val="single" w:color="000000" w:sz="4"/>
                    <w:right w:val="single" w:color="000000" w:sz="4"/>
                  </w:tcBorders>
                  <w:vAlign w:val="top"/>
                </w:tcPr>
                <w:p>
                  <w:pPr>
                    <w:jc w:val="center"/>
                  </w:pPr>
                  <w:r>
                    <w:rPr>
                      <w:sz w:val="21"/>
                    </w:rPr>
                    <w:t>总得分</w:t>
                  </w:r>
                </w:p>
              </w:tc>
              <w:tc>
                <w:tcPr>
                  <w:tcW w:type="dxa" w:w="584"/>
                  <w:tcBorders>
                    <w:top w:val="none" w:color="000000" w:sz="4"/>
                    <w:left w:val="single" w:color="000000" w:sz="4"/>
                    <w:bottom w:val="single" w:color="000000" w:sz="4"/>
                    <w:right w:val="single" w:color="000000" w:sz="4"/>
                  </w:tcBorders>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p/>
          <w:p>
            <w:r>
              <w:rPr/>
              <w:t>采购包2：折扣率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采购机构代理服务收费标准：中标/成交供应商须向采购代理机构缴纳招标代理服务费，按采购包独立计算，以各采购包预算金额作为招标代理服务费的计算基数。 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2，本竞争性磋商文件内要求的扫描件或复印件，可以是原件的扫描件，也可以是复印件的扫描件。扫描件性质上可视为复印件。</w:t>
            </w:r>
          </w:p>
          <w:p>
            <w:pPr>
              <w:jc w:val="left"/>
            </w:pPr>
            <w:r>
              <w:rPr/>
              <w:t>3，最终报价是否需要响应供应商加盖公章以磋商时磋商小组系统设置为准，如本竞争性磋商文件与此描述有不一致的，以此描述为准。</w:t>
            </w:r>
          </w:p>
          <w:p>
            <w:pPr>
              <w:jc w:val="left"/>
            </w:pPr>
            <w:r>
              <w:rPr/>
              <w:t>4，因电子标系统不能调整竞争性磋商文件内专门面向中小企业采购情况，实际应以竞争性磋商文件第一章《磋商邀请》“二.申请人的资格要求”中“2.落实政府采购政策需满足的资格要求”的各采购包中小微企业面向情况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采购包1(检验检测用车租赁服务)：综合评分法,是指响应文件满足磋商文件全部实质性要求，且按照评审因素的量化指标评审得分最高的投标人为成交候选人的评标方法。（最低报价不是成交的唯一依据。）</w:t>
      </w:r>
    </w:p>
    <w:p/>
    <w:p>
      <w:r>
        <w:rPr/>
        <w:t>采购包2(员工通勤用车租赁服务)：综合评分法,是指响应文件满足磋商文件全部实质性要求，且按照评审因素的量化指标评审得分最高的投标人为成交候选人的评标方法。（最低报价不是成交的唯一依据。）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采购包1（检验检测用车租赁服务）：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采购包2（员工通勤用车租赁服务）：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采购包1（检验检测用车租赁服务）：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小微企业，供应商须为符合划分标准的小微企业（监狱企业、残疾人福利单位视同小型、微型企业）。本项目行业为：租赁和商业服务业。小微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采购包2（员工通勤用车租赁服务）：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微企业，供应商须为符合划分标准的中小微企业（监狱企业、残疾人福利单位视同小型、微型企业）。本项目行业为：租赁和商业服务业。中小微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采购包1（检验检测用车租赁服务）：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首次报价未超过100%，也没有为负数，且是固定唯一值的。</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t>采购包2（员工通勤用车租赁服务）：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首次报价未超过100%，也没有为负数，且是固定唯一值的。</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采购包1(检验检测用车租赁服务):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管理服务架构  (15.0分)</w:t>
            </w:r>
            <w:r>
              <w:rPr/>
              <w:t>，（等次分值选择：</w:t>
            </w:r>
            <w:r>
              <w:rPr/>
              <w:t>0.0;</w:t>
            </w:r>
            <w:r>
              <w:rPr/>
              <w:t>5.0;</w:t>
            </w:r>
            <w:r>
              <w:rPr/>
              <w:t>10.0;</w:t>
            </w:r>
            <w:r>
              <w:rPr/>
              <w:t>15.0;</w:t>
            </w:r>
            <w:r>
              <w:rPr/>
              <w:t>）</w:t>
            </w:r>
          </w:p>
        </w:tc>
        <w:tc>
          <w:tcPr>
            <w:tcW w:type="dxa" w:w="5076"/>
          </w:tcPr>
          <w:p>
            <w:pPr>
              <w:jc w:val="left"/>
            </w:pPr>
            <w:r>
              <w:rPr/>
              <w:t>根据各响应供应商的管理服务架构（包括但不限于整体管理服务架构、组织管理协调水平、车辆投入运行前后的服务运作方案等）进行综合评审：  1）整体管理服务架构完整合理、组织管理协调水平高、车辆投入运行前后的服务运作方案可操作性强的，得15分；   2）整体管理服务架构较完整合理、组织管理协调水平较高、车辆投入运行前后的服务运作方案可操作性较强的，得10分；   3）整体管理服务架构不够合理、组织管理协调水平低、车辆投入运行前后的服务运作方案可操作性较差的，得5分；   4）未提供不得分。</w:t>
            </w:r>
          </w:p>
        </w:tc>
      </w:tr>
      <w:tr>
        <w:tc>
          <w:tcPr>
            <w:tcW w:type="dxa" w:w="922"/>
            <w:gridSpan w:val="2"/>
            <w:vMerge/>
          </w:tcPr>
          <w:p/>
        </w:tc>
        <w:tc>
          <w:tcPr>
            <w:tcW w:type="dxa" w:w="2307"/>
          </w:tcPr>
          <w:p>
            <w:pPr>
              <w:jc w:val="left"/>
            </w:pPr>
            <w:r>
              <w:rPr/>
              <w:t>内部管理制度及人员培训  (10.0分)</w:t>
            </w:r>
            <w:r>
              <w:rPr/>
              <w:t>，（等次分值选择：</w:t>
            </w:r>
            <w:r>
              <w:rPr/>
              <w:t>0.0;</w:t>
            </w:r>
            <w:r>
              <w:rPr/>
              <w:t>2.0;</w:t>
            </w:r>
            <w:r>
              <w:rPr/>
              <w:t>6.0;</w:t>
            </w:r>
            <w:r>
              <w:rPr/>
              <w:t>10.0;</w:t>
            </w:r>
            <w:r>
              <w:rPr/>
              <w:t>）</w:t>
            </w:r>
          </w:p>
        </w:tc>
        <w:tc>
          <w:tcPr>
            <w:tcW w:type="dxa" w:w="5076"/>
          </w:tcPr>
          <w:p>
            <w:pPr>
              <w:jc w:val="left"/>
            </w:pPr>
            <w:r>
              <w:rPr/>
              <w:t>根据响应供应商提供的内部管理制度及人员职业培训进行评审： 1）内部管理制度及人员职业培训完整合理，可行性强，有利于项目实施的，得10分； 2）内部管理制度及人员职业培训比较完整，可行性较强，比较符合项目实施要求，得6分； 3）内部管理制度及人员职业培训不够完整、可行性较差，不太符合项目实施要求，得2分； 4）未提供不得分。</w:t>
            </w:r>
          </w:p>
        </w:tc>
      </w:tr>
      <w:tr>
        <w:tc>
          <w:tcPr>
            <w:tcW w:type="dxa" w:w="922"/>
            <w:gridSpan w:val="2"/>
            <w:vMerge/>
          </w:tcPr>
          <w:p/>
        </w:tc>
        <w:tc>
          <w:tcPr>
            <w:tcW w:type="dxa" w:w="2307"/>
          </w:tcPr>
          <w:p>
            <w:pPr>
              <w:jc w:val="left"/>
            </w:pPr>
            <w:r>
              <w:rPr/>
              <w:t>应急能力 (10.0分)</w:t>
            </w:r>
            <w:r>
              <w:rPr/>
              <w:t>，（等次分值选择：</w:t>
            </w:r>
            <w:r>
              <w:rPr/>
              <w:t>0.0;</w:t>
            </w:r>
            <w:r>
              <w:rPr/>
              <w:t>2.0;</w:t>
            </w:r>
            <w:r>
              <w:rPr/>
              <w:t>6.0;</w:t>
            </w:r>
            <w:r>
              <w:rPr/>
              <w:t>10.0;</w:t>
            </w:r>
            <w:r>
              <w:rPr/>
              <w:t>）</w:t>
            </w:r>
          </w:p>
        </w:tc>
        <w:tc>
          <w:tcPr>
            <w:tcW w:type="dxa" w:w="5076"/>
          </w:tcPr>
          <w:p>
            <w:pPr>
              <w:jc w:val="left"/>
            </w:pPr>
            <w:r>
              <w:rPr/>
              <w:t>根据各响应供应商在车辆发生故障或需要维修、车辆抛锚、交通事故等突发情况的应急处理方案进行综合评审：  1）针对临时性、突发应急工作反应非常迅速，调配非常合理、安全，得10分； 2）针对临时性、突发应急工作反应较迅速，调配较合理、较安全，得6分； 3）针对临时性、突发应急工作反应较慢，调配不够合理、安全，得2分；   4）未提供不得分。  注：提供应急方案及维修公司和拖车公司的以下资料：①营业执照或合作协议书扫描件；②维修人员情况及备用车辆数量情况等资料。</w:t>
            </w:r>
          </w:p>
        </w:tc>
      </w:tr>
      <w:tr>
        <w:tc>
          <w:tcPr>
            <w:tcW w:type="dxa" w:w="922"/>
            <w:gridSpan w:val="2"/>
            <w:vMerge/>
          </w:tcPr>
          <w:p/>
        </w:tc>
        <w:tc>
          <w:tcPr>
            <w:tcW w:type="dxa" w:w="2307"/>
          </w:tcPr>
          <w:p>
            <w:pPr>
              <w:jc w:val="left"/>
            </w:pPr>
            <w:r>
              <w:rPr/>
              <w:t>服务方案 (15.0分)</w:t>
            </w:r>
            <w:r>
              <w:rPr/>
              <w:t>，（等次分值选择：</w:t>
            </w:r>
            <w:r>
              <w:rPr/>
              <w:t>0.0;</w:t>
            </w:r>
            <w:r>
              <w:rPr/>
              <w:t>5.0;</w:t>
            </w:r>
            <w:r>
              <w:rPr/>
              <w:t>10.0;</w:t>
            </w:r>
            <w:r>
              <w:rPr/>
              <w:t>15.0;</w:t>
            </w:r>
            <w:r>
              <w:rPr/>
              <w:t>）</w:t>
            </w:r>
          </w:p>
        </w:tc>
        <w:tc>
          <w:tcPr>
            <w:tcW w:type="dxa" w:w="5076"/>
          </w:tcPr>
          <w:p>
            <w:pPr>
              <w:jc w:val="left"/>
            </w:pPr>
            <w:r>
              <w:rPr/>
              <w:t>根据各响应供应商的服务方案（包括但不限于服务质量保障措施、保险方案，提供信息化车辆管理系统方案、服务承诺等内容）进行综合评审：   1）方案包括了服务质量保障措施、保险方案，提供信息化车辆管理系统方案、服务承诺等，且方案科学合理，服务承诺可操作性高的，得15分；   2）方案包括了服务质量保障措施、保险方案，提供信息化车辆管理系统方案、服务承诺等，且方案基本合理，服务承诺可操作性较高的，得10分；   3）方案不够齐全合理，服务承诺可操作性低的，得5分；  4）未提供不得分。</w:t>
            </w:r>
          </w:p>
        </w:tc>
      </w:tr>
      <w:tr>
        <w:tc>
          <w:tcPr>
            <w:tcW w:type="dxa" w:w="922"/>
            <w:gridSpan w:val="2"/>
            <w:vMerge w:val="restart"/>
          </w:tcPr>
          <w:p>
            <w:pPr>
              <w:jc w:val="center"/>
            </w:pPr>
            <w:r>
              <w:rPr/>
              <w:t>商务部分</w:t>
            </w:r>
          </w:p>
        </w:tc>
        <w:tc>
          <w:tcPr>
            <w:tcW w:type="dxa" w:w="2307"/>
          </w:tcPr>
          <w:p>
            <w:pPr>
              <w:jc w:val="left"/>
            </w:pPr>
            <w:r>
              <w:rPr/>
              <w:t>同类项目业绩  (15.0分)</w:t>
            </w:r>
          </w:p>
        </w:tc>
        <w:tc>
          <w:tcPr>
            <w:tcW w:type="dxa" w:w="5076"/>
          </w:tcPr>
          <w:p>
            <w:pPr>
              <w:jc w:val="left"/>
            </w:pPr>
            <w:r>
              <w:rPr/>
              <w:t>2019年1月1日至响应文件递交截止日前（以合同签订时间为准）响应供应商具有同类项目业绩的，每提供一个合同得3分，本项累计最高得15分。 注：须提供合同扫描件作为证明材料。</w:t>
            </w:r>
          </w:p>
        </w:tc>
      </w:tr>
      <w:tr>
        <w:tc>
          <w:tcPr>
            <w:tcW w:type="dxa" w:w="922"/>
            <w:gridSpan w:val="2"/>
            <w:vMerge/>
          </w:tcPr>
          <w:p/>
        </w:tc>
        <w:tc>
          <w:tcPr>
            <w:tcW w:type="dxa" w:w="2307"/>
          </w:tcPr>
          <w:p>
            <w:pPr>
              <w:jc w:val="left"/>
            </w:pPr>
            <w:r>
              <w:rPr/>
              <w:t>业主（甲方）评价 (10.0分)</w:t>
            </w:r>
          </w:p>
        </w:tc>
        <w:tc>
          <w:tcPr>
            <w:tcW w:type="dxa" w:w="5076"/>
          </w:tcPr>
          <w:p>
            <w:pPr>
              <w:jc w:val="left"/>
            </w:pPr>
            <w:r>
              <w:rPr/>
              <w:t>上述有效业绩如出具项目业主（甲方）出具的满意度评价书面证明，评价结果为“优良”或“满意”等类似好评评价的，每提供一项得2分，本小项累计最高得10分。 注：须提供满意度评价书面证明扫描件作为证明材料。</w:t>
            </w:r>
          </w:p>
        </w:tc>
      </w:tr>
      <w:tr>
        <w:tc>
          <w:tcPr>
            <w:tcW w:type="dxa" w:w="922"/>
            <w:gridSpan w:val="2"/>
            <w:vMerge/>
          </w:tcPr>
          <w:p/>
        </w:tc>
        <w:tc>
          <w:tcPr>
            <w:tcW w:type="dxa" w:w="2307"/>
          </w:tcPr>
          <w:p>
            <w:pPr>
              <w:jc w:val="left"/>
            </w:pPr>
            <w:r>
              <w:rPr/>
              <w:t>服务能力优势  (5.0分)</w:t>
            </w:r>
            <w:r>
              <w:rPr/>
              <w:t>，（等次分值选择：</w:t>
            </w:r>
            <w:r>
              <w:rPr/>
              <w:t>0.0;</w:t>
            </w:r>
            <w:r>
              <w:rPr/>
              <w:t>1.0;</w:t>
            </w:r>
            <w:r>
              <w:rPr/>
              <w:t>3.0;</w:t>
            </w:r>
            <w:r>
              <w:rPr/>
              <w:t>5.0;</w:t>
            </w:r>
            <w:r>
              <w:rPr/>
              <w:t>）</w:t>
            </w:r>
          </w:p>
        </w:tc>
        <w:tc>
          <w:tcPr>
            <w:tcW w:type="dxa" w:w="5076"/>
          </w:tcPr>
          <w:p>
            <w:pPr>
              <w:jc w:val="left"/>
            </w:pPr>
            <w:r>
              <w:rPr/>
              <w:t>根据各响应供应商快速响应采购人服务要求、沟通联系渠道的可行性及优越性进行综合评审：  1）方案合理、能快速响应采购人服务要求、沟通联系渠道可行性及优越性高的，得5分；  2）方案较合理、能较快响应采购人服务要求、沟通联系渠道可行性及优越性较高的，得3分；  3）方案不够合理、响应采购人服务要求较慢、沟通联系渠道可行性及优越性较低的，得1分；  4）未提供不得分。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t>采购包2(员工通勤用车租赁服务):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管理服务架构 (15.0分)</w:t>
            </w:r>
            <w:r>
              <w:rPr/>
              <w:t>，（等次分值选择：</w:t>
            </w:r>
            <w:r>
              <w:rPr/>
              <w:t>0.0;</w:t>
            </w:r>
            <w:r>
              <w:rPr/>
              <w:t>5.0;</w:t>
            </w:r>
            <w:r>
              <w:rPr/>
              <w:t>10.0;</w:t>
            </w:r>
            <w:r>
              <w:rPr/>
              <w:t>15.0;</w:t>
            </w:r>
            <w:r>
              <w:rPr/>
              <w:t>）</w:t>
            </w:r>
          </w:p>
        </w:tc>
        <w:tc>
          <w:tcPr>
            <w:tcW w:type="dxa" w:w="5076"/>
          </w:tcPr>
          <w:p>
            <w:pPr>
              <w:jc w:val="left"/>
            </w:pPr>
            <w:r>
              <w:rPr/>
              <w:t>根据各响应供应商的管理服务架构（包括但不限于整体管理服务架构、组织管理协调水平、车辆投入运行前后的服务运作方案等）进行综合评审：  1）整体管理服务架构完整合理、组织管理协调水平高、车辆投入运行前后的服务运作方案可操作性强的，得15分；   2）整体管理服务架构较完整合理、组织管理协调水平较高、车辆投入运行前后的服务运作方案可操作性较强的，得10分；   3）整体管理服务架构欠缺合理、组织管理协调水平低、车辆投入运行前后的服务运作方案可操作性较差的，得5分；   4）方案差或没有提供方案得0分。</w:t>
            </w:r>
          </w:p>
        </w:tc>
      </w:tr>
      <w:tr>
        <w:tc>
          <w:tcPr>
            <w:tcW w:type="dxa" w:w="922"/>
            <w:gridSpan w:val="2"/>
            <w:vMerge/>
          </w:tcPr>
          <w:p/>
        </w:tc>
        <w:tc>
          <w:tcPr>
            <w:tcW w:type="dxa" w:w="2307"/>
          </w:tcPr>
          <w:p>
            <w:pPr>
              <w:jc w:val="left"/>
            </w:pPr>
            <w:r>
              <w:rPr/>
              <w:t>服务方案 (15.0分)</w:t>
            </w:r>
            <w:r>
              <w:rPr/>
              <w:t>，（等次分值选择：</w:t>
            </w:r>
            <w:r>
              <w:rPr/>
              <w:t>0.0;</w:t>
            </w:r>
            <w:r>
              <w:rPr/>
              <w:t>5.0;</w:t>
            </w:r>
            <w:r>
              <w:rPr/>
              <w:t>10.0;</w:t>
            </w:r>
            <w:r>
              <w:rPr/>
              <w:t>15.0;</w:t>
            </w:r>
            <w:r>
              <w:rPr/>
              <w:t>）</w:t>
            </w:r>
          </w:p>
        </w:tc>
        <w:tc>
          <w:tcPr>
            <w:tcW w:type="dxa" w:w="5076"/>
          </w:tcPr>
          <w:p>
            <w:pPr>
              <w:jc w:val="left"/>
            </w:pPr>
            <w:r>
              <w:rPr/>
              <w:t>根据各响应供应商的服务方案（包括但不限于服务质量保障措施、保险方案，提供信息化车辆管理系统方案、沟通渠道、服务承诺等内容）进行综合评审：   1）方案科学合理、沟通渠道、服务承诺可操作性高的，得15分；   2）方案较科学合理、较科学、沟通渠道、服务承诺可操作性较高的，得10分；   3）方案欠缺科学、欠缺合理、沟通渠道、服务承诺可操作性低的，得5分；  4）方案差或没有提供方案得0分。</w:t>
            </w:r>
          </w:p>
        </w:tc>
      </w:tr>
      <w:tr>
        <w:tc>
          <w:tcPr>
            <w:tcW w:type="dxa" w:w="922"/>
            <w:gridSpan w:val="2"/>
            <w:vMerge/>
          </w:tcPr>
          <w:p/>
        </w:tc>
        <w:tc>
          <w:tcPr>
            <w:tcW w:type="dxa" w:w="2307"/>
          </w:tcPr>
          <w:p>
            <w:pPr>
              <w:jc w:val="left"/>
            </w:pPr>
            <w:r>
              <w:rPr/>
              <w:t>人员配备 (10.0分)</w:t>
            </w:r>
          </w:p>
        </w:tc>
        <w:tc>
          <w:tcPr>
            <w:tcW w:type="dxa" w:w="5076"/>
          </w:tcPr>
          <w:p>
            <w:pPr>
              <w:jc w:val="left"/>
            </w:pPr>
            <w:r>
              <w:rPr/>
              <w:t>根据响应供应商拟投入本项目通勤车驾驶员情况进行评审： 1、响应供应商拟投入本项目驾驶员具有3年或以上大型客车驾龄，3年以内无重大交通事故记录，每提供一个得4分；  2、响应供应商拟投入本项目驾驶员具有2年（含）-3年（不含）大型客车驾龄，3年以内无重大交通事故记录，每提供一个得3分；  3、响应供应商拟投入本项目驾驶员具有1年（含）-2年（不含）大型客车驾龄，3年以内无重大交通事故记录，每提供一个得2分；  本项最高得10分。  注：同一人员不重复得分；驾龄以驾驶员大型客车驾驶证上的初次领证日期为评审依据；须提供无重大交通事故承诺函（格式自拟）、驾驶员驾驶证扫描件及近6个月内（含响应文件递交截止日当月）任意1个月在响应供应商单位缴纳的社保证明资料。</w:t>
            </w:r>
          </w:p>
        </w:tc>
      </w:tr>
      <w:tr>
        <w:tc>
          <w:tcPr>
            <w:tcW w:type="dxa" w:w="922"/>
            <w:gridSpan w:val="2"/>
            <w:vMerge/>
          </w:tcPr>
          <w:p/>
        </w:tc>
        <w:tc>
          <w:tcPr>
            <w:tcW w:type="dxa" w:w="2307"/>
          </w:tcPr>
          <w:p>
            <w:pPr>
              <w:jc w:val="left"/>
            </w:pPr>
            <w:r>
              <w:rPr/>
              <w:t>应急方案 (10.0分)</w:t>
            </w:r>
            <w:r>
              <w:rPr/>
              <w:t>，（等次分值选择：</w:t>
            </w:r>
            <w:r>
              <w:rPr/>
              <w:t>0.0;</w:t>
            </w:r>
            <w:r>
              <w:rPr/>
              <w:t>2.0;</w:t>
            </w:r>
            <w:r>
              <w:rPr/>
              <w:t>6.0;</w:t>
            </w:r>
            <w:r>
              <w:rPr/>
              <w:t>10.0;</w:t>
            </w:r>
            <w:r>
              <w:rPr/>
              <w:t>）</w:t>
            </w:r>
          </w:p>
        </w:tc>
        <w:tc>
          <w:tcPr>
            <w:tcW w:type="dxa" w:w="5076"/>
          </w:tcPr>
          <w:p>
            <w:pPr>
              <w:jc w:val="left"/>
            </w:pPr>
            <w:r>
              <w:rPr/>
              <w:t>根据响应供应商所提供的应急方案（包括但不限于应急措施、应急响应时间等）进行评审： 1、提供的应急方案非常明确、详尽，对突发事件的预判性、科学性可行性非常高的，得10分； 2、提供的应急方案明确、详尽，对突发事件的预判性、科学性可行性较高的，得6分； 3、提供的应急方案基本明确、详尽，合理，对突发事件的预判性、科学性可行性低的，得2分； 4、方案差或没有提供方案得0分。</w:t>
            </w:r>
          </w:p>
        </w:tc>
      </w:tr>
      <w:tr>
        <w:tc>
          <w:tcPr>
            <w:tcW w:type="dxa" w:w="922"/>
            <w:gridSpan w:val="2"/>
            <w:vMerge w:val="restart"/>
          </w:tcPr>
          <w:p>
            <w:pPr>
              <w:jc w:val="center"/>
            </w:pPr>
            <w:r>
              <w:rPr/>
              <w:t>商务部分</w:t>
            </w:r>
          </w:p>
        </w:tc>
        <w:tc>
          <w:tcPr>
            <w:tcW w:type="dxa" w:w="2307"/>
          </w:tcPr>
          <w:p>
            <w:pPr>
              <w:jc w:val="left"/>
            </w:pPr>
            <w:r>
              <w:rPr/>
              <w:t>同类项目业绩 (15.0分)</w:t>
            </w:r>
          </w:p>
        </w:tc>
        <w:tc>
          <w:tcPr>
            <w:tcW w:type="dxa" w:w="5076"/>
          </w:tcPr>
          <w:p>
            <w:pPr>
              <w:jc w:val="left"/>
            </w:pPr>
            <w:r>
              <w:rPr/>
              <w:t>2019年1月1日至响应文件递交截止日前（以合同签订时间为准）响应供应商具有同类项目业绩的，每提供一个合同得3分，本项累计最高得15分。 注：须提供合同扫描件作为证明材料。</w:t>
            </w:r>
          </w:p>
        </w:tc>
      </w:tr>
      <w:tr>
        <w:tc>
          <w:tcPr>
            <w:tcW w:type="dxa" w:w="922"/>
            <w:gridSpan w:val="2"/>
            <w:vMerge/>
          </w:tcPr>
          <w:p/>
        </w:tc>
        <w:tc>
          <w:tcPr>
            <w:tcW w:type="dxa" w:w="2307"/>
          </w:tcPr>
          <w:p>
            <w:pPr>
              <w:jc w:val="left"/>
            </w:pPr>
            <w:r>
              <w:rPr/>
              <w:t>业主（甲方）评价 (10.0分)</w:t>
            </w:r>
          </w:p>
        </w:tc>
        <w:tc>
          <w:tcPr>
            <w:tcW w:type="dxa" w:w="5076"/>
          </w:tcPr>
          <w:p>
            <w:pPr>
              <w:jc w:val="left"/>
            </w:pPr>
            <w:r>
              <w:rPr/>
              <w:t>上述有效业绩如出具项目业主（甲方）出具的满意度评价书面证明，评价结果为“优良”或“满意”等类似好评评价的，每提供一项得2分，本小项累计最高得10分。 注：须提供满意度评价书面证明扫描件作为证明材料。</w:t>
            </w:r>
          </w:p>
        </w:tc>
      </w:tr>
      <w:tr>
        <w:tc>
          <w:tcPr>
            <w:tcW w:type="dxa" w:w="922"/>
            <w:gridSpan w:val="2"/>
            <w:vMerge/>
          </w:tcPr>
          <w:p/>
        </w:tc>
        <w:tc>
          <w:tcPr>
            <w:tcW w:type="dxa" w:w="2307"/>
          </w:tcPr>
          <w:p>
            <w:pPr>
              <w:jc w:val="left"/>
            </w:pPr>
            <w:r>
              <w:rPr/>
              <w:t>售后服务 (5.0分)</w:t>
            </w:r>
            <w:r>
              <w:rPr/>
              <w:t>，（等次分值选择：</w:t>
            </w:r>
            <w:r>
              <w:rPr/>
              <w:t>0.0;</w:t>
            </w:r>
            <w:r>
              <w:rPr/>
              <w:t>1.0;</w:t>
            </w:r>
            <w:r>
              <w:rPr/>
              <w:t>3.0;</w:t>
            </w:r>
            <w:r>
              <w:rPr/>
              <w:t>5.0;</w:t>
            </w:r>
            <w:r>
              <w:rPr/>
              <w:t>）</w:t>
            </w:r>
          </w:p>
        </w:tc>
        <w:tc>
          <w:tcPr>
            <w:tcW w:type="dxa" w:w="5076"/>
          </w:tcPr>
          <w:p>
            <w:pPr>
              <w:jc w:val="left"/>
            </w:pPr>
            <w:r>
              <w:rPr/>
              <w:t>根据各响应供应商提供的售后服务方案进行评审： 1）项目的售后服务方案非常详尽，条理非常清晰、完善的，得5分； 2）项目的售后服务方案、具体措施比较详尽，条理比较清晰、完善的，得3分； 3）项目的售后服务方案简单，条理不清晰、完善的，得1分； 4）未提供不得分。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备注：投标报价得分四舍五入后，小数点后保留两位有效数。</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2"/>
        </w:rPr>
        <w:t>合同文本</w:t>
      </w:r>
    </w:p>
    <w:p>
      <w:pPr>
        <w:jc w:val="center"/>
      </w:pPr>
    </w:p>
    <w:p>
      <w:pPr>
        <w:ind w:firstLine="480"/>
      </w:pPr>
    </w:p>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0"/>
        </w:rPr>
        <w:t>广东省政府采购</w:t>
      </w:r>
    </w:p>
    <w:p>
      <w:pPr>
        <w:jc w:val="both"/>
      </w:pPr>
      <w:r>
        <w:rPr>
          <w:sz w:val="21"/>
        </w:rPr>
        <w:t xml:space="preserve"> </w:t>
      </w:r>
    </w:p>
    <w:p>
      <w:pPr>
        <w:jc w:val="center"/>
      </w:pPr>
      <w:r>
        <w:rPr>
          <w:b/>
          <w:sz w:val="40"/>
        </w:rPr>
        <w:t>合　同　书</w:t>
      </w:r>
    </w:p>
    <w:p>
      <w:pPr>
        <w:jc w:val="center"/>
      </w:pPr>
    </w:p>
    <w:p>
      <w:pPr>
        <w:jc w:val="both"/>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both"/>
      </w:pPr>
      <w:r>
        <w:rPr>
          <w:color w:val="222222"/>
          <w:sz w:val="28"/>
        </w:rPr>
        <w:t>采购计划编号：</w:t>
      </w:r>
      <w:r>
        <w:rPr>
          <w:sz w:val="21"/>
          <w:u w:val="single"/>
        </w:rPr>
        <w:t xml:space="preserve">                          </w:t>
      </w:r>
    </w:p>
    <w:p>
      <w:pPr>
        <w:jc w:val="both"/>
      </w:pPr>
      <w:r>
        <w:rPr>
          <w:sz w:val="21"/>
        </w:rPr>
        <w:t xml:space="preserve"> </w:t>
      </w:r>
    </w:p>
    <w:p>
      <w:pPr>
        <w:jc w:val="both"/>
      </w:pPr>
      <w:r>
        <w:rPr>
          <w:color w:val="222222"/>
          <w:sz w:val="28"/>
        </w:rPr>
        <w:t>项目编号：</w:t>
      </w:r>
      <w:r>
        <w:rPr>
          <w:sz w:val="21"/>
          <w:u w:val="single"/>
        </w:rPr>
        <w:t xml:space="preserve">                    </w:t>
      </w:r>
      <w:r>
        <w:rPr>
          <w:sz w:val="21"/>
          <w:u w:val="single"/>
        </w:rPr>
        <w:t xml:space="preserve"> </w:t>
      </w:r>
      <w:r>
        <w:rPr>
          <w:sz w:val="21"/>
          <w:u w:val="single"/>
        </w:rPr>
        <w:t xml:space="preserve">          </w:t>
      </w:r>
    </w:p>
    <w:p>
      <w:pPr>
        <w:jc w:val="both"/>
      </w:pPr>
      <w:r>
        <w:rPr>
          <w:sz w:val="21"/>
        </w:rPr>
        <w:t xml:space="preserve">   </w:t>
      </w:r>
    </w:p>
    <w:p>
      <w:pPr>
        <w:jc w:val="both"/>
      </w:pPr>
      <w:r>
        <w:rPr>
          <w:color w:val="222222"/>
          <w:sz w:val="28"/>
        </w:rPr>
        <w:t>项目名称：</w:t>
      </w:r>
      <w:r>
        <w:rPr>
          <w:sz w:val="21"/>
          <w:u w:val="single"/>
        </w:rPr>
        <w:t xml:space="preserve">                          </w:t>
      </w:r>
      <w:r>
        <w:rPr>
          <w:sz w:val="21"/>
          <w:u w:val="single"/>
        </w:rPr>
        <w:t xml:space="preserve">  </w:t>
      </w:r>
      <w:r>
        <w:rPr>
          <w:sz w:val="21"/>
          <w:u w:val="single"/>
        </w:rPr>
        <w:t xml:space="preserve">   </w:t>
      </w:r>
      <w:r>
        <w:rPr>
          <w:sz w:val="21"/>
        </w:rPr>
        <w:t xml:space="preserve">                                 </w:t>
      </w:r>
    </w:p>
    <w:p>
      <w:pPr>
        <w:jc w:val="both"/>
      </w:pPr>
    </w:p>
    <w:p>
      <w:pPr>
        <w:jc w:val="both"/>
      </w:pPr>
      <w:r>
        <w:rPr>
          <w:color w:val="222222"/>
          <w:sz w:val="28"/>
        </w:rPr>
        <w:t>采购包号：</w:t>
      </w:r>
      <w:r>
        <w:rPr>
          <w:sz w:val="21"/>
          <w:u w:val="single"/>
        </w:rPr>
        <w:t xml:space="preserve">  </w:t>
      </w:r>
      <w:r>
        <w:rPr>
          <w:color w:val="222222"/>
          <w:sz w:val="28"/>
          <w:u w:val="single"/>
        </w:rPr>
        <w:t xml:space="preserve"> </w:t>
      </w:r>
      <w:r>
        <w:rPr>
          <w:color w:val="222222"/>
          <w:sz w:val="28"/>
          <w:u w:val="single"/>
        </w:rPr>
        <w:t>采购包一</w:t>
      </w:r>
      <w:r>
        <w:rPr>
          <w:sz w:val="21"/>
          <w:u w:val="single"/>
        </w:rPr>
        <w:t xml:space="preserve">  </w:t>
      </w:r>
      <w:r>
        <w:rPr>
          <w:sz w:val="21"/>
          <w:u w:val="single"/>
        </w:rPr>
        <w:t xml:space="preserve">  </w:t>
      </w:r>
      <w:r>
        <w:rPr>
          <w:sz w:val="21"/>
          <w:u w:val="single"/>
        </w:rPr>
        <w:t xml:space="preserve">        </w:t>
      </w:r>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pPr>
        <w:jc w:val="both"/>
      </w:pPr>
    </w:p>
    <w:p>
      <w:pPr>
        <w:jc w:val="both"/>
      </w:pPr>
      <w:r>
        <w:rPr>
          <w:sz w:val="21"/>
        </w:rPr>
        <w:t xml:space="preserve"> </w:t>
      </w:r>
    </w:p>
    <w:p>
      <w:pPr>
        <w:jc w:val="left"/>
      </w:pPr>
    </w:p>
    <w:p>
      <w:r>
        <w:rPr>
          <w:sz w:val="22"/>
        </w:rPr>
        <w:t>甲方：</w:t>
      </w:r>
      <w:r>
        <w:rPr>
          <w:u w:val="single"/>
        </w:rPr>
        <w:t xml:space="preserve">      </w:t>
      </w:r>
    </w:p>
    <w:p>
      <w:r>
        <w:rPr/>
        <w:t xml:space="preserve"> </w:t>
      </w:r>
    </w:p>
    <w:p>
      <w:pPr>
        <w:jc w:val="left"/>
      </w:pPr>
      <w:r>
        <w:rPr>
          <w:color w:val="212121"/>
          <w:sz w:val="22"/>
        </w:rPr>
        <w:t>电话：</w:t>
      </w:r>
      <w:r>
        <w:rPr>
          <w:sz w:val="21"/>
          <w:u w:val="single"/>
        </w:rPr>
        <w:t xml:space="preserve">      </w:t>
      </w:r>
      <w:r>
        <w:rPr>
          <w:color w:val="212121"/>
          <w:sz w:val="22"/>
        </w:rPr>
        <w:t>传真</w:t>
      </w:r>
      <w:r>
        <w:rPr>
          <w:color w:val="212121"/>
          <w:sz w:val="22"/>
        </w:rPr>
        <w:t>：</w:t>
      </w:r>
      <w:r>
        <w:rPr>
          <w:sz w:val="21"/>
          <w:u w:val="single"/>
        </w:rPr>
        <w:t xml:space="preserve">    </w:t>
      </w:r>
      <w:r>
        <w:rPr>
          <w:color w:val="212121"/>
          <w:sz w:val="22"/>
        </w:rPr>
        <w:t>地址：</w:t>
      </w:r>
      <w:r>
        <w:rPr>
          <w:sz w:val="21"/>
          <w:u w:val="single"/>
        </w:rPr>
        <w:t xml:space="preserve">     </w:t>
      </w:r>
    </w:p>
    <w:p>
      <w:pPr>
        <w:jc w:val="left"/>
      </w:pPr>
      <w:r>
        <w:rPr>
          <w:sz w:val="22"/>
        </w:rPr>
        <w:t>乙方：</w:t>
      </w:r>
      <w:r>
        <w:rPr>
          <w:sz w:val="21"/>
          <w:u w:val="single"/>
        </w:rPr>
        <w:t xml:space="preserve">      </w:t>
      </w:r>
    </w:p>
    <w:p>
      <w:pPr>
        <w:jc w:val="left"/>
      </w:pPr>
      <w:r>
        <w:rPr>
          <w:color w:val="212121"/>
          <w:sz w:val="22"/>
        </w:rPr>
        <w:t>电话：</w:t>
      </w:r>
      <w:r>
        <w:rPr>
          <w:sz w:val="21"/>
          <w:u w:val="single"/>
        </w:rPr>
        <w:t xml:space="preserve">      </w:t>
      </w:r>
      <w:r>
        <w:rPr>
          <w:color w:val="212121"/>
          <w:sz w:val="22"/>
        </w:rPr>
        <w:t>传真：</w:t>
      </w:r>
      <w:r>
        <w:rPr>
          <w:sz w:val="21"/>
          <w:u w:val="single"/>
        </w:rPr>
        <w:t xml:space="preserve">     </w:t>
      </w:r>
      <w:r>
        <w:rPr>
          <w:color w:val="212121"/>
          <w:sz w:val="22"/>
        </w:rPr>
        <w:t>地址：</w:t>
      </w:r>
      <w:r>
        <w:rPr>
          <w:sz w:val="21"/>
          <w:u w:val="single"/>
        </w:rPr>
        <w:t xml:space="preserve">     </w:t>
      </w:r>
    </w:p>
    <w:p>
      <w:pPr>
        <w:jc w:val="left"/>
      </w:pPr>
    </w:p>
    <w:p>
      <w:pPr>
        <w:jc w:val="left"/>
      </w:pPr>
      <w:r>
        <w:rPr>
          <w:sz w:val="21"/>
        </w:rPr>
        <w:t>一、总则</w:t>
      </w:r>
    </w:p>
    <w:p>
      <w:pPr>
        <w:jc w:val="left"/>
      </w:pPr>
      <w:r>
        <w:rPr>
          <w:sz w:val="21"/>
        </w:rPr>
        <w:t>1、项目名称：</w:t>
      </w:r>
      <w:r>
        <w:rPr>
          <w:sz w:val="21"/>
          <w:u w:val="single"/>
        </w:rPr>
        <w:t xml:space="preserve">            </w:t>
      </w:r>
      <w:r>
        <w:rPr>
          <w:sz w:val="21"/>
          <w:u w:val="single"/>
        </w:rPr>
        <w:t xml:space="preserve">       </w:t>
      </w:r>
      <w:r>
        <w:rPr>
          <w:sz w:val="21"/>
        </w:rPr>
        <w:t>；</w:t>
      </w:r>
    </w:p>
    <w:p>
      <w:pPr>
        <w:jc w:val="left"/>
      </w:pPr>
      <w:r>
        <w:rPr>
          <w:sz w:val="21"/>
        </w:rPr>
        <w:t>项目编号：</w:t>
      </w:r>
      <w:r>
        <w:rPr>
          <w:sz w:val="21"/>
          <w:u w:val="single"/>
        </w:rPr>
        <w:t xml:space="preserve">                    </w:t>
      </w:r>
    </w:p>
    <w:p>
      <w:pPr>
        <w:jc w:val="left"/>
      </w:pPr>
      <w:r>
        <w:rPr>
          <w:sz w:val="21"/>
        </w:rPr>
        <w:t>2、根据《中华人民共和国政府采购法》、《中华人民共和国民法典》、本项目之采购结果，经双方协商，一致同意签订本合同。</w:t>
      </w:r>
    </w:p>
    <w:p>
      <w:pPr>
        <w:jc w:val="left"/>
      </w:pPr>
      <w:r>
        <w:rPr>
          <w:sz w:val="21"/>
        </w:rPr>
        <w:t>3、在根据甲方实际工作需要的情况下，经双方协商并书面同意后，可以对该项目的实施方案做出适当调整。</w:t>
      </w:r>
    </w:p>
    <w:p>
      <w:pPr>
        <w:jc w:val="left"/>
      </w:pPr>
      <w:r>
        <w:rPr>
          <w:sz w:val="21"/>
        </w:rPr>
        <w:t>4、除经甲方书面确认的特殊情况外，乙方不得以任何方式转包或分包本招标项目。</w:t>
      </w:r>
    </w:p>
    <w:p>
      <w:pPr>
        <w:jc w:val="both"/>
      </w:pPr>
      <w:r>
        <w:rPr>
          <w:sz w:val="21"/>
        </w:rPr>
        <w:t>5</w:t>
      </w:r>
      <w:r>
        <w:rPr>
          <w:sz w:val="21"/>
        </w:rPr>
        <w:t>、履约保证金：</w:t>
      </w:r>
    </w:p>
    <w:p>
      <w:pPr>
        <w:jc w:val="both"/>
      </w:pPr>
      <w:r>
        <w:rPr>
          <w:sz w:val="21"/>
        </w:rPr>
        <w:t>5.1</w:t>
      </w:r>
      <w:r>
        <w:rPr>
          <w:sz w:val="21"/>
        </w:rPr>
        <w:t>时间：合同签</w:t>
      </w:r>
      <w:r>
        <w:rPr>
          <w:sz w:val="21"/>
        </w:rPr>
        <w:t>订之日起</w:t>
      </w:r>
      <w:r>
        <w:rPr>
          <w:sz w:val="21"/>
        </w:rPr>
        <w:t>10</w:t>
      </w:r>
      <w:r>
        <w:rPr>
          <w:sz w:val="21"/>
        </w:rPr>
        <w:t>日内；</w:t>
      </w:r>
    </w:p>
    <w:p>
      <w:pPr>
        <w:jc w:val="both"/>
      </w:pPr>
      <w:r>
        <w:rPr>
          <w:sz w:val="21"/>
        </w:rPr>
        <w:t>5.2</w:t>
      </w:r>
      <w:r>
        <w:rPr>
          <w:sz w:val="21"/>
        </w:rPr>
        <w:t>金额：合同（成交）</w:t>
      </w:r>
      <w:r>
        <w:rPr>
          <w:sz w:val="21"/>
        </w:rPr>
        <w:t>总</w:t>
      </w:r>
      <w:r>
        <w:rPr>
          <w:sz w:val="21"/>
        </w:rPr>
        <w:t>金额</w:t>
      </w:r>
      <w:r>
        <w:rPr>
          <w:sz w:val="21"/>
        </w:rPr>
        <w:t>（</w:t>
      </w:r>
      <w:r>
        <w:rPr>
          <w:sz w:val="21"/>
        </w:rPr>
        <w:t>预算总金额</w:t>
      </w:r>
      <w:r>
        <w:rPr>
          <w:sz w:val="21"/>
        </w:rPr>
        <w:t>）</w:t>
      </w:r>
      <w:r>
        <w:rPr>
          <w:sz w:val="21"/>
        </w:rPr>
        <w:t>的</w:t>
      </w:r>
      <w:r>
        <w:rPr>
          <w:sz w:val="21"/>
        </w:rPr>
        <w:t>3</w:t>
      </w:r>
      <w:r>
        <w:rPr>
          <w:sz w:val="21"/>
        </w:rPr>
        <w:t>%</w:t>
      </w:r>
      <w:r>
        <w:rPr>
          <w:sz w:val="21"/>
        </w:rPr>
        <w:t>。</w:t>
      </w:r>
    </w:p>
    <w:p>
      <w:pPr>
        <w:jc w:val="both"/>
      </w:pPr>
      <w:r>
        <w:rPr>
          <w:sz w:val="21"/>
        </w:rPr>
        <w:t>5.3</w:t>
      </w:r>
      <w:r>
        <w:rPr>
          <w:sz w:val="21"/>
        </w:rPr>
        <w:t>方式：</w:t>
      </w:r>
      <w:r>
        <w:rPr>
          <w:sz w:val="21"/>
        </w:rPr>
        <w:t>支票、汇票、本票</w:t>
      </w:r>
      <w:r>
        <w:rPr>
          <w:sz w:val="21"/>
        </w:rPr>
        <w:t>、</w:t>
      </w:r>
      <w:r>
        <w:rPr>
          <w:sz w:val="21"/>
        </w:rPr>
        <w:t>保</w:t>
      </w:r>
      <w:r>
        <w:rPr>
          <w:sz w:val="21"/>
        </w:rPr>
        <w:t>函</w:t>
      </w:r>
      <w:r>
        <w:rPr>
          <w:sz w:val="21"/>
        </w:rPr>
        <w:t>（</w:t>
      </w:r>
      <w:r>
        <w:rPr>
          <w:sz w:val="21"/>
        </w:rPr>
        <w:t>保单</w:t>
      </w:r>
      <w:r>
        <w:rPr>
          <w:sz w:val="21"/>
        </w:rPr>
        <w:t>）</w:t>
      </w:r>
      <w:r>
        <w:rPr>
          <w:sz w:val="21"/>
        </w:rPr>
        <w:t>等非现金形式</w:t>
      </w:r>
      <w:r>
        <w:rPr>
          <w:sz w:val="21"/>
        </w:rPr>
        <w:t>；</w:t>
      </w:r>
    </w:p>
    <w:p>
      <w:r>
        <w:rPr>
          <w:sz w:val="21"/>
        </w:rPr>
        <w:t>5.4</w:t>
      </w:r>
      <w:r>
        <w:rPr>
          <w:sz w:val="21"/>
        </w:rPr>
        <w:t>如在履约过程中履约保证金有扣除的，乙方应在扣除后的</w:t>
      </w:r>
      <w:r>
        <w:rPr>
          <w:sz w:val="21"/>
        </w:rPr>
        <w:t>10</w:t>
      </w:r>
      <w:r>
        <w:rPr>
          <w:sz w:val="21"/>
        </w:rPr>
        <w:t>日内补足，如未及时缴纳或补足保证金的，甲方有权单方面终止合同并不承担任何法律责任。</w:t>
      </w:r>
    </w:p>
    <w:p>
      <w:r>
        <w:rPr>
          <w:sz w:val="21"/>
        </w:rPr>
        <w:t>5.5</w:t>
      </w:r>
      <w:r>
        <w:rPr>
          <w:sz w:val="21"/>
        </w:rPr>
        <w:t>退还说明：</w:t>
      </w:r>
      <w:r>
        <w:rPr>
          <w:sz w:val="21"/>
        </w:rPr>
        <w:t>在</w:t>
      </w:r>
      <w:r>
        <w:rPr>
          <w:sz w:val="21"/>
        </w:rPr>
        <w:t>履约验收合格后</w:t>
      </w:r>
      <w:r>
        <w:rPr>
          <w:sz w:val="21"/>
        </w:rPr>
        <w:t>5</w:t>
      </w:r>
      <w:r>
        <w:rPr>
          <w:sz w:val="21"/>
        </w:rPr>
        <w:t>个工作日内</w:t>
      </w:r>
      <w:r>
        <w:rPr>
          <w:sz w:val="21"/>
        </w:rPr>
        <w:t>无息</w:t>
      </w:r>
      <w:r>
        <w:rPr>
          <w:sz w:val="21"/>
        </w:rPr>
        <w:t>退还</w:t>
      </w:r>
      <w:r>
        <w:rPr>
          <w:sz w:val="21"/>
        </w:rPr>
        <w:t>（如采用</w:t>
      </w:r>
      <w:r>
        <w:rPr>
          <w:sz w:val="21"/>
        </w:rPr>
        <w:t>保函、保单</w:t>
      </w:r>
      <w:r>
        <w:rPr>
          <w:sz w:val="21"/>
        </w:rPr>
        <w:t>形式提交履约保证金的，履约验收完毕后</w:t>
      </w:r>
      <w:r>
        <w:rPr>
          <w:sz w:val="21"/>
        </w:rPr>
        <w:t>保函、保单</w:t>
      </w:r>
      <w:r>
        <w:rPr>
          <w:sz w:val="21"/>
        </w:rPr>
        <w:t>相应失效）</w:t>
      </w:r>
      <w:r>
        <w:rPr>
          <w:sz w:val="21"/>
        </w:rPr>
        <w:t>。逾期退还履约保证金的，</w:t>
      </w:r>
      <w:r>
        <w:rPr>
          <w:sz w:val="21"/>
        </w:rPr>
        <w:t>每逾期一天，</w:t>
      </w:r>
      <w:r>
        <w:rPr>
          <w:sz w:val="21"/>
        </w:rPr>
        <w:t>甲方</w:t>
      </w:r>
      <w:r>
        <w:rPr>
          <w:sz w:val="21"/>
        </w:rPr>
        <w:t>支付履约保证金的千分之五作违约金，以此类推至违约金达到履约保证金的百分之五</w:t>
      </w:r>
      <w:r>
        <w:rPr>
          <w:sz w:val="21"/>
        </w:rPr>
        <w:t>。</w:t>
      </w:r>
    </w:p>
    <w:p>
      <w:pPr>
        <w:jc w:val="left"/>
      </w:pPr>
      <w:r>
        <w:rPr>
          <w:sz w:val="21"/>
        </w:rPr>
        <w:t>二、项目基本情况</w:t>
      </w:r>
    </w:p>
    <w:p>
      <w:pPr>
        <w:jc w:val="left"/>
      </w:pPr>
      <w:r>
        <w:rPr>
          <w:sz w:val="21"/>
        </w:rPr>
        <w:t>2.1佛山市质量计量监督检测中心根据全年的检测检定业务情况，不定量、不定期租用车辆。</w:t>
      </w:r>
    </w:p>
    <w:p>
      <w:pPr>
        <w:jc w:val="left"/>
      </w:pPr>
      <w:r>
        <w:rPr>
          <w:sz w:val="21"/>
        </w:rPr>
        <w:t>2.2</w:t>
      </w:r>
      <w:r>
        <w:rPr>
          <w:b/>
          <w:sz w:val="21"/>
        </w:rPr>
        <w:t>成交</w:t>
      </w:r>
      <w:r>
        <w:rPr>
          <w:b/>
          <w:sz w:val="21"/>
        </w:rPr>
        <w:t>折扣率</w:t>
      </w:r>
      <w:r>
        <w:rPr>
          <w:b/>
          <w:sz w:val="21"/>
        </w:rPr>
        <w:t>：</w:t>
      </w:r>
      <w:r>
        <w:rPr>
          <w:b/>
          <w:sz w:val="21"/>
          <w:u w:val="single"/>
        </w:rPr>
        <w:t xml:space="preserve"> </w:t>
      </w:r>
      <w:r>
        <w:rPr>
          <w:b/>
          <w:sz w:val="21"/>
          <w:u w:val="single"/>
        </w:rPr>
        <w:t xml:space="preserve">  </w:t>
      </w:r>
      <w:r>
        <w:rPr>
          <w:b/>
          <w:sz w:val="21"/>
          <w:u w:val="single"/>
        </w:rPr>
        <w:t xml:space="preserve">  </w:t>
      </w:r>
      <w:r>
        <w:rPr>
          <w:b/>
          <w:sz w:val="21"/>
        </w:rPr>
        <w:t>%。具体各类型车辆的单辆车每天的租金（含税单价）详细如下：</w:t>
      </w:r>
    </w:p>
    <w:tbl>
      <w:tblPr>
        <w:tblW w:w="0" w:type="auto"/>
        <w:tblBorders>
          <w:top w:val="none" w:color="000000" w:sz="4"/>
          <w:left w:val="none" w:color="000000" w:sz="4"/>
          <w:bottom w:val="none" w:color="000000" w:sz="4"/>
          <w:right w:val="none" w:color="000000" w:sz="4"/>
          <w:insideH w:val="none"/>
          <w:insideV w:val="none"/>
        </w:tblBorders>
      </w:tblPr>
      <w:tblGrid>
        <w:gridCol w:w="1372"/>
        <w:gridCol w:w="2111"/>
        <w:gridCol w:w="1341"/>
        <w:gridCol w:w="3470"/>
      </w:tblGrid>
      <w:tr>
        <w:tc>
          <w:tcPr>
            <w:tcW w:type="dxa" w:w="3483"/>
            <w:gridSpan w:val="2"/>
            <w:tcBorders>
              <w:top w:val="single" w:color="000000" w:sz="4"/>
              <w:left w:val="single" w:color="000000" w:sz="4"/>
              <w:bottom w:val="single" w:color="000000" w:sz="4"/>
              <w:right w:val="single" w:color="000000" w:sz="4"/>
            </w:tcBorders>
            <w:vAlign w:val="top"/>
          </w:tcPr>
          <w:p>
            <w:pPr>
              <w:jc w:val="center"/>
            </w:pPr>
            <w:r>
              <w:rPr>
                <w:b/>
                <w:sz w:val="21"/>
              </w:rPr>
              <w:t>车辆种类</w:t>
            </w:r>
          </w:p>
        </w:tc>
        <w:tc>
          <w:tcPr>
            <w:tcW w:type="dxa" w:w="1341"/>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470"/>
            <w:tcBorders>
              <w:top w:val="single" w:color="000000" w:sz="4"/>
              <w:left w:val="none" w:color="000000" w:sz="4"/>
              <w:bottom w:val="single" w:color="000000" w:sz="4"/>
              <w:right w:val="single" w:color="000000" w:sz="4"/>
            </w:tcBorders>
            <w:vAlign w:val="top"/>
          </w:tcPr>
          <w:p>
            <w:pPr>
              <w:jc w:val="center"/>
            </w:pPr>
            <w:r>
              <w:rPr>
                <w:b/>
                <w:sz w:val="21"/>
              </w:rPr>
              <w:t>各类型车辆租金</w:t>
            </w:r>
            <w:r>
              <w:rPr>
                <w:b/>
                <w:sz w:val="21"/>
              </w:rPr>
              <w:t>最高单价限价</w:t>
            </w:r>
            <w:r>
              <w:rPr>
                <w:b/>
                <w:sz w:val="21"/>
              </w:rPr>
              <w:t>（含税）</w:t>
            </w:r>
          </w:p>
        </w:tc>
      </w:tr>
      <w:tr>
        <w:tc>
          <w:tcPr>
            <w:tcW w:type="dxa" w:w="1372"/>
            <w:tcBorders>
              <w:top w:val="none" w:color="000000" w:sz="4"/>
              <w:left w:val="single" w:color="000000" w:sz="4"/>
              <w:bottom w:val="single" w:color="000000" w:sz="4"/>
              <w:right w:val="single" w:color="000000" w:sz="4"/>
            </w:tcBorders>
            <w:vAlign w:val="top"/>
          </w:tcPr>
          <w:p>
            <w:pPr>
              <w:jc w:val="center"/>
            </w:pPr>
            <w:r>
              <w:rPr>
                <w:sz w:val="21"/>
              </w:rPr>
              <w:t>第一类</w:t>
            </w:r>
          </w:p>
        </w:tc>
        <w:tc>
          <w:tcPr>
            <w:tcW w:type="dxa" w:w="2111"/>
            <w:tcBorders>
              <w:top w:val="none" w:color="000000" w:sz="4"/>
              <w:left w:val="none" w:color="000000" w:sz="4"/>
              <w:bottom w:val="single" w:color="000000" w:sz="4"/>
              <w:right w:val="single" w:color="000000" w:sz="4"/>
            </w:tcBorders>
            <w:vAlign w:val="top"/>
          </w:tcPr>
          <w:p>
            <w:pPr>
              <w:jc w:val="center"/>
            </w:pPr>
            <w:r>
              <w:rPr>
                <w:sz w:val="21"/>
              </w:rPr>
              <w:t>7座自动挡小客车</w:t>
            </w:r>
          </w:p>
        </w:tc>
        <w:tc>
          <w:tcPr>
            <w:tcW w:type="dxa" w:w="1341"/>
            <w:tcBorders>
              <w:top w:val="none" w:color="000000" w:sz="4"/>
              <w:left w:val="none" w:color="000000" w:sz="4"/>
              <w:bottom w:val="single" w:color="000000" w:sz="4"/>
              <w:right w:val="single" w:color="000000" w:sz="4"/>
            </w:tcBorders>
            <w:vAlign w:val="top"/>
          </w:tcPr>
          <w:p>
            <w:pPr>
              <w:jc w:val="center"/>
            </w:pPr>
            <w:r>
              <w:rPr>
                <w:sz w:val="21"/>
              </w:rPr>
              <w:t>22</w:t>
            </w:r>
            <w:r>
              <w:rPr>
                <w:sz w:val="21"/>
              </w:rPr>
              <w:t>辆</w:t>
            </w:r>
          </w:p>
        </w:tc>
        <w:tc>
          <w:tcPr>
            <w:tcW w:type="dxa" w:w="3470"/>
            <w:tcBorders>
              <w:top w:val="none" w:color="000000" w:sz="4"/>
              <w:left w:val="none" w:color="000000" w:sz="4"/>
              <w:bottom w:val="single" w:color="000000" w:sz="4"/>
              <w:right w:val="single" w:color="000000" w:sz="4"/>
            </w:tcBorders>
            <w:vAlign w:val="top"/>
          </w:tcPr>
          <w:p>
            <w:pPr>
              <w:jc w:val="center"/>
            </w:pPr>
            <w:r>
              <w:rPr>
                <w:sz w:val="21"/>
              </w:rPr>
              <w:t>400元/天</w:t>
            </w:r>
            <w:r>
              <w:rPr>
                <w:sz w:val="21"/>
              </w:rPr>
              <w:t>/辆</w:t>
            </w:r>
          </w:p>
        </w:tc>
      </w:tr>
      <w:tr>
        <w:tc>
          <w:tcPr>
            <w:tcW w:type="dxa" w:w="1372"/>
            <w:tcBorders>
              <w:top w:val="none" w:color="000000" w:sz="4"/>
              <w:left w:val="single" w:color="000000" w:sz="4"/>
              <w:bottom w:val="single" w:color="000000" w:sz="4"/>
              <w:right w:val="single" w:color="000000" w:sz="4"/>
            </w:tcBorders>
            <w:vAlign w:val="top"/>
          </w:tcPr>
          <w:p>
            <w:pPr>
              <w:jc w:val="center"/>
            </w:pPr>
            <w:r>
              <w:rPr>
                <w:sz w:val="21"/>
              </w:rPr>
              <w:t>第二类</w:t>
            </w:r>
          </w:p>
        </w:tc>
        <w:tc>
          <w:tcPr>
            <w:tcW w:type="dxa" w:w="2111"/>
            <w:tcBorders>
              <w:top w:val="none" w:color="000000" w:sz="4"/>
              <w:left w:val="none" w:color="000000" w:sz="4"/>
              <w:bottom w:val="single" w:color="000000" w:sz="4"/>
              <w:right w:val="single" w:color="000000" w:sz="4"/>
            </w:tcBorders>
            <w:vAlign w:val="top"/>
          </w:tcPr>
          <w:p>
            <w:pPr>
              <w:jc w:val="center"/>
            </w:pPr>
            <w:r>
              <w:rPr>
                <w:sz w:val="21"/>
              </w:rPr>
              <w:t>5座自动挡小客车</w:t>
            </w:r>
          </w:p>
        </w:tc>
        <w:tc>
          <w:tcPr>
            <w:tcW w:type="dxa" w:w="1341"/>
            <w:tcBorders>
              <w:top w:val="none" w:color="000000" w:sz="4"/>
              <w:left w:val="none" w:color="000000" w:sz="4"/>
              <w:bottom w:val="single" w:color="000000" w:sz="4"/>
              <w:right w:val="single" w:color="000000" w:sz="4"/>
            </w:tcBorders>
            <w:vAlign w:val="top"/>
          </w:tcPr>
          <w:p>
            <w:pPr>
              <w:jc w:val="center"/>
            </w:pPr>
            <w:r>
              <w:rPr>
                <w:sz w:val="21"/>
              </w:rPr>
              <w:t>3</w:t>
            </w:r>
            <w:r>
              <w:rPr>
                <w:sz w:val="21"/>
              </w:rPr>
              <w:t>辆</w:t>
            </w:r>
          </w:p>
        </w:tc>
        <w:tc>
          <w:tcPr>
            <w:tcW w:type="dxa" w:w="3470"/>
            <w:tcBorders>
              <w:top w:val="none" w:color="000000" w:sz="4"/>
              <w:left w:val="none" w:color="000000" w:sz="4"/>
              <w:bottom w:val="single" w:color="000000" w:sz="4"/>
              <w:right w:val="single" w:color="000000" w:sz="4"/>
            </w:tcBorders>
            <w:vAlign w:val="top"/>
          </w:tcPr>
          <w:p>
            <w:pPr>
              <w:jc w:val="center"/>
            </w:pPr>
            <w:r>
              <w:rPr>
                <w:sz w:val="21"/>
              </w:rPr>
              <w:t>400元/天</w:t>
            </w:r>
            <w:r>
              <w:rPr>
                <w:sz w:val="21"/>
              </w:rPr>
              <w:t>/辆</w:t>
            </w:r>
          </w:p>
        </w:tc>
      </w:tr>
      <w:tr>
        <w:tc>
          <w:tcPr>
            <w:tcW w:type="dxa" w:w="1372"/>
            <w:tcBorders>
              <w:top w:val="none" w:color="000000" w:sz="4"/>
              <w:left w:val="single" w:color="000000" w:sz="4"/>
              <w:bottom w:val="single" w:color="000000" w:sz="4"/>
              <w:right w:val="single" w:color="000000" w:sz="4"/>
            </w:tcBorders>
            <w:vAlign w:val="top"/>
          </w:tcPr>
          <w:p>
            <w:pPr>
              <w:jc w:val="center"/>
            </w:pPr>
            <w:r>
              <w:rPr>
                <w:sz w:val="21"/>
              </w:rPr>
              <w:t>第三类</w:t>
            </w:r>
          </w:p>
        </w:tc>
        <w:tc>
          <w:tcPr>
            <w:tcW w:type="dxa" w:w="2111"/>
            <w:tcBorders>
              <w:top w:val="none" w:color="000000" w:sz="4"/>
              <w:left w:val="none" w:color="000000" w:sz="4"/>
              <w:bottom w:val="single" w:color="000000" w:sz="4"/>
              <w:right w:val="single" w:color="000000" w:sz="4"/>
            </w:tcBorders>
            <w:vAlign w:val="top"/>
          </w:tcPr>
          <w:p>
            <w:pPr>
              <w:jc w:val="center"/>
            </w:pPr>
            <w:r>
              <w:rPr>
                <w:sz w:val="21"/>
              </w:rPr>
              <w:t>6座小客车</w:t>
            </w:r>
          </w:p>
        </w:tc>
        <w:tc>
          <w:tcPr>
            <w:tcW w:type="dxa" w:w="1341"/>
            <w:tcBorders>
              <w:top w:val="none" w:color="000000" w:sz="4"/>
              <w:left w:val="none" w:color="000000" w:sz="4"/>
              <w:bottom w:val="single" w:color="000000" w:sz="4"/>
              <w:right w:val="single" w:color="000000" w:sz="4"/>
            </w:tcBorders>
            <w:vAlign w:val="top"/>
          </w:tcPr>
          <w:p>
            <w:pPr>
              <w:jc w:val="center"/>
            </w:pPr>
            <w:r>
              <w:rPr>
                <w:sz w:val="21"/>
              </w:rPr>
              <w:t>3</w:t>
            </w:r>
            <w:r>
              <w:rPr>
                <w:sz w:val="21"/>
              </w:rPr>
              <w:t>辆</w:t>
            </w:r>
          </w:p>
        </w:tc>
        <w:tc>
          <w:tcPr>
            <w:tcW w:type="dxa" w:w="3470"/>
            <w:tcBorders>
              <w:top w:val="none" w:color="000000" w:sz="4"/>
              <w:left w:val="none" w:color="000000" w:sz="4"/>
              <w:bottom w:val="single" w:color="000000" w:sz="4"/>
              <w:right w:val="single" w:color="000000" w:sz="4"/>
            </w:tcBorders>
            <w:vAlign w:val="top"/>
          </w:tcPr>
          <w:p>
            <w:pPr>
              <w:jc w:val="center"/>
            </w:pPr>
            <w:r>
              <w:rPr>
                <w:sz w:val="21"/>
              </w:rPr>
              <w:t>500元/天</w:t>
            </w:r>
            <w:r>
              <w:rPr>
                <w:sz w:val="21"/>
              </w:rPr>
              <w:t>/辆</w:t>
            </w:r>
          </w:p>
        </w:tc>
      </w:tr>
      <w:tr>
        <w:tc>
          <w:tcPr>
            <w:tcW w:type="dxa" w:w="1372"/>
            <w:tcBorders>
              <w:top w:val="none" w:color="000000" w:sz="4"/>
              <w:left w:val="single" w:color="000000" w:sz="4"/>
              <w:bottom w:val="single" w:color="000000" w:sz="4"/>
              <w:right w:val="single" w:color="000000" w:sz="4"/>
            </w:tcBorders>
            <w:vAlign w:val="top"/>
          </w:tcPr>
          <w:p>
            <w:pPr>
              <w:jc w:val="center"/>
            </w:pPr>
            <w:r>
              <w:rPr>
                <w:sz w:val="21"/>
              </w:rPr>
              <w:t>第四类</w:t>
            </w:r>
          </w:p>
        </w:tc>
        <w:tc>
          <w:tcPr>
            <w:tcW w:type="dxa" w:w="2111"/>
            <w:tcBorders>
              <w:top w:val="none" w:color="000000" w:sz="4"/>
              <w:left w:val="none" w:color="000000" w:sz="4"/>
              <w:bottom w:val="single" w:color="000000" w:sz="4"/>
              <w:right w:val="single" w:color="000000" w:sz="4"/>
            </w:tcBorders>
            <w:vAlign w:val="top"/>
          </w:tcPr>
          <w:p>
            <w:pPr>
              <w:jc w:val="center"/>
            </w:pPr>
            <w:r>
              <w:rPr>
                <w:sz w:val="21"/>
              </w:rPr>
              <w:t>7座自动挡小客车</w:t>
            </w:r>
          </w:p>
        </w:tc>
        <w:tc>
          <w:tcPr>
            <w:tcW w:type="dxa" w:w="1341"/>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3470"/>
            <w:tcBorders>
              <w:top w:val="none" w:color="000000" w:sz="4"/>
              <w:left w:val="none" w:color="000000" w:sz="4"/>
              <w:bottom w:val="single" w:color="000000" w:sz="4"/>
              <w:right w:val="single" w:color="000000" w:sz="4"/>
            </w:tcBorders>
            <w:vAlign w:val="top"/>
          </w:tcPr>
          <w:p>
            <w:pPr>
              <w:jc w:val="center"/>
            </w:pPr>
            <w:r>
              <w:rPr>
                <w:sz w:val="21"/>
              </w:rPr>
              <w:t>600元/天</w:t>
            </w:r>
            <w:r>
              <w:rPr>
                <w:sz w:val="21"/>
              </w:rPr>
              <w:t>/辆</w:t>
            </w:r>
          </w:p>
        </w:tc>
      </w:tr>
      <w:tr>
        <w:tc>
          <w:tcPr>
            <w:tcW w:type="dxa" w:w="1372"/>
            <w:tcBorders>
              <w:top w:val="none" w:color="000000" w:sz="4"/>
              <w:left w:val="single" w:color="000000" w:sz="4"/>
              <w:bottom w:val="single" w:color="000000" w:sz="4"/>
              <w:right w:val="single" w:color="000000" w:sz="4"/>
            </w:tcBorders>
            <w:vAlign w:val="top"/>
          </w:tcPr>
          <w:p>
            <w:pPr>
              <w:jc w:val="center"/>
            </w:pPr>
            <w:r>
              <w:rPr>
                <w:sz w:val="21"/>
              </w:rPr>
              <w:t>第五类</w:t>
            </w:r>
          </w:p>
        </w:tc>
        <w:tc>
          <w:tcPr>
            <w:tcW w:type="dxa" w:w="2111"/>
            <w:tcBorders>
              <w:top w:val="none" w:color="000000" w:sz="4"/>
              <w:left w:val="none" w:color="000000" w:sz="4"/>
              <w:bottom w:val="single" w:color="000000" w:sz="4"/>
              <w:right w:val="single" w:color="000000" w:sz="4"/>
            </w:tcBorders>
            <w:vAlign w:val="top"/>
          </w:tcPr>
          <w:p>
            <w:pPr>
              <w:jc w:val="center"/>
            </w:pPr>
            <w:r>
              <w:rPr>
                <w:sz w:val="21"/>
              </w:rPr>
              <w:t>厢式货车</w:t>
            </w:r>
          </w:p>
        </w:tc>
        <w:tc>
          <w:tcPr>
            <w:tcW w:type="dxa" w:w="1341"/>
            <w:tcBorders>
              <w:top w:val="none" w:color="000000" w:sz="4"/>
              <w:left w:val="none" w:color="000000" w:sz="4"/>
              <w:bottom w:val="single" w:color="000000" w:sz="4"/>
              <w:right w:val="single" w:color="000000" w:sz="4"/>
            </w:tcBorders>
            <w:vAlign w:val="top"/>
          </w:tcPr>
          <w:p>
            <w:pPr>
              <w:jc w:val="center"/>
            </w:pPr>
            <w:r>
              <w:rPr>
                <w:sz w:val="21"/>
              </w:rPr>
              <w:t>1</w:t>
            </w:r>
            <w:r>
              <w:rPr>
                <w:sz w:val="21"/>
              </w:rPr>
              <w:t>辆</w:t>
            </w:r>
          </w:p>
        </w:tc>
        <w:tc>
          <w:tcPr>
            <w:tcW w:type="dxa" w:w="3470"/>
            <w:tcBorders>
              <w:top w:val="none" w:color="000000" w:sz="4"/>
              <w:left w:val="none" w:color="000000" w:sz="4"/>
              <w:bottom w:val="single" w:color="000000" w:sz="4"/>
              <w:right w:val="single" w:color="000000" w:sz="4"/>
            </w:tcBorders>
            <w:vAlign w:val="top"/>
          </w:tcPr>
          <w:p>
            <w:pPr>
              <w:jc w:val="center"/>
            </w:pPr>
            <w:r>
              <w:rPr>
                <w:sz w:val="21"/>
              </w:rPr>
              <w:t>300元/天</w:t>
            </w:r>
            <w:r>
              <w:rPr>
                <w:sz w:val="21"/>
              </w:rPr>
              <w:t>/辆</w:t>
            </w:r>
          </w:p>
        </w:tc>
      </w:tr>
    </w:tbl>
    <w:p>
      <w:pPr>
        <w:jc w:val="left"/>
      </w:pPr>
      <w:r>
        <w:rPr>
          <w:sz w:val="21"/>
        </w:rPr>
        <w:t>备注：</w:t>
      </w:r>
    </w:p>
    <w:p>
      <w:pPr>
        <w:jc w:val="left"/>
      </w:pPr>
      <w:r>
        <w:rPr>
          <w:sz w:val="21"/>
        </w:rPr>
        <w:t>1）</w:t>
      </w:r>
      <w:r>
        <w:rPr>
          <w:sz w:val="21"/>
        </w:rPr>
        <w:t>在合同履行期间，如果各类型车辆租金</w:t>
      </w:r>
      <w:r>
        <w:rPr>
          <w:sz w:val="21"/>
        </w:rPr>
        <w:t>单价</w:t>
      </w:r>
      <w:r>
        <w:rPr>
          <w:sz w:val="21"/>
        </w:rPr>
        <w:t>（含税）价格标准与政府相关部门颁发的政策出现冲突，按政府颁发的相关政策执行；</w:t>
      </w:r>
    </w:p>
    <w:p>
      <w:pPr>
        <w:jc w:val="left"/>
      </w:pPr>
      <w:r>
        <w:rPr>
          <w:sz w:val="21"/>
        </w:rPr>
        <w:t>2)</w:t>
      </w:r>
      <w:r>
        <w:rPr>
          <w:sz w:val="21"/>
        </w:rPr>
        <w:t>在合同履行期间，因国家政策或其它不可抗力原因造成合同终止，</w:t>
      </w:r>
      <w:r>
        <w:rPr>
          <w:sz w:val="21"/>
        </w:rPr>
        <w:t>甲方</w:t>
      </w:r>
      <w:r>
        <w:rPr>
          <w:sz w:val="21"/>
        </w:rPr>
        <w:t>不承担任何法律责任，</w:t>
      </w:r>
      <w:r>
        <w:rPr>
          <w:sz w:val="21"/>
        </w:rPr>
        <w:t>乙方</w:t>
      </w:r>
      <w:r>
        <w:rPr>
          <w:sz w:val="21"/>
        </w:rPr>
        <w:t>不得追究</w:t>
      </w:r>
      <w:r>
        <w:rPr>
          <w:sz w:val="21"/>
        </w:rPr>
        <w:t>甲方</w:t>
      </w:r>
      <w:r>
        <w:rPr>
          <w:sz w:val="21"/>
        </w:rPr>
        <w:t>任何法律责任和经济损失。</w:t>
      </w:r>
    </w:p>
    <w:p>
      <w:pPr>
        <w:jc w:val="left"/>
      </w:pPr>
      <w:r>
        <w:rPr>
          <w:sz w:val="21"/>
        </w:rPr>
        <w:t>3)本项目成交</w:t>
      </w:r>
      <w:r>
        <w:rPr>
          <w:sz w:val="21"/>
        </w:rPr>
        <w:t>折扣率</w:t>
      </w:r>
      <w:r>
        <w:rPr>
          <w:sz w:val="21"/>
        </w:rPr>
        <w:t>适用于各类车辆，在服务期内，成交</w:t>
      </w:r>
      <w:r>
        <w:rPr>
          <w:sz w:val="21"/>
        </w:rPr>
        <w:t>折扣率</w:t>
      </w:r>
      <w:r>
        <w:rPr>
          <w:sz w:val="21"/>
        </w:rPr>
        <w:t>不作调整。</w:t>
      </w:r>
    </w:p>
    <w:p>
      <w:pPr>
        <w:jc w:val="left"/>
      </w:pPr>
      <w:r>
        <w:rPr>
          <w:sz w:val="21"/>
        </w:rPr>
        <w:t>4）</w:t>
      </w:r>
      <w:r>
        <w:rPr>
          <w:b/>
          <w:sz w:val="21"/>
        </w:rPr>
        <w:t>乙方实际每月各类检验检测用车租赁服务费</w:t>
      </w:r>
      <w:r>
        <w:rPr>
          <w:b/>
          <w:sz w:val="21"/>
        </w:rPr>
        <w:t>=［∑（每月各类车辆实际使用的天数×本采购包各类型车辆租金</w:t>
      </w:r>
      <w:r>
        <w:rPr>
          <w:b/>
          <w:sz w:val="21"/>
        </w:rPr>
        <w:t>最高</w:t>
      </w:r>
      <w:r>
        <w:rPr>
          <w:b/>
          <w:sz w:val="21"/>
        </w:rPr>
        <w:t>单价</w:t>
      </w:r>
      <w:r>
        <w:rPr>
          <w:b/>
          <w:sz w:val="21"/>
        </w:rPr>
        <w:t>限价</w:t>
      </w:r>
      <w:r>
        <w:rPr>
          <w:b/>
          <w:sz w:val="21"/>
        </w:rPr>
        <w:t>（含税）］</w:t>
      </w:r>
      <w:r>
        <w:rPr>
          <w:b/>
          <w:sz w:val="21"/>
        </w:rPr>
        <w:t>×成交折扣率进行结算。</w:t>
      </w:r>
    </w:p>
    <w:p>
      <w:pPr>
        <w:jc w:val="left"/>
      </w:pPr>
      <w:r>
        <w:rPr>
          <w:sz w:val="21"/>
        </w:rPr>
        <w:t>5）乙方</w:t>
      </w:r>
      <w:r>
        <w:rPr>
          <w:sz w:val="21"/>
        </w:rPr>
        <w:t>应根据企业自身的成本核算情况，充分考虑市场价格的波动风险。本</w:t>
      </w:r>
      <w:r>
        <w:rPr>
          <w:sz w:val="21"/>
        </w:rPr>
        <w:t>采购包</w:t>
      </w:r>
      <w:r>
        <w:rPr>
          <w:sz w:val="21"/>
        </w:rPr>
        <w:t>采购需求中的各类型车辆租金单价（含税）在合同期内原则上不得改变；一经</w:t>
      </w:r>
      <w:r>
        <w:rPr>
          <w:sz w:val="21"/>
        </w:rPr>
        <w:t>成交</w:t>
      </w:r>
      <w:r>
        <w:rPr>
          <w:sz w:val="21"/>
        </w:rPr>
        <w:t>，即认为该</w:t>
      </w:r>
      <w:r>
        <w:rPr>
          <w:sz w:val="21"/>
        </w:rPr>
        <w:t>乙方</w:t>
      </w:r>
      <w:r>
        <w:rPr>
          <w:sz w:val="21"/>
        </w:rPr>
        <w:t>已充分考虑有关风险，愿意承担因这些风险所造成的一切经济损失，并放弃因此造成的损失求偿权。</w:t>
      </w:r>
    </w:p>
    <w:p>
      <w:pPr>
        <w:jc w:val="left"/>
      </w:pPr>
      <w:r>
        <w:rPr>
          <w:b/>
          <w:sz w:val="21"/>
        </w:rPr>
        <w:t>2.3费用承担</w:t>
      </w:r>
    </w:p>
    <w:p>
      <w:pPr>
        <w:jc w:val="left"/>
      </w:pPr>
      <w:r>
        <w:rPr>
          <w:b/>
          <w:sz w:val="21"/>
        </w:rPr>
        <w:t>2.3.1甲方承担的费用：</w:t>
      </w:r>
      <w:r>
        <w:rPr>
          <w:sz w:val="21"/>
        </w:rPr>
        <w:t>各类</w:t>
      </w:r>
      <w:r>
        <w:rPr>
          <w:sz w:val="21"/>
        </w:rPr>
        <w:t>检验检测用车租赁服务</w:t>
      </w:r>
      <w:r>
        <w:rPr>
          <w:sz w:val="21"/>
        </w:rPr>
        <w:t>费、燃油费、路桥费、停车费、车辆清洁费由</w:t>
      </w:r>
      <w:r>
        <w:rPr>
          <w:sz w:val="21"/>
        </w:rPr>
        <w:t>甲方</w:t>
      </w:r>
      <w:r>
        <w:rPr>
          <w:sz w:val="21"/>
        </w:rPr>
        <w:t>承担，上述费用由</w:t>
      </w:r>
      <w:r>
        <w:rPr>
          <w:sz w:val="21"/>
        </w:rPr>
        <w:t>乙方</w:t>
      </w:r>
      <w:r>
        <w:rPr>
          <w:sz w:val="21"/>
        </w:rPr>
        <w:t>根据实际发生额按月度统计报</w:t>
      </w:r>
      <w:r>
        <w:rPr>
          <w:sz w:val="21"/>
        </w:rPr>
        <w:t>甲方</w:t>
      </w:r>
      <w:r>
        <w:rPr>
          <w:sz w:val="21"/>
        </w:rPr>
        <w:t>审核后，由</w:t>
      </w:r>
      <w:r>
        <w:rPr>
          <w:sz w:val="21"/>
        </w:rPr>
        <w:t>甲方</w:t>
      </w:r>
      <w:r>
        <w:rPr>
          <w:sz w:val="21"/>
        </w:rPr>
        <w:t>支</w:t>
      </w:r>
      <w:r>
        <w:rPr>
          <w:sz w:val="21"/>
        </w:rPr>
        <w:t>付给</w:t>
      </w:r>
      <w:r>
        <w:rPr>
          <w:sz w:val="21"/>
        </w:rPr>
        <w:t>乙方</w:t>
      </w:r>
      <w:r>
        <w:rPr>
          <w:sz w:val="21"/>
        </w:rPr>
        <w:t>。</w:t>
      </w:r>
    </w:p>
    <w:p>
      <w:pPr>
        <w:jc w:val="left"/>
      </w:pPr>
      <w:r>
        <w:rPr>
          <w:sz w:val="21"/>
        </w:rPr>
        <w:t>1)</w:t>
      </w:r>
      <w:r>
        <w:rPr>
          <w:sz w:val="21"/>
        </w:rPr>
        <w:t>燃油费由</w:t>
      </w:r>
      <w:r>
        <w:rPr>
          <w:sz w:val="21"/>
        </w:rPr>
        <w:t>乙方</w:t>
      </w:r>
      <w:r>
        <w:rPr>
          <w:sz w:val="21"/>
        </w:rPr>
        <w:t>以预存入加油卡（加油卡固定使用车辆号牌）形式垫付，燃油费的统计核对和票据事务由</w:t>
      </w:r>
      <w:r>
        <w:rPr>
          <w:sz w:val="21"/>
        </w:rPr>
        <w:t>乙方</w:t>
      </w:r>
      <w:r>
        <w:rPr>
          <w:sz w:val="21"/>
        </w:rPr>
        <w:t>与燃油供应单位对接，月度统计情况报</w:t>
      </w:r>
      <w:r>
        <w:rPr>
          <w:sz w:val="21"/>
        </w:rPr>
        <w:t>甲方</w:t>
      </w:r>
      <w:r>
        <w:rPr>
          <w:sz w:val="21"/>
        </w:rPr>
        <w:t>核对后</w:t>
      </w:r>
      <w:r>
        <w:rPr>
          <w:sz w:val="21"/>
        </w:rPr>
        <w:t>，甲方</w:t>
      </w:r>
      <w:r>
        <w:rPr>
          <w:sz w:val="21"/>
        </w:rPr>
        <w:t>按实结算</w:t>
      </w:r>
      <w:r>
        <w:rPr>
          <w:sz w:val="21"/>
        </w:rPr>
        <w:t>给乙方</w:t>
      </w:r>
      <w:r>
        <w:rPr>
          <w:sz w:val="21"/>
        </w:rPr>
        <w:t>。</w:t>
      </w:r>
    </w:p>
    <w:p>
      <w:pPr>
        <w:jc w:val="left"/>
      </w:pPr>
      <w:r>
        <w:rPr>
          <w:sz w:val="21"/>
        </w:rPr>
        <w:t>2)</w:t>
      </w:r>
      <w:r>
        <w:rPr>
          <w:sz w:val="21"/>
        </w:rPr>
        <w:t>路桥费由</w:t>
      </w:r>
      <w:r>
        <w:rPr>
          <w:sz w:val="21"/>
        </w:rPr>
        <w:t>乙方</w:t>
      </w:r>
      <w:r>
        <w:rPr>
          <w:sz w:val="21"/>
        </w:rPr>
        <w:t>通过</w:t>
      </w:r>
      <w:r>
        <w:rPr>
          <w:sz w:val="21"/>
        </w:rPr>
        <w:t>ETC</w:t>
      </w:r>
      <w:r>
        <w:rPr>
          <w:sz w:val="21"/>
        </w:rPr>
        <w:t>扣费记录系统查核、统计并打印相应票据，按月度统计租赁车辆实际发生的路桥费用，报</w:t>
      </w:r>
      <w:r>
        <w:rPr>
          <w:sz w:val="21"/>
        </w:rPr>
        <w:t>甲方</w:t>
      </w:r>
      <w:r>
        <w:rPr>
          <w:sz w:val="21"/>
        </w:rPr>
        <w:t>核对后</w:t>
      </w:r>
      <w:r>
        <w:rPr>
          <w:sz w:val="21"/>
        </w:rPr>
        <w:t>，甲方</w:t>
      </w:r>
      <w:r>
        <w:rPr>
          <w:sz w:val="21"/>
        </w:rPr>
        <w:t>按实结算</w:t>
      </w:r>
      <w:r>
        <w:rPr>
          <w:sz w:val="21"/>
        </w:rPr>
        <w:t>给乙方</w:t>
      </w:r>
      <w:r>
        <w:rPr>
          <w:sz w:val="21"/>
        </w:rPr>
        <w:t>。</w:t>
      </w:r>
    </w:p>
    <w:p>
      <w:pPr>
        <w:jc w:val="left"/>
      </w:pPr>
      <w:r>
        <w:rPr>
          <w:sz w:val="21"/>
        </w:rPr>
        <w:t>3)</w:t>
      </w:r>
      <w:r>
        <w:rPr>
          <w:sz w:val="21"/>
        </w:rPr>
        <w:t>停车费由</w:t>
      </w:r>
      <w:r>
        <w:rPr>
          <w:sz w:val="21"/>
        </w:rPr>
        <w:t>乙方</w:t>
      </w:r>
      <w:r>
        <w:rPr>
          <w:sz w:val="21"/>
        </w:rPr>
        <w:t>根据</w:t>
      </w:r>
      <w:r>
        <w:rPr>
          <w:sz w:val="21"/>
        </w:rPr>
        <w:t>甲方</w:t>
      </w:r>
      <w:r>
        <w:rPr>
          <w:sz w:val="21"/>
        </w:rPr>
        <w:t>提供的停车费票据及对应车辆</w:t>
      </w:r>
      <w:r>
        <w:rPr>
          <w:sz w:val="21"/>
        </w:rPr>
        <w:t>车辆</w:t>
      </w:r>
      <w:r>
        <w:rPr>
          <w:sz w:val="21"/>
        </w:rPr>
        <w:t>号</w:t>
      </w:r>
      <w:r>
        <w:rPr>
          <w:sz w:val="21"/>
        </w:rPr>
        <w:t>码</w:t>
      </w:r>
      <w:r>
        <w:rPr>
          <w:sz w:val="21"/>
        </w:rPr>
        <w:t>牌和停车事由、时间，按票据实际额度先行垫付给</w:t>
      </w:r>
      <w:r>
        <w:rPr>
          <w:sz w:val="21"/>
        </w:rPr>
        <w:t>甲方，</w:t>
      </w:r>
      <w:r>
        <w:rPr>
          <w:sz w:val="21"/>
        </w:rPr>
        <w:t>甲方在月度结算费用时统一</w:t>
      </w:r>
      <w:r>
        <w:rPr>
          <w:sz w:val="21"/>
        </w:rPr>
        <w:t>按实结算</w:t>
      </w:r>
      <w:r>
        <w:rPr>
          <w:sz w:val="21"/>
        </w:rPr>
        <w:t>给乙方</w:t>
      </w:r>
      <w:r>
        <w:rPr>
          <w:sz w:val="21"/>
        </w:rPr>
        <w:t>。</w:t>
      </w:r>
    </w:p>
    <w:p>
      <w:pPr>
        <w:jc w:val="left"/>
      </w:pPr>
      <w:r>
        <w:rPr>
          <w:sz w:val="21"/>
        </w:rPr>
        <w:t>4)</w:t>
      </w:r>
      <w:r>
        <w:rPr>
          <w:sz w:val="21"/>
        </w:rPr>
        <w:t>车辆清洁费由</w:t>
      </w:r>
      <w:r>
        <w:rPr>
          <w:sz w:val="21"/>
        </w:rPr>
        <w:t>乙方</w:t>
      </w:r>
      <w:r>
        <w:rPr>
          <w:sz w:val="21"/>
        </w:rPr>
        <w:t>查核、统计并打印相应票据，按月度统计租赁车辆实际发生的清洁费用，报</w:t>
      </w:r>
      <w:r>
        <w:rPr>
          <w:sz w:val="21"/>
        </w:rPr>
        <w:t>甲方</w:t>
      </w:r>
      <w:r>
        <w:rPr>
          <w:sz w:val="21"/>
        </w:rPr>
        <w:t>核对后向</w:t>
      </w:r>
      <w:r>
        <w:rPr>
          <w:sz w:val="21"/>
        </w:rPr>
        <w:t>甲方</w:t>
      </w:r>
      <w:r>
        <w:rPr>
          <w:sz w:val="21"/>
        </w:rPr>
        <w:t>按实结算</w:t>
      </w:r>
      <w:r>
        <w:rPr>
          <w:sz w:val="21"/>
        </w:rPr>
        <w:t>给乙方</w:t>
      </w:r>
      <w:r>
        <w:rPr>
          <w:sz w:val="21"/>
        </w:rPr>
        <w:t>。</w:t>
      </w:r>
    </w:p>
    <w:p>
      <w:pPr>
        <w:ind w:firstLine="420"/>
        <w:jc w:val="left"/>
      </w:pPr>
      <w:r>
        <w:rPr>
          <w:sz w:val="21"/>
        </w:rPr>
        <w:t>上述燃油费、路桥费、停车费、车辆清洁费等</w:t>
      </w:r>
      <w:r>
        <w:rPr>
          <w:sz w:val="21"/>
        </w:rPr>
        <w:t>乙方</w:t>
      </w:r>
      <w:r>
        <w:rPr>
          <w:sz w:val="21"/>
        </w:rPr>
        <w:t>一并向</w:t>
      </w:r>
      <w:r>
        <w:rPr>
          <w:sz w:val="21"/>
        </w:rPr>
        <w:t>甲方</w:t>
      </w:r>
      <w:r>
        <w:rPr>
          <w:sz w:val="21"/>
        </w:rPr>
        <w:t>开具发票，由</w:t>
      </w:r>
      <w:r>
        <w:rPr>
          <w:sz w:val="21"/>
        </w:rPr>
        <w:t>甲方</w:t>
      </w:r>
      <w:r>
        <w:rPr>
          <w:sz w:val="21"/>
        </w:rPr>
        <w:t>统一</w:t>
      </w:r>
      <w:r>
        <w:rPr>
          <w:sz w:val="21"/>
        </w:rPr>
        <w:t>支付给</w:t>
      </w:r>
      <w:r>
        <w:rPr>
          <w:sz w:val="21"/>
        </w:rPr>
        <w:t>乙方</w:t>
      </w:r>
      <w:r>
        <w:rPr>
          <w:sz w:val="21"/>
        </w:rPr>
        <w:t>。</w:t>
      </w:r>
      <w:r>
        <w:rPr>
          <w:sz w:val="21"/>
        </w:rPr>
        <w:t>甲方</w:t>
      </w:r>
      <w:r>
        <w:rPr>
          <w:sz w:val="21"/>
        </w:rPr>
        <w:t>将每月对</w:t>
      </w:r>
      <w:r>
        <w:rPr>
          <w:sz w:val="21"/>
        </w:rPr>
        <w:t>乙方</w:t>
      </w:r>
      <w:r>
        <w:rPr>
          <w:sz w:val="21"/>
        </w:rPr>
        <w:t>提供的票据资料等进行核实，如发现票据资料造假的，将全额扣除</w:t>
      </w:r>
      <w:r>
        <w:rPr>
          <w:sz w:val="21"/>
        </w:rPr>
        <w:t>乙方</w:t>
      </w:r>
      <w:r>
        <w:rPr>
          <w:sz w:val="21"/>
        </w:rPr>
        <w:t>该次实际结算劳务服务费作为处罚金额；如</w:t>
      </w:r>
      <w:r>
        <w:rPr>
          <w:sz w:val="21"/>
        </w:rPr>
        <w:t>甲方</w:t>
      </w:r>
      <w:r>
        <w:rPr>
          <w:sz w:val="21"/>
        </w:rPr>
        <w:t>核实票据统计金额有误的，将扣除</w:t>
      </w:r>
      <w:r>
        <w:rPr>
          <w:sz w:val="21"/>
        </w:rPr>
        <w:t>乙方</w:t>
      </w:r>
      <w:r>
        <w:rPr>
          <w:sz w:val="21"/>
        </w:rPr>
        <w:t>该次实际结算劳务服务费的</w:t>
      </w:r>
      <w:r>
        <w:rPr>
          <w:sz w:val="21"/>
        </w:rPr>
        <w:t>5%</w:t>
      </w:r>
      <w:r>
        <w:rPr>
          <w:sz w:val="21"/>
        </w:rPr>
        <w:t>作为处罚金额。</w:t>
      </w:r>
    </w:p>
    <w:p>
      <w:pPr>
        <w:jc w:val="left"/>
      </w:pPr>
      <w:r>
        <w:rPr>
          <w:b/>
          <w:sz w:val="21"/>
        </w:rPr>
        <w:t>2.3</w:t>
      </w:r>
      <w:r>
        <w:rPr>
          <w:b/>
          <w:sz w:val="21"/>
        </w:rPr>
        <w:t>.2</w:t>
      </w:r>
      <w:r>
        <w:rPr>
          <w:b/>
          <w:sz w:val="21"/>
        </w:rPr>
        <w:t>乙方</w:t>
      </w:r>
      <w:r>
        <w:rPr>
          <w:b/>
          <w:sz w:val="21"/>
        </w:rPr>
        <w:t>承担的费用：</w:t>
      </w:r>
      <w:r>
        <w:rPr>
          <w:sz w:val="21"/>
        </w:rPr>
        <w:t>包括但不限于管理费、定期保养费（车辆每行驶</w:t>
      </w:r>
      <w:r>
        <w:rPr>
          <w:sz w:val="21"/>
        </w:rPr>
        <w:t>5000</w:t>
      </w:r>
      <w:r>
        <w:rPr>
          <w:sz w:val="21"/>
        </w:rPr>
        <w:t>公里或者行驶半年例行保养一次，以先到为准）、车辆的年检、各种机动车的国家规定的规费、交强险、商业险（包括但不限于司乘人员保险不低于</w:t>
      </w:r>
      <w:r>
        <w:rPr>
          <w:sz w:val="21"/>
        </w:rPr>
        <w:t>30</w:t>
      </w:r>
      <w:r>
        <w:rPr>
          <w:sz w:val="21"/>
        </w:rPr>
        <w:t>万元</w:t>
      </w:r>
      <w:r>
        <w:rPr>
          <w:sz w:val="21"/>
        </w:rPr>
        <w:t>/</w:t>
      </w:r>
      <w:r>
        <w:rPr>
          <w:sz w:val="21"/>
        </w:rPr>
        <w:t>人，第三者责任险不低于</w:t>
      </w:r>
      <w:r>
        <w:rPr>
          <w:sz w:val="21"/>
        </w:rPr>
        <w:t>100</w:t>
      </w:r>
      <w:r>
        <w:rPr>
          <w:sz w:val="21"/>
        </w:rPr>
        <w:t>万元。）以及各种税费、招标代理服务费、不可预见费及完成</w:t>
      </w:r>
      <w:r>
        <w:rPr>
          <w:sz w:val="21"/>
        </w:rPr>
        <w:t>政府采购</w:t>
      </w:r>
      <w:r>
        <w:rPr>
          <w:sz w:val="21"/>
        </w:rPr>
        <w:t>内容所需的一切费用。在</w:t>
      </w:r>
      <w:r>
        <w:rPr>
          <w:sz w:val="21"/>
        </w:rPr>
        <w:t>采购包</w:t>
      </w:r>
      <w:r>
        <w:rPr>
          <w:sz w:val="21"/>
        </w:rPr>
        <w:t>实施期内，</w:t>
      </w:r>
      <w:r>
        <w:rPr>
          <w:sz w:val="21"/>
        </w:rPr>
        <w:t>甲方</w:t>
      </w:r>
      <w:r>
        <w:rPr>
          <w:sz w:val="21"/>
        </w:rPr>
        <w:t>不再增加</w:t>
      </w:r>
      <w:r>
        <w:rPr>
          <w:sz w:val="21"/>
        </w:rPr>
        <w:t>除</w:t>
      </w:r>
      <w:r>
        <w:rPr>
          <w:sz w:val="21"/>
        </w:rPr>
        <w:t>租赁服务</w:t>
      </w:r>
      <w:r>
        <w:rPr>
          <w:sz w:val="21"/>
        </w:rPr>
        <w:t>费</w:t>
      </w:r>
      <w:r>
        <w:rPr>
          <w:sz w:val="21"/>
        </w:rPr>
        <w:t>、</w:t>
      </w:r>
      <w:r>
        <w:rPr>
          <w:sz w:val="21"/>
        </w:rPr>
        <w:t>燃油费、路桥费、停车费、车辆清洁费</w:t>
      </w:r>
      <w:r>
        <w:rPr>
          <w:sz w:val="21"/>
        </w:rPr>
        <w:t>、</w:t>
      </w:r>
      <w:r>
        <w:rPr>
          <w:sz w:val="21"/>
        </w:rPr>
        <w:t>劳务服务费</w:t>
      </w:r>
      <w:r>
        <w:rPr>
          <w:sz w:val="21"/>
        </w:rPr>
        <w:t>外其他</w:t>
      </w:r>
      <w:r>
        <w:rPr>
          <w:sz w:val="21"/>
        </w:rPr>
        <w:t>任何费用。车辆租用期间车辆自然故障或零部件自然磨损或损坏（非人为责任或交通事故造成）的维修费（含更换部件）、拖车费由</w:t>
      </w:r>
      <w:r>
        <w:rPr>
          <w:sz w:val="21"/>
        </w:rPr>
        <w:t>乙方</w:t>
      </w:r>
      <w:r>
        <w:rPr>
          <w:sz w:val="21"/>
        </w:rPr>
        <w:t>承担。</w:t>
      </w:r>
    </w:p>
    <w:p>
      <w:pPr>
        <w:jc w:val="left"/>
      </w:pPr>
      <w:r>
        <w:rPr>
          <w:sz w:val="21"/>
        </w:rPr>
        <w:t>2.3.3</w:t>
      </w:r>
      <w:r>
        <w:rPr>
          <w:sz w:val="21"/>
        </w:rPr>
        <w:t>乙方</w:t>
      </w:r>
      <w:r>
        <w:rPr>
          <w:sz w:val="21"/>
        </w:rPr>
        <w:t>办理租赁车辆日常费用的结算的劳务服务费按不高于结算总价（除汽车租赁费、维修费外的燃油费、路桥费、停车费、车辆清洁费等日常使用费用）的</w:t>
      </w:r>
      <w:r>
        <w:rPr>
          <w:sz w:val="21"/>
        </w:rPr>
        <w:t>8%</w:t>
      </w:r>
      <w:r>
        <w:rPr>
          <w:sz w:val="21"/>
        </w:rPr>
        <w:t>向</w:t>
      </w:r>
      <w:r>
        <w:rPr>
          <w:sz w:val="21"/>
        </w:rPr>
        <w:t>甲方</w:t>
      </w:r>
      <w:r>
        <w:rPr>
          <w:sz w:val="21"/>
        </w:rPr>
        <w:t>收取（具体收费比例由</w:t>
      </w:r>
      <w:r>
        <w:rPr>
          <w:sz w:val="21"/>
        </w:rPr>
        <w:t>甲方</w:t>
      </w:r>
      <w:r>
        <w:rPr>
          <w:sz w:val="21"/>
        </w:rPr>
        <w:t>与</w:t>
      </w:r>
      <w:r>
        <w:rPr>
          <w:sz w:val="21"/>
        </w:rPr>
        <w:t>乙方</w:t>
      </w:r>
      <w:r>
        <w:rPr>
          <w:sz w:val="21"/>
        </w:rPr>
        <w:t>协商后确定）。</w:t>
      </w:r>
    </w:p>
    <w:p>
      <w:pPr>
        <w:jc w:val="left"/>
      </w:pPr>
      <w:r>
        <w:rPr>
          <w:sz w:val="21"/>
        </w:rPr>
        <w:t>2.3.4</w:t>
      </w:r>
      <w:r>
        <w:rPr>
          <w:sz w:val="21"/>
        </w:rPr>
        <w:t>乙方</w:t>
      </w:r>
      <w:r>
        <w:rPr>
          <w:sz w:val="21"/>
        </w:rPr>
        <w:t>需为</w:t>
      </w:r>
      <w:r>
        <w:rPr>
          <w:sz w:val="21"/>
        </w:rPr>
        <w:t>甲方</w:t>
      </w:r>
      <w:r>
        <w:rPr>
          <w:sz w:val="21"/>
        </w:rPr>
        <w:t>租赁的车辆办理</w:t>
      </w:r>
      <w:r>
        <w:rPr>
          <w:sz w:val="21"/>
        </w:rPr>
        <w:t>ETC</w:t>
      </w:r>
      <w:r>
        <w:rPr>
          <w:sz w:val="21"/>
        </w:rPr>
        <w:t>及加油卡用于结算服务。所提供的服务车辆需安装</w:t>
      </w:r>
      <w:r>
        <w:rPr>
          <w:sz w:val="21"/>
        </w:rPr>
        <w:t>GPS</w:t>
      </w:r>
      <w:r>
        <w:rPr>
          <w:sz w:val="21"/>
        </w:rPr>
        <w:t>定位系统。</w:t>
      </w:r>
    </w:p>
    <w:p>
      <w:pPr>
        <w:jc w:val="left"/>
      </w:pPr>
      <w:r>
        <w:rPr>
          <w:sz w:val="21"/>
        </w:rPr>
        <w:t>2.3.5</w:t>
      </w:r>
      <w:r>
        <w:rPr>
          <w:sz w:val="21"/>
        </w:rPr>
        <w:t>备用车辆：</w:t>
      </w:r>
      <w:r>
        <w:rPr>
          <w:sz w:val="21"/>
        </w:rPr>
        <w:t>乙方</w:t>
      </w:r>
      <w:r>
        <w:rPr>
          <w:sz w:val="21"/>
        </w:rPr>
        <w:t>能满足</w:t>
      </w:r>
      <w:r>
        <w:rPr>
          <w:sz w:val="21"/>
        </w:rPr>
        <w:t>甲方</w:t>
      </w:r>
      <w:r>
        <w:rPr>
          <w:sz w:val="21"/>
        </w:rPr>
        <w:t>用车需求，提供维修、抛锚、盗抢应急等替代用车服务。</w:t>
      </w:r>
    </w:p>
    <w:p>
      <w:pPr>
        <w:jc w:val="left"/>
      </w:pPr>
      <w:r>
        <w:rPr>
          <w:sz w:val="21"/>
        </w:rPr>
        <w:t>三、</w:t>
      </w:r>
      <w:r>
        <w:rPr>
          <w:b/>
          <w:sz w:val="21"/>
        </w:rPr>
        <w:t>车辆要求</w:t>
      </w:r>
    </w:p>
    <w:p>
      <w:pPr>
        <w:jc w:val="left"/>
      </w:pPr>
      <w:r>
        <w:rPr>
          <w:sz w:val="21"/>
        </w:rPr>
        <w:t>3.1车辆要求如下：</w:t>
      </w:r>
    </w:p>
    <w:tbl>
      <w:tblPr>
        <w:tblW w:w="0" w:type="auto"/>
        <w:tblBorders>
          <w:top w:val="none" w:color="000000" w:sz="4"/>
          <w:left w:val="none" w:color="000000" w:sz="4"/>
          <w:bottom w:val="none" w:color="000000" w:sz="4"/>
          <w:right w:val="none" w:color="000000" w:sz="4"/>
          <w:insideH w:val="none"/>
          <w:insideV w:val="none"/>
        </w:tblBorders>
      </w:tblPr>
      <w:tblGrid>
        <w:gridCol w:w="853"/>
        <w:gridCol w:w="940"/>
        <w:gridCol w:w="4650"/>
        <w:gridCol w:w="1854"/>
      </w:tblGrid>
      <w:tr>
        <w:tc>
          <w:tcPr>
            <w:tcW w:type="dxa" w:w="1793"/>
            <w:gridSpan w:val="2"/>
            <w:tcBorders>
              <w:top w:val="single" w:color="000000" w:sz="4"/>
              <w:left w:val="single" w:color="000000" w:sz="4"/>
              <w:bottom w:val="single" w:color="000000" w:sz="4"/>
              <w:right w:val="single" w:color="000000" w:sz="4"/>
            </w:tcBorders>
            <w:vAlign w:val="top"/>
          </w:tcPr>
          <w:p>
            <w:pPr>
              <w:jc w:val="center"/>
            </w:pPr>
            <w:r>
              <w:rPr>
                <w:b/>
                <w:sz w:val="21"/>
              </w:rPr>
              <w:t>车辆类型</w:t>
            </w:r>
          </w:p>
        </w:tc>
        <w:tc>
          <w:tcPr>
            <w:tcW w:type="dxa" w:w="4650"/>
            <w:tcBorders>
              <w:top w:val="single" w:color="000000" w:sz="4"/>
              <w:left w:val="none" w:color="000000" w:sz="4"/>
              <w:bottom w:val="single" w:color="000000" w:sz="4"/>
              <w:right w:val="single" w:color="000000" w:sz="4"/>
            </w:tcBorders>
            <w:vAlign w:val="top"/>
          </w:tcPr>
          <w:p>
            <w:pPr>
              <w:jc w:val="center"/>
            </w:pPr>
            <w:r>
              <w:rPr>
                <w:b/>
                <w:sz w:val="21"/>
              </w:rPr>
              <w:t>外廓尺寸及档次</w:t>
            </w:r>
          </w:p>
        </w:tc>
        <w:tc>
          <w:tcPr>
            <w:tcW w:type="dxa" w:w="1854"/>
            <w:tcBorders>
              <w:top w:val="single" w:color="000000" w:sz="4"/>
              <w:left w:val="none" w:color="000000" w:sz="4"/>
              <w:bottom w:val="single" w:color="000000" w:sz="4"/>
              <w:right w:val="single" w:color="000000" w:sz="4"/>
            </w:tcBorders>
            <w:vAlign w:val="top"/>
          </w:tcPr>
          <w:p>
            <w:pPr>
              <w:jc w:val="center"/>
            </w:pPr>
            <w:r>
              <w:rPr>
                <w:b/>
                <w:sz w:val="21"/>
              </w:rPr>
              <w:t>车辆注册日期</w:t>
            </w:r>
          </w:p>
        </w:tc>
      </w:tr>
      <w:tr>
        <w:tc>
          <w:tcPr>
            <w:tcW w:type="dxa" w:w="853"/>
            <w:tcBorders>
              <w:top w:val="none" w:color="000000" w:sz="4"/>
              <w:left w:val="single" w:color="000000" w:sz="4"/>
              <w:bottom w:val="single" w:color="000000" w:sz="4"/>
              <w:right w:val="single" w:color="000000" w:sz="4"/>
            </w:tcBorders>
            <w:vAlign w:val="top"/>
          </w:tcPr>
          <w:p>
            <w:pPr>
              <w:jc w:val="center"/>
            </w:pPr>
            <w:r>
              <w:rPr>
                <w:color w:val="000000"/>
                <w:sz w:val="21"/>
              </w:rPr>
              <w:t>第一类</w:t>
            </w:r>
          </w:p>
        </w:tc>
        <w:tc>
          <w:tcPr>
            <w:tcW w:type="dxa" w:w="940"/>
            <w:tcBorders>
              <w:top w:val="none" w:color="000000" w:sz="4"/>
              <w:left w:val="none" w:color="000000" w:sz="4"/>
              <w:bottom w:val="single" w:color="000000" w:sz="4"/>
              <w:right w:val="single" w:color="000000" w:sz="4"/>
            </w:tcBorders>
            <w:vAlign w:val="top"/>
          </w:tcPr>
          <w:p>
            <w:pPr>
              <w:jc w:val="center"/>
            </w:pPr>
            <w:r>
              <w:rPr>
                <w:color w:val="000000"/>
                <w:sz w:val="21"/>
              </w:rPr>
              <w:t>7座自动挡小客车</w:t>
            </w:r>
          </w:p>
        </w:tc>
        <w:tc>
          <w:tcPr>
            <w:tcW w:type="dxa" w:w="4650"/>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4400</w:t>
            </w:r>
            <w:r>
              <w:rPr>
                <w:color w:val="000000"/>
                <w:sz w:val="21"/>
              </w:rPr>
              <w:t>×</w:t>
            </w:r>
            <w:r>
              <w:rPr>
                <w:color w:val="000000"/>
                <w:sz w:val="21"/>
              </w:rPr>
              <w:t>1695</w:t>
            </w:r>
            <w:r>
              <w:rPr>
                <w:color w:val="000000"/>
                <w:sz w:val="21"/>
              </w:rPr>
              <w:t>×</w:t>
            </w:r>
            <w:r>
              <w:rPr>
                <w:color w:val="000000"/>
                <w:sz w:val="21"/>
              </w:rPr>
              <w:t>1730（mm）。</w:t>
            </w:r>
          </w:p>
        </w:tc>
        <w:tc>
          <w:tcPr>
            <w:tcW w:type="dxa" w:w="1854"/>
            <w:vMerge w:val="restart"/>
            <w:tcBorders>
              <w:top w:val="none" w:color="000000" w:sz="4"/>
              <w:left w:val="none" w:color="000000" w:sz="4"/>
              <w:bottom w:val="none" w:color="000000" w:sz="4"/>
              <w:right w:val="single" w:color="000000" w:sz="4"/>
            </w:tcBorders>
            <w:vAlign w:val="top"/>
          </w:tcPr>
          <w:p>
            <w:pPr>
              <w:jc w:val="center"/>
            </w:pPr>
            <w:r>
              <w:rPr>
                <w:sz w:val="21"/>
              </w:rPr>
              <w:t>注册日期不早于</w:t>
            </w:r>
            <w:r>
              <w:rPr>
                <w:sz w:val="21"/>
              </w:rPr>
              <w:t>2017年1月1日</w:t>
            </w:r>
            <w:r>
              <w:rPr>
                <w:sz w:val="21"/>
              </w:rPr>
              <w:t>。</w:t>
            </w:r>
          </w:p>
        </w:tc>
      </w:tr>
      <w:tr>
        <w:tc>
          <w:tcPr>
            <w:tcW w:type="dxa" w:w="853"/>
            <w:tcBorders>
              <w:top w:val="none" w:color="000000" w:sz="4"/>
              <w:left w:val="single" w:color="000000" w:sz="4"/>
              <w:bottom w:val="single" w:color="000000" w:sz="4"/>
              <w:right w:val="single" w:color="000000" w:sz="4"/>
            </w:tcBorders>
            <w:vAlign w:val="top"/>
          </w:tcPr>
          <w:p>
            <w:pPr>
              <w:jc w:val="center"/>
            </w:pPr>
            <w:r>
              <w:rPr>
                <w:color w:val="000000"/>
                <w:sz w:val="21"/>
              </w:rPr>
              <w:t>第</w:t>
            </w:r>
          </w:p>
          <w:p>
            <w:pPr>
              <w:jc w:val="center"/>
            </w:pPr>
            <w:r>
              <w:rPr>
                <w:color w:val="000000"/>
                <w:sz w:val="21"/>
              </w:rPr>
              <w:t>二类</w:t>
            </w:r>
          </w:p>
        </w:tc>
        <w:tc>
          <w:tcPr>
            <w:tcW w:type="dxa" w:w="940"/>
            <w:tcBorders>
              <w:top w:val="none" w:color="000000" w:sz="4"/>
              <w:left w:val="none" w:color="000000" w:sz="4"/>
              <w:bottom w:val="single" w:color="000000" w:sz="4"/>
              <w:right w:val="single" w:color="000000" w:sz="4"/>
            </w:tcBorders>
            <w:vAlign w:val="top"/>
          </w:tcPr>
          <w:p>
            <w:pPr>
              <w:jc w:val="center"/>
            </w:pPr>
            <w:r>
              <w:rPr>
                <w:color w:val="000000"/>
                <w:sz w:val="21"/>
              </w:rPr>
              <w:t>5座自动挡小客车</w:t>
            </w:r>
          </w:p>
        </w:tc>
        <w:tc>
          <w:tcPr>
            <w:tcW w:type="dxa" w:w="4650"/>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4631</w:t>
            </w:r>
            <w:r>
              <w:rPr>
                <w:color w:val="000000"/>
                <w:sz w:val="21"/>
              </w:rPr>
              <w:t>×</w:t>
            </w:r>
            <w:r>
              <w:rPr>
                <w:color w:val="000000"/>
                <w:sz w:val="21"/>
              </w:rPr>
              <w:t>1760</w:t>
            </w:r>
            <w:r>
              <w:rPr>
                <w:color w:val="000000"/>
                <w:sz w:val="21"/>
              </w:rPr>
              <w:t>×</w:t>
            </w:r>
            <w:r>
              <w:rPr>
                <w:color w:val="000000"/>
                <w:sz w:val="21"/>
              </w:rPr>
              <w:t>1435（mm）。</w:t>
            </w:r>
          </w:p>
        </w:tc>
      </w:tr>
      <w:tr>
        <w:tc>
          <w:tcPr>
            <w:tcW w:type="dxa" w:w="853"/>
            <w:tcBorders>
              <w:top w:val="none" w:color="000000" w:sz="4"/>
              <w:left w:val="single" w:color="000000" w:sz="4"/>
              <w:bottom w:val="single" w:color="000000" w:sz="4"/>
              <w:right w:val="single" w:color="000000" w:sz="4"/>
            </w:tcBorders>
            <w:vAlign w:val="top"/>
          </w:tcPr>
          <w:p>
            <w:pPr>
              <w:jc w:val="center"/>
            </w:pPr>
            <w:r>
              <w:rPr>
                <w:color w:val="000000"/>
                <w:sz w:val="21"/>
              </w:rPr>
              <w:t>第三类</w:t>
            </w:r>
          </w:p>
        </w:tc>
        <w:tc>
          <w:tcPr>
            <w:tcW w:type="dxa" w:w="940"/>
            <w:tcBorders>
              <w:top w:val="none" w:color="000000" w:sz="4"/>
              <w:left w:val="none" w:color="000000" w:sz="4"/>
              <w:bottom w:val="single" w:color="000000" w:sz="4"/>
              <w:right w:val="single" w:color="000000" w:sz="4"/>
            </w:tcBorders>
            <w:vAlign w:val="top"/>
          </w:tcPr>
          <w:p>
            <w:pPr>
              <w:jc w:val="center"/>
            </w:pPr>
            <w:r>
              <w:rPr>
                <w:color w:val="000000"/>
                <w:sz w:val="21"/>
              </w:rPr>
              <w:t>6座小客车</w:t>
            </w:r>
          </w:p>
        </w:tc>
        <w:tc>
          <w:tcPr>
            <w:tcW w:type="dxa" w:w="4650"/>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4974</w:t>
            </w:r>
            <w:r>
              <w:rPr>
                <w:color w:val="000000"/>
                <w:sz w:val="21"/>
              </w:rPr>
              <w:t>×</w:t>
            </w:r>
            <w:r>
              <w:rPr>
                <w:color w:val="000000"/>
                <w:sz w:val="21"/>
              </w:rPr>
              <w:t>2032</w:t>
            </w:r>
            <w:r>
              <w:rPr>
                <w:color w:val="000000"/>
                <w:sz w:val="21"/>
              </w:rPr>
              <w:t>×</w:t>
            </w:r>
            <w:r>
              <w:rPr>
                <w:color w:val="000000"/>
                <w:sz w:val="21"/>
              </w:rPr>
              <w:t>2061（mm）。</w:t>
            </w:r>
          </w:p>
        </w:tc>
      </w:tr>
      <w:tr>
        <w:tc>
          <w:tcPr>
            <w:tcW w:type="dxa" w:w="853"/>
            <w:tcBorders>
              <w:top w:val="none" w:color="000000" w:sz="4"/>
              <w:left w:val="single" w:color="000000" w:sz="4"/>
              <w:bottom w:val="single" w:color="000000" w:sz="4"/>
              <w:right w:val="single" w:color="000000" w:sz="4"/>
            </w:tcBorders>
            <w:vAlign w:val="top"/>
          </w:tcPr>
          <w:p>
            <w:pPr>
              <w:jc w:val="center"/>
            </w:pPr>
            <w:r>
              <w:rPr>
                <w:color w:val="000000"/>
                <w:sz w:val="21"/>
              </w:rPr>
              <w:t>第四类</w:t>
            </w:r>
          </w:p>
        </w:tc>
        <w:tc>
          <w:tcPr>
            <w:tcW w:type="dxa" w:w="940"/>
            <w:tcBorders>
              <w:top w:val="none" w:color="000000" w:sz="4"/>
              <w:left w:val="none" w:color="000000" w:sz="4"/>
              <w:bottom w:val="single" w:color="000000" w:sz="4"/>
              <w:right w:val="single" w:color="000000" w:sz="4"/>
            </w:tcBorders>
            <w:vAlign w:val="top"/>
          </w:tcPr>
          <w:p>
            <w:pPr>
              <w:jc w:val="center"/>
            </w:pPr>
            <w:r>
              <w:rPr>
                <w:color w:val="000000"/>
                <w:sz w:val="21"/>
              </w:rPr>
              <w:t>7座自动挡小客车</w:t>
            </w:r>
          </w:p>
        </w:tc>
        <w:tc>
          <w:tcPr>
            <w:tcW w:type="dxa" w:w="4650"/>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4854</w:t>
            </w:r>
            <w:r>
              <w:rPr>
                <w:color w:val="000000"/>
                <w:sz w:val="21"/>
              </w:rPr>
              <w:t>×</w:t>
            </w:r>
            <w:r>
              <w:rPr>
                <w:color w:val="000000"/>
                <w:sz w:val="21"/>
              </w:rPr>
              <w:t>1884</w:t>
            </w:r>
            <w:r>
              <w:rPr>
                <w:color w:val="000000"/>
                <w:sz w:val="21"/>
              </w:rPr>
              <w:t>×</w:t>
            </w:r>
            <w:r>
              <w:rPr>
                <w:color w:val="000000"/>
                <w:sz w:val="21"/>
              </w:rPr>
              <w:t>1720（mm）。</w:t>
            </w:r>
          </w:p>
        </w:tc>
      </w:tr>
      <w:tr>
        <w:tc>
          <w:tcPr>
            <w:tcW w:type="dxa" w:w="853"/>
            <w:tcBorders>
              <w:top w:val="none" w:color="000000" w:sz="4"/>
              <w:left w:val="single" w:color="000000" w:sz="4"/>
              <w:bottom w:val="single" w:color="000000" w:sz="4"/>
              <w:right w:val="single" w:color="000000" w:sz="4"/>
            </w:tcBorders>
            <w:vAlign w:val="top"/>
          </w:tcPr>
          <w:p>
            <w:pPr>
              <w:jc w:val="center"/>
            </w:pPr>
            <w:r>
              <w:rPr>
                <w:color w:val="000000"/>
                <w:sz w:val="21"/>
              </w:rPr>
              <w:t>第五类</w:t>
            </w:r>
          </w:p>
        </w:tc>
        <w:tc>
          <w:tcPr>
            <w:tcW w:type="dxa" w:w="940"/>
            <w:tcBorders>
              <w:top w:val="none" w:color="000000" w:sz="4"/>
              <w:left w:val="none" w:color="000000" w:sz="4"/>
              <w:bottom w:val="single" w:color="000000" w:sz="4"/>
              <w:right w:val="single" w:color="000000" w:sz="4"/>
            </w:tcBorders>
            <w:vAlign w:val="top"/>
          </w:tcPr>
          <w:p>
            <w:pPr>
              <w:jc w:val="center"/>
            </w:pPr>
            <w:r>
              <w:rPr>
                <w:color w:val="000000"/>
                <w:sz w:val="21"/>
              </w:rPr>
              <w:t>厢式货车</w:t>
            </w:r>
          </w:p>
        </w:tc>
        <w:tc>
          <w:tcPr>
            <w:tcW w:type="dxa" w:w="4650"/>
            <w:tcBorders>
              <w:top w:val="none" w:color="000000" w:sz="4"/>
              <w:left w:val="none" w:color="000000" w:sz="4"/>
              <w:bottom w:val="single" w:color="000000" w:sz="4"/>
              <w:right w:val="single" w:color="000000" w:sz="4"/>
            </w:tcBorders>
            <w:vAlign w:val="top"/>
          </w:tcPr>
          <w:p>
            <w:pPr>
              <w:jc w:val="left"/>
            </w:pPr>
            <w:r>
              <w:rPr>
                <w:color w:val="000000"/>
                <w:sz w:val="21"/>
              </w:rPr>
              <w:t>外廓尺寸不</w:t>
            </w:r>
            <w:r>
              <w:rPr>
                <w:color w:val="000000"/>
                <w:sz w:val="21"/>
              </w:rPr>
              <w:t>小</w:t>
            </w:r>
            <w:r>
              <w:rPr>
                <w:color w:val="000000"/>
                <w:sz w:val="21"/>
              </w:rPr>
              <w:t>于长</w:t>
            </w:r>
            <w:r>
              <w:rPr>
                <w:color w:val="000000"/>
                <w:sz w:val="21"/>
              </w:rPr>
              <w:t>×</w:t>
            </w:r>
            <w:r>
              <w:rPr>
                <w:color w:val="000000"/>
                <w:sz w:val="21"/>
              </w:rPr>
              <w:t>宽</w:t>
            </w:r>
            <w:r>
              <w:rPr>
                <w:color w:val="000000"/>
                <w:sz w:val="21"/>
              </w:rPr>
              <w:t>×</w:t>
            </w:r>
            <w:r>
              <w:rPr>
                <w:color w:val="000000"/>
                <w:sz w:val="21"/>
              </w:rPr>
              <w:t>高：</w:t>
            </w:r>
            <w:r>
              <w:rPr>
                <w:color w:val="000000"/>
                <w:sz w:val="21"/>
              </w:rPr>
              <w:t>5370</w:t>
            </w:r>
            <w:r>
              <w:rPr>
                <w:color w:val="000000"/>
                <w:sz w:val="21"/>
              </w:rPr>
              <w:t>×</w:t>
            </w:r>
            <w:r>
              <w:rPr>
                <w:color w:val="000000"/>
                <w:sz w:val="21"/>
              </w:rPr>
              <w:t>1860</w:t>
            </w:r>
            <w:r>
              <w:rPr>
                <w:color w:val="000000"/>
                <w:sz w:val="21"/>
              </w:rPr>
              <w:t>×</w:t>
            </w:r>
            <w:r>
              <w:rPr>
                <w:color w:val="000000"/>
                <w:sz w:val="21"/>
              </w:rPr>
              <w:t>2700（mm）。</w:t>
            </w:r>
          </w:p>
        </w:tc>
        <w:tc>
          <w:tcPr>
            <w:tcW w:type="dxa" w:w="1854"/>
            <w:tcBorders>
              <w:top w:val="none" w:color="000000" w:sz="4"/>
              <w:left w:val="none" w:color="000000" w:sz="4"/>
              <w:bottom w:val="single" w:color="000000" w:sz="4"/>
              <w:right w:val="single" w:color="000000" w:sz="4"/>
            </w:tcBorders>
            <w:vAlign w:val="top"/>
          </w:tcPr>
          <w:p>
            <w:pPr>
              <w:jc w:val="center"/>
            </w:pPr>
            <w:r>
              <w:rPr>
                <w:sz w:val="21"/>
              </w:rPr>
              <w:t>/</w:t>
            </w:r>
          </w:p>
        </w:tc>
      </w:tr>
    </w:tbl>
    <w:p>
      <w:pPr>
        <w:jc w:val="both"/>
      </w:pPr>
      <w:r>
        <w:rPr>
          <w:b/>
          <w:sz w:val="21"/>
        </w:rPr>
        <w:t>备注：</w:t>
      </w:r>
    </w:p>
    <w:p>
      <w:pPr>
        <w:jc w:val="both"/>
      </w:pPr>
      <w:r>
        <w:rPr>
          <w:b/>
          <w:sz w:val="21"/>
        </w:rPr>
        <w:t>1、</w:t>
      </w:r>
      <w:r>
        <w:rPr>
          <w:b/>
          <w:sz w:val="21"/>
        </w:rPr>
        <w:t>乙方</w:t>
      </w:r>
      <w:r>
        <w:rPr>
          <w:b/>
          <w:sz w:val="21"/>
        </w:rPr>
        <w:t>提供拟服务车辆的车辆品牌型号、相关技术参数、规格配置表、机动车行驶证复印件。</w:t>
      </w:r>
    </w:p>
    <w:p>
      <w:pPr>
        <w:jc w:val="both"/>
      </w:pPr>
      <w:r>
        <w:rPr>
          <w:b/>
          <w:sz w:val="21"/>
        </w:rPr>
        <w:t>2、</w:t>
      </w:r>
      <w:r>
        <w:rPr>
          <w:b/>
          <w:sz w:val="21"/>
        </w:rPr>
        <w:t>乙方</w:t>
      </w:r>
      <w:r>
        <w:rPr>
          <w:b/>
          <w:sz w:val="21"/>
        </w:rPr>
        <w:t>所提供的车辆：证照齐全、年检合格，功能正常，外观无划花、裂痕、凹陷和破损等。有以下情况的车辆不能作为租车用车：</w:t>
      </w:r>
    </w:p>
    <w:p>
      <w:pPr>
        <w:jc w:val="both"/>
      </w:pPr>
      <w:r>
        <w:rPr>
          <w:b/>
          <w:sz w:val="21"/>
        </w:rPr>
        <w:t>（</w:t>
      </w:r>
      <w:r>
        <w:rPr>
          <w:b/>
          <w:sz w:val="21"/>
        </w:rPr>
        <w:t>1）已到报废年限、非法改装、非法营运、无牌证、假牌证、套牌、伪造证件的车辆；</w:t>
      </w:r>
    </w:p>
    <w:p>
      <w:pPr>
        <w:jc w:val="both"/>
      </w:pPr>
      <w:r>
        <w:rPr>
          <w:b/>
          <w:sz w:val="21"/>
        </w:rPr>
        <w:t>（</w:t>
      </w:r>
      <w:r>
        <w:rPr>
          <w:b/>
          <w:sz w:val="21"/>
        </w:rPr>
        <w:t>2）不按市场监督管理等部门的有关规定，印制单位名称、广告、装饰品的车辆；</w:t>
      </w:r>
    </w:p>
    <w:p>
      <w:pPr>
        <w:jc w:val="left"/>
      </w:pPr>
      <w:r>
        <w:rPr>
          <w:b/>
          <w:sz w:val="21"/>
        </w:rPr>
        <w:t>（</w:t>
      </w:r>
      <w:r>
        <w:rPr>
          <w:b/>
          <w:sz w:val="21"/>
        </w:rPr>
        <w:t>3）存在其他安全隐患的车辆。</w:t>
      </w:r>
    </w:p>
    <w:p>
      <w:pPr>
        <w:jc w:val="left"/>
      </w:pPr>
      <w:r>
        <w:rPr>
          <w:sz w:val="21"/>
        </w:rPr>
        <w:t>3.</w:t>
      </w:r>
      <w:r>
        <w:rPr>
          <w:sz w:val="21"/>
        </w:rPr>
        <w:t>2</w:t>
      </w:r>
      <w:r>
        <w:rPr>
          <w:sz w:val="21"/>
        </w:rPr>
        <w:t>提供的车辆需证照齐全有效（包括行驶证、车辆登记证、购置税证等），提供的资料必须保证真实、有效，否则就此产生的责任均由</w:t>
      </w:r>
      <w:r>
        <w:rPr>
          <w:sz w:val="21"/>
        </w:rPr>
        <w:t>乙方</w:t>
      </w:r>
      <w:r>
        <w:rPr>
          <w:sz w:val="21"/>
        </w:rPr>
        <w:t>承担，如涉及违规产生的所有滞纳金均由</w:t>
      </w:r>
      <w:r>
        <w:rPr>
          <w:sz w:val="21"/>
        </w:rPr>
        <w:t>乙方</w:t>
      </w:r>
      <w:r>
        <w:rPr>
          <w:sz w:val="21"/>
        </w:rPr>
        <w:t>承担。</w:t>
      </w:r>
    </w:p>
    <w:p>
      <w:pPr>
        <w:jc w:val="left"/>
      </w:pPr>
      <w:r>
        <w:rPr>
          <w:sz w:val="21"/>
        </w:rPr>
        <w:t>3.</w:t>
      </w:r>
      <w:r>
        <w:rPr>
          <w:sz w:val="21"/>
        </w:rPr>
        <w:t>3</w:t>
      </w:r>
      <w:r>
        <w:rPr>
          <w:sz w:val="21"/>
        </w:rPr>
        <w:t>乙方</w:t>
      </w:r>
      <w:r>
        <w:rPr>
          <w:sz w:val="21"/>
        </w:rPr>
        <w:t>成交后交给</w:t>
      </w:r>
      <w:r>
        <w:rPr>
          <w:sz w:val="21"/>
        </w:rPr>
        <w:t>甲方</w:t>
      </w:r>
      <w:r>
        <w:rPr>
          <w:sz w:val="21"/>
        </w:rPr>
        <w:t>用车前，须保证车辆质量状况、安全性能良好，并符合公安部门及</w:t>
      </w:r>
      <w:r>
        <w:rPr>
          <w:sz w:val="21"/>
        </w:rPr>
        <w:t>道路</w:t>
      </w:r>
      <w:r>
        <w:rPr>
          <w:sz w:val="21"/>
        </w:rPr>
        <w:t>交</w:t>
      </w:r>
      <w:r>
        <w:rPr>
          <w:sz w:val="21"/>
        </w:rPr>
        <w:t>通部门</w:t>
      </w:r>
      <w:r>
        <w:rPr>
          <w:sz w:val="21"/>
        </w:rPr>
        <w:t>的相关要求。符合国家相关标准和国家规定的安全、环保等要求，尾气排放标准。为保证车辆可以正常上路行驶，</w:t>
      </w:r>
      <w:r>
        <w:rPr>
          <w:sz w:val="21"/>
        </w:rPr>
        <w:t>乙方</w:t>
      </w:r>
      <w:r>
        <w:rPr>
          <w:sz w:val="21"/>
        </w:rPr>
        <w:t>须保证座椅、空调功能正常无故障，配置合格的安全带、安全锤等安全装置、行车记录仪和防盗系统，否则出现车辆被盗情况，</w:t>
      </w:r>
      <w:r>
        <w:rPr>
          <w:sz w:val="21"/>
        </w:rPr>
        <w:t>甲方</w:t>
      </w:r>
      <w:r>
        <w:rPr>
          <w:sz w:val="21"/>
        </w:rPr>
        <w:t>将不承担任何责任。</w:t>
      </w:r>
      <w:r>
        <w:rPr>
          <w:sz w:val="21"/>
        </w:rPr>
        <w:t>乙方</w:t>
      </w:r>
      <w:r>
        <w:rPr>
          <w:sz w:val="21"/>
        </w:rPr>
        <w:t>须确保车辆无重大交通责任事故或犯罪记录。车辆日常保养由</w:t>
      </w:r>
      <w:r>
        <w:rPr>
          <w:sz w:val="21"/>
        </w:rPr>
        <w:t>乙方</w:t>
      </w:r>
      <w:r>
        <w:rPr>
          <w:sz w:val="21"/>
        </w:rPr>
        <w:t>负责，需按时定期保养。</w:t>
      </w:r>
    </w:p>
    <w:p>
      <w:pPr>
        <w:jc w:val="left"/>
      </w:pPr>
      <w:r>
        <w:rPr>
          <w:sz w:val="21"/>
        </w:rPr>
        <w:t>3.</w:t>
      </w:r>
      <w:r>
        <w:rPr>
          <w:sz w:val="21"/>
        </w:rPr>
        <w:t>4</w:t>
      </w:r>
      <w:r>
        <w:rPr>
          <w:sz w:val="21"/>
        </w:rPr>
        <w:t>本</w:t>
      </w:r>
      <w:r>
        <w:rPr>
          <w:sz w:val="21"/>
        </w:rPr>
        <w:t>采购包</w:t>
      </w:r>
      <w:r>
        <w:rPr>
          <w:sz w:val="21"/>
        </w:rPr>
        <w:t>乙方</w:t>
      </w:r>
      <w:r>
        <w:rPr>
          <w:sz w:val="21"/>
        </w:rPr>
        <w:t>只负责提供车辆，不需要提供驾驶人员。交通违章产生的费用由驾驶车辆违章人员负责支付。</w:t>
      </w:r>
      <w:r>
        <w:rPr>
          <w:sz w:val="21"/>
        </w:rPr>
        <w:t>乙方</w:t>
      </w:r>
      <w:r>
        <w:rPr>
          <w:sz w:val="21"/>
        </w:rPr>
        <w:t>应每</w:t>
      </w:r>
      <w:r>
        <w:rPr>
          <w:sz w:val="21"/>
        </w:rPr>
        <w:t>15天及时提供租赁车辆的交通违法情况表，超过30天未及时提供交通违法情况表，导致</w:t>
      </w:r>
      <w:r>
        <w:rPr>
          <w:sz w:val="21"/>
        </w:rPr>
        <w:t>甲方</w:t>
      </w:r>
      <w:r>
        <w:rPr>
          <w:sz w:val="21"/>
        </w:rPr>
        <w:t>无法确定租赁车辆的交通违法责任人，</w:t>
      </w:r>
      <w:r>
        <w:rPr>
          <w:sz w:val="21"/>
        </w:rPr>
        <w:t>甲方</w:t>
      </w:r>
      <w:r>
        <w:rPr>
          <w:sz w:val="21"/>
        </w:rPr>
        <w:t>将不承担未及时通报的交通违法责任。当发生交通事故时，</w:t>
      </w:r>
      <w:r>
        <w:rPr>
          <w:sz w:val="21"/>
        </w:rPr>
        <w:t>乙方</w:t>
      </w:r>
      <w:r>
        <w:rPr>
          <w:sz w:val="21"/>
        </w:rPr>
        <w:t>需无条件协助</w:t>
      </w:r>
      <w:r>
        <w:rPr>
          <w:sz w:val="21"/>
        </w:rPr>
        <w:t>甲方</w:t>
      </w:r>
      <w:r>
        <w:rPr>
          <w:sz w:val="21"/>
        </w:rPr>
        <w:t>处理发生的交通事故和及时按规定办理索赔手续。</w:t>
      </w:r>
    </w:p>
    <w:p>
      <w:pPr>
        <w:jc w:val="left"/>
      </w:pPr>
      <w:r>
        <w:rPr>
          <w:sz w:val="21"/>
        </w:rPr>
        <w:t>3.</w:t>
      </w:r>
      <w:r>
        <w:rPr>
          <w:sz w:val="21"/>
        </w:rPr>
        <w:t>5</w:t>
      </w:r>
      <w:r>
        <w:rPr>
          <w:sz w:val="21"/>
        </w:rPr>
        <w:t>乙方</w:t>
      </w:r>
      <w:r>
        <w:rPr>
          <w:sz w:val="21"/>
        </w:rPr>
        <w:t>须承诺本</w:t>
      </w:r>
      <w:r>
        <w:rPr>
          <w:sz w:val="21"/>
        </w:rPr>
        <w:t>采购包</w:t>
      </w:r>
      <w:r>
        <w:rPr>
          <w:sz w:val="21"/>
        </w:rPr>
        <w:t>所提供车辆的发动机、波箱等重要部件无大修，无发生过重大交通事故。若租用后发现有上述问题，</w:t>
      </w:r>
      <w:r>
        <w:rPr>
          <w:sz w:val="21"/>
        </w:rPr>
        <w:t>甲方</w:t>
      </w:r>
      <w:r>
        <w:rPr>
          <w:sz w:val="21"/>
        </w:rPr>
        <w:t>有权立即解除合同且由</w:t>
      </w:r>
      <w:r>
        <w:rPr>
          <w:sz w:val="21"/>
        </w:rPr>
        <w:t>乙方</w:t>
      </w:r>
      <w:r>
        <w:rPr>
          <w:sz w:val="21"/>
        </w:rPr>
        <w:t>退回已支付的所有租金，因此产生的所有费用由</w:t>
      </w:r>
      <w:r>
        <w:rPr>
          <w:sz w:val="21"/>
        </w:rPr>
        <w:t>乙方</w:t>
      </w:r>
      <w:r>
        <w:rPr>
          <w:sz w:val="21"/>
        </w:rPr>
        <w:t>承担。</w:t>
      </w:r>
    </w:p>
    <w:p>
      <w:pPr>
        <w:jc w:val="left"/>
      </w:pPr>
      <w:r>
        <w:rPr>
          <w:sz w:val="21"/>
        </w:rPr>
        <w:t>3.</w:t>
      </w:r>
      <w:r>
        <w:rPr>
          <w:sz w:val="21"/>
        </w:rPr>
        <w:t>6</w:t>
      </w:r>
      <w:r>
        <w:rPr>
          <w:sz w:val="21"/>
        </w:rPr>
        <w:t>车辆租赁期内，盗抢险</w:t>
      </w:r>
      <w:r>
        <w:rPr>
          <w:sz w:val="21"/>
        </w:rPr>
        <w:t>产</w:t>
      </w:r>
      <w:r>
        <w:rPr>
          <w:sz w:val="21"/>
        </w:rPr>
        <w:t>生赔付及发生交通事故车辆受损</w:t>
      </w:r>
      <w:r>
        <w:rPr>
          <w:sz w:val="21"/>
        </w:rPr>
        <w:t>产</w:t>
      </w:r>
      <w:r>
        <w:rPr>
          <w:sz w:val="21"/>
        </w:rPr>
        <w:t>生赔付时，</w:t>
      </w:r>
      <w:r>
        <w:rPr>
          <w:sz w:val="21"/>
        </w:rPr>
        <w:t>甲方</w:t>
      </w:r>
      <w:r>
        <w:rPr>
          <w:sz w:val="21"/>
        </w:rPr>
        <w:t>须配合</w:t>
      </w:r>
      <w:r>
        <w:rPr>
          <w:sz w:val="21"/>
        </w:rPr>
        <w:t>乙方</w:t>
      </w:r>
      <w:r>
        <w:rPr>
          <w:sz w:val="21"/>
        </w:rPr>
        <w:t>办理报案及出险等有关事务，</w:t>
      </w:r>
      <w:r>
        <w:rPr>
          <w:sz w:val="21"/>
        </w:rPr>
        <w:t>甲方</w:t>
      </w:r>
      <w:r>
        <w:rPr>
          <w:sz w:val="21"/>
        </w:rPr>
        <w:t>不需要缴纳车辆加速折旧费。</w:t>
      </w:r>
    </w:p>
    <w:p>
      <w:pPr>
        <w:jc w:val="left"/>
      </w:pPr>
      <w:r>
        <w:rPr>
          <w:sz w:val="21"/>
        </w:rPr>
        <w:t>3.</w:t>
      </w:r>
      <w:r>
        <w:rPr>
          <w:sz w:val="21"/>
        </w:rPr>
        <w:t>7</w:t>
      </w:r>
      <w:r>
        <w:rPr>
          <w:sz w:val="21"/>
        </w:rPr>
        <w:t>合同期内，在不超过本</w:t>
      </w:r>
      <w:r>
        <w:rPr>
          <w:sz w:val="21"/>
        </w:rPr>
        <w:t>采购包</w:t>
      </w:r>
      <w:r>
        <w:rPr>
          <w:sz w:val="21"/>
        </w:rPr>
        <w:t>合同金额</w:t>
      </w:r>
      <w:r>
        <w:rPr>
          <w:sz w:val="21"/>
        </w:rPr>
        <w:t>10%情况下：</w:t>
      </w:r>
      <w:r>
        <w:rPr>
          <w:sz w:val="21"/>
        </w:rPr>
        <w:t>甲方</w:t>
      </w:r>
      <w:r>
        <w:rPr>
          <w:sz w:val="21"/>
        </w:rPr>
        <w:t>如需增加合同中</w:t>
      </w:r>
      <w:r>
        <w:rPr>
          <w:sz w:val="21"/>
        </w:rPr>
        <w:t>同类型</w:t>
      </w:r>
      <w:r>
        <w:rPr>
          <w:sz w:val="21"/>
        </w:rPr>
        <w:t>车辆</w:t>
      </w:r>
      <w:r>
        <w:rPr>
          <w:sz w:val="21"/>
        </w:rPr>
        <w:t>中一种或多种车辆类型</w:t>
      </w:r>
      <w:r>
        <w:rPr>
          <w:sz w:val="21"/>
        </w:rPr>
        <w:t>进行临时租赁，</w:t>
      </w:r>
      <w:r>
        <w:rPr>
          <w:sz w:val="21"/>
        </w:rPr>
        <w:t>乙方</w:t>
      </w:r>
      <w:r>
        <w:rPr>
          <w:sz w:val="21"/>
        </w:rPr>
        <w:t>应按需提供，价格按照</w:t>
      </w:r>
      <w:r>
        <w:rPr>
          <w:sz w:val="21"/>
        </w:rPr>
        <w:t>合同</w:t>
      </w:r>
      <w:r>
        <w:rPr>
          <w:sz w:val="21"/>
        </w:rPr>
        <w:t>成交</w:t>
      </w:r>
      <w:r>
        <w:rPr>
          <w:sz w:val="21"/>
        </w:rPr>
        <w:t>折扣率</w:t>
      </w:r>
      <w:r>
        <w:rPr>
          <w:sz w:val="21"/>
        </w:rPr>
        <w:t>结算；</w:t>
      </w:r>
      <w:r>
        <w:rPr>
          <w:sz w:val="21"/>
        </w:rPr>
        <w:t>甲方</w:t>
      </w:r>
      <w:r>
        <w:rPr>
          <w:sz w:val="21"/>
        </w:rPr>
        <w:t>如需增加其他车辆类型进行临时租赁使用的，</w:t>
      </w:r>
      <w:r>
        <w:rPr>
          <w:sz w:val="21"/>
        </w:rPr>
        <w:t>乙方</w:t>
      </w:r>
      <w:r>
        <w:rPr>
          <w:sz w:val="21"/>
        </w:rPr>
        <w:t>应满足</w:t>
      </w:r>
      <w:r>
        <w:rPr>
          <w:sz w:val="21"/>
        </w:rPr>
        <w:t>甲方</w:t>
      </w:r>
      <w:r>
        <w:rPr>
          <w:sz w:val="21"/>
        </w:rPr>
        <w:t>租赁需求，价格以双方最终协商价进行结算，双方需另行</w:t>
      </w:r>
      <w:r>
        <w:rPr>
          <w:sz w:val="21"/>
        </w:rPr>
        <w:t>签订补充协议。</w:t>
      </w:r>
    </w:p>
    <w:p>
      <w:pPr>
        <w:jc w:val="left"/>
      </w:pPr>
      <w:r>
        <w:rPr>
          <w:b/>
          <w:sz w:val="21"/>
        </w:rPr>
        <w:t>四、服务期及服务地点</w:t>
      </w:r>
    </w:p>
    <w:p>
      <w:pPr>
        <w:jc w:val="left"/>
      </w:pPr>
      <w:r>
        <w:rPr>
          <w:sz w:val="21"/>
        </w:rPr>
        <w:t>4.1服务期：2023年9月1日至2024年8月31日</w:t>
      </w:r>
    </w:p>
    <w:p>
      <w:pPr>
        <w:jc w:val="left"/>
      </w:pPr>
      <w:r>
        <w:rPr>
          <w:sz w:val="21"/>
        </w:rPr>
        <w:t>4.2服务地点：甲方指定地点</w:t>
      </w:r>
      <w:r>
        <w:rPr>
          <w:sz w:val="21"/>
        </w:rPr>
        <w:t>。</w:t>
      </w:r>
    </w:p>
    <w:p>
      <w:pPr>
        <w:jc w:val="left"/>
      </w:pPr>
      <w:r>
        <w:rPr>
          <w:b/>
          <w:sz w:val="21"/>
        </w:rPr>
        <w:t>五、付款方式</w:t>
      </w:r>
    </w:p>
    <w:p>
      <w:pPr>
        <w:jc w:val="left"/>
      </w:pPr>
      <w:r>
        <w:rPr>
          <w:sz w:val="21"/>
        </w:rPr>
        <w:t>5.1按月结算，乙方每月15号前开出有效发票给甲方，甲方收到正式发票之日起</w:t>
      </w:r>
      <w:r>
        <w:rPr>
          <w:sz w:val="21"/>
        </w:rPr>
        <w:t>15日</w:t>
      </w:r>
      <w:r>
        <w:rPr>
          <w:sz w:val="21"/>
        </w:rPr>
        <w:t>内支付上月度的费用</w:t>
      </w:r>
      <w:r>
        <w:rPr>
          <w:sz w:val="21"/>
        </w:rPr>
        <w:t>。</w:t>
      </w:r>
      <w:r>
        <w:rPr>
          <w:sz w:val="21"/>
        </w:rPr>
        <w:t>每月</w:t>
      </w:r>
      <w:r>
        <w:rPr>
          <w:sz w:val="21"/>
        </w:rPr>
        <w:t>结算费用</w:t>
      </w:r>
      <w:r>
        <w:rPr>
          <w:sz w:val="21"/>
        </w:rPr>
        <w:t>=</w:t>
      </w:r>
      <w:r>
        <w:rPr>
          <w:sz w:val="21"/>
        </w:rPr>
        <w:t>每月</w:t>
      </w:r>
      <w:r>
        <w:rPr>
          <w:sz w:val="21"/>
        </w:rPr>
        <w:t>各类</w:t>
      </w:r>
      <w:r>
        <w:rPr>
          <w:sz w:val="21"/>
        </w:rPr>
        <w:t>检验检测用车租赁服务</w:t>
      </w:r>
      <w:r>
        <w:rPr>
          <w:sz w:val="21"/>
        </w:rPr>
        <w:t>费</w:t>
      </w:r>
      <w:r>
        <w:rPr>
          <w:sz w:val="21"/>
        </w:rPr>
        <w:t>+</w:t>
      </w:r>
      <w:r>
        <w:rPr>
          <w:sz w:val="21"/>
        </w:rPr>
        <w:t>（每月据实结算的</w:t>
      </w:r>
      <w:r>
        <w:rPr>
          <w:sz w:val="21"/>
        </w:rPr>
        <w:t>燃油费</w:t>
      </w:r>
      <w:r>
        <w:rPr>
          <w:sz w:val="21"/>
        </w:rPr>
        <w:t>+</w:t>
      </w:r>
      <w:r>
        <w:rPr>
          <w:sz w:val="21"/>
        </w:rPr>
        <w:t>路桥费</w:t>
      </w:r>
      <w:r>
        <w:rPr>
          <w:sz w:val="21"/>
        </w:rPr>
        <w:t>+</w:t>
      </w:r>
      <w:r>
        <w:rPr>
          <w:sz w:val="21"/>
        </w:rPr>
        <w:t>停车费</w:t>
      </w:r>
      <w:r>
        <w:rPr>
          <w:sz w:val="21"/>
        </w:rPr>
        <w:t>+</w:t>
      </w:r>
      <w:r>
        <w:rPr>
          <w:sz w:val="21"/>
        </w:rPr>
        <w:t>车辆清洁费等日常使用费用</w:t>
      </w:r>
      <w:r>
        <w:rPr>
          <w:sz w:val="21"/>
        </w:rPr>
        <w:t>）</w:t>
      </w:r>
      <w:r>
        <w:rPr>
          <w:sz w:val="21"/>
        </w:rPr>
        <w:t>+</w:t>
      </w:r>
      <w:r>
        <w:rPr>
          <w:sz w:val="21"/>
        </w:rPr>
        <w:t>劳务服务费</w:t>
      </w:r>
      <w:r>
        <w:rPr>
          <w:sz w:val="21"/>
        </w:rPr>
        <w:t>-</w:t>
      </w:r>
      <w:r>
        <w:rPr>
          <w:sz w:val="21"/>
        </w:rPr>
        <w:t>该月度</w:t>
      </w:r>
      <w:r>
        <w:rPr>
          <w:sz w:val="21"/>
        </w:rPr>
        <w:t>处罚金额</w:t>
      </w:r>
      <w:r>
        <w:rPr>
          <w:sz w:val="21"/>
        </w:rPr>
        <w:t>（</w:t>
      </w:r>
      <w:r>
        <w:rPr>
          <w:sz w:val="21"/>
        </w:rPr>
        <w:t>如有）</w:t>
      </w:r>
      <w:r>
        <w:rPr>
          <w:sz w:val="21"/>
        </w:rPr>
        <w:t>，</w:t>
      </w:r>
      <w:r>
        <w:rPr>
          <w:sz w:val="21"/>
        </w:rPr>
        <w:t>最高结算金额不超过本采购包预算总金额（即￥</w:t>
      </w:r>
      <w:r>
        <w:rPr>
          <w:sz w:val="21"/>
        </w:rPr>
        <w:t>1,965,000.00元）</w:t>
      </w:r>
      <w:r>
        <w:rPr>
          <w:sz w:val="21"/>
        </w:rPr>
        <w:t>。</w:t>
      </w:r>
    </w:p>
    <w:p>
      <w:pPr>
        <w:jc w:val="left"/>
      </w:pPr>
      <w:r>
        <w:rPr>
          <w:sz w:val="21"/>
        </w:rPr>
        <w:t>5.2甲方凭以下文件支付合同款：</w:t>
      </w:r>
    </w:p>
    <w:p>
      <w:pPr>
        <w:jc w:val="left"/>
      </w:pPr>
      <w:r>
        <w:rPr>
          <w:sz w:val="21"/>
        </w:rPr>
        <w:t>1）合同；</w:t>
      </w:r>
    </w:p>
    <w:p>
      <w:pPr>
        <w:jc w:val="left"/>
      </w:pPr>
      <w:r>
        <w:rPr>
          <w:sz w:val="21"/>
        </w:rPr>
        <w:t>2）成交通知书；</w:t>
      </w:r>
    </w:p>
    <w:p>
      <w:pPr>
        <w:jc w:val="left"/>
      </w:pPr>
      <w:r>
        <w:rPr>
          <w:sz w:val="21"/>
        </w:rPr>
        <w:t>3）乙方开具的有效</w:t>
      </w:r>
      <w:r>
        <w:rPr>
          <w:sz w:val="21"/>
        </w:rPr>
        <w:t>增值税专用</w:t>
      </w:r>
      <w:r>
        <w:rPr>
          <w:sz w:val="21"/>
        </w:rPr>
        <w:t>发票；</w:t>
      </w:r>
    </w:p>
    <w:p>
      <w:pPr>
        <w:jc w:val="left"/>
      </w:pPr>
      <w:r>
        <w:rPr>
          <w:sz w:val="21"/>
        </w:rPr>
        <w:t>4)实际使用车辆结算单及其他费用统计资料。</w:t>
      </w:r>
    </w:p>
    <w:p>
      <w:pPr>
        <w:jc w:val="left"/>
      </w:pPr>
      <w:r>
        <w:rPr>
          <w:b/>
          <w:sz w:val="21"/>
        </w:rPr>
        <w:t>六、验收要求</w:t>
      </w:r>
      <w:r>
        <w:rPr>
          <w:sz w:val="21"/>
        </w:rPr>
        <w:t>：按照</w:t>
      </w:r>
      <w:r>
        <w:rPr>
          <w:sz w:val="21"/>
        </w:rPr>
        <w:t>“车辆要求”及乙方响应文件中的承诺对乙方提供的车辆</w:t>
      </w:r>
      <w:r>
        <w:rPr>
          <w:sz w:val="21"/>
        </w:rPr>
        <w:t>及服务</w:t>
      </w:r>
      <w:r>
        <w:rPr>
          <w:sz w:val="21"/>
        </w:rPr>
        <w:t>进行验收。</w:t>
      </w:r>
    </w:p>
    <w:p>
      <w:r>
        <w:rPr>
          <w:b/>
          <w:sz w:val="21"/>
        </w:rPr>
        <w:t>七、</w:t>
      </w:r>
      <w:r>
        <w:rPr>
          <w:b/>
          <w:sz w:val="21"/>
        </w:rPr>
        <w:t>服务质量考核</w:t>
      </w:r>
    </w:p>
    <w:p>
      <w:pPr>
        <w:ind w:firstLine="420"/>
        <w:jc w:val="both"/>
      </w:pPr>
      <w:r>
        <w:rPr>
          <w:sz w:val="21"/>
        </w:rPr>
        <w:t>甲方每月对乙方进行一次考核，并将考核结果反馈乙方。</w:t>
      </w:r>
      <w:r>
        <w:rPr>
          <w:sz w:val="21"/>
        </w:rPr>
        <w:t>合同期内，</w:t>
      </w:r>
      <w:r>
        <w:rPr>
          <w:sz w:val="21"/>
        </w:rPr>
        <w:t>乙方</w:t>
      </w:r>
      <w:r>
        <w:rPr>
          <w:sz w:val="21"/>
        </w:rPr>
        <w:t>考核</w:t>
      </w:r>
      <w:r>
        <w:rPr>
          <w:sz w:val="21"/>
        </w:rPr>
        <w:t>分数</w:t>
      </w:r>
      <w:r>
        <w:rPr>
          <w:sz w:val="21"/>
        </w:rPr>
        <w:t>低于</w:t>
      </w:r>
      <w:r>
        <w:rPr>
          <w:sz w:val="21"/>
        </w:rPr>
        <w:t>7</w:t>
      </w:r>
      <w:r>
        <w:rPr>
          <w:sz w:val="21"/>
        </w:rPr>
        <w:t>0分的，扣除当月</w:t>
      </w:r>
      <w:r>
        <w:rPr>
          <w:sz w:val="21"/>
        </w:rPr>
        <w:t>车辆租赁费用</w:t>
      </w:r>
      <w:r>
        <w:rPr>
          <w:sz w:val="21"/>
        </w:rPr>
        <w:t>总额的</w:t>
      </w:r>
      <w:r>
        <w:rPr>
          <w:sz w:val="21"/>
        </w:rPr>
        <w:t>5%，</w:t>
      </w:r>
      <w:r>
        <w:rPr>
          <w:sz w:val="21"/>
        </w:rPr>
        <w:t>乙方应该针对考核结果对不达标情况进行整改，如乙方拒不整改或长期未改善（考核分数累积两次在</w:t>
      </w:r>
      <w:r>
        <w:rPr>
          <w:sz w:val="21"/>
        </w:rPr>
        <w:t>70分以下）的，甲方有权终止合同。</w:t>
      </w:r>
    </w:p>
    <w:p>
      <w:pPr>
        <w:jc w:val="center"/>
      </w:pPr>
      <w:r>
        <w:rPr>
          <w:b/>
          <w:sz w:val="21"/>
        </w:rPr>
        <w:t>检验检测用车租赁服务</w:t>
      </w:r>
      <w:r>
        <w:rPr>
          <w:b/>
          <w:sz w:val="21"/>
        </w:rPr>
        <w:t>考核表</w:t>
      </w:r>
    </w:p>
    <w:p>
      <w:pPr>
        <w:jc w:val="both"/>
      </w:pPr>
      <w:r>
        <w:rPr>
          <w:b/>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817"/>
        <w:gridCol w:w="2455"/>
        <w:gridCol w:w="4175"/>
        <w:gridCol w:w="855"/>
      </w:tblGrid>
      <w:tr>
        <w:tc>
          <w:tcPr>
            <w:tcW w:type="dxa" w:w="81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55"/>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4175"/>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855"/>
            <w:tcBorders>
              <w:top w:val="single" w:color="000000" w:sz="4"/>
              <w:left w:val="single" w:color="000000" w:sz="4"/>
              <w:bottom w:val="single" w:color="000000" w:sz="4"/>
              <w:right w:val="single" w:color="000000" w:sz="4"/>
            </w:tcBorders>
            <w:vAlign w:val="top"/>
          </w:tcPr>
          <w:p>
            <w:pPr>
              <w:jc w:val="center"/>
            </w:pPr>
            <w:r>
              <w:rPr>
                <w:sz w:val="21"/>
              </w:rPr>
              <w:t>分数</w:t>
            </w: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工作配合程度（</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1）按甲方要求准时派出车辆，工作配合程度高20分；</w:t>
            </w:r>
          </w:p>
          <w:p>
            <w:pPr>
              <w:jc w:val="both"/>
            </w:pPr>
            <w:r>
              <w:rPr>
                <w:sz w:val="21"/>
              </w:rPr>
              <w:t>（</w:t>
            </w:r>
            <w:r>
              <w:rPr>
                <w:sz w:val="21"/>
              </w:rPr>
              <w:t>2）未按甲方要求准时派出车辆，工作配合程度低10</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center"/>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车容及车况</w:t>
            </w:r>
          </w:p>
          <w:p>
            <w:pPr>
              <w:jc w:val="center"/>
            </w:pP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内外卫生干净，车况良好</w:t>
            </w:r>
            <w:r>
              <w:rPr>
                <w:sz w:val="21"/>
              </w:rPr>
              <w:t>20分</w:t>
            </w:r>
            <w:r>
              <w:rPr>
                <w:sz w:val="21"/>
              </w:rPr>
              <w:t>；</w:t>
            </w:r>
          </w:p>
          <w:p>
            <w:pPr>
              <w:jc w:val="both"/>
            </w:pPr>
            <w:r>
              <w:rPr>
                <w:sz w:val="21"/>
              </w:rPr>
              <w:t>（</w:t>
            </w:r>
            <w:r>
              <w:rPr>
                <w:sz w:val="21"/>
              </w:rPr>
              <w:t>2）</w:t>
            </w:r>
            <w:r>
              <w:rPr>
                <w:sz w:val="21"/>
              </w:rPr>
              <w:t>内外卫生欠缺整洁，车况欠佳</w:t>
            </w:r>
            <w:r>
              <w:rPr>
                <w:sz w:val="21"/>
              </w:rPr>
              <w:t>10</w:t>
            </w:r>
            <w:r>
              <w:rPr>
                <w:sz w:val="21"/>
              </w:rPr>
              <w:t>分</w:t>
            </w:r>
            <w:r>
              <w:rPr>
                <w:sz w:val="21"/>
              </w:rPr>
              <w:t>；</w:t>
            </w:r>
          </w:p>
          <w:p>
            <w:r>
              <w:rPr>
                <w:sz w:val="21"/>
              </w:rPr>
              <w:t>（</w:t>
            </w:r>
            <w:r>
              <w:rPr>
                <w:sz w:val="21"/>
              </w:rPr>
              <w:t>3</w:t>
            </w:r>
            <w:r>
              <w:rPr>
                <w:sz w:val="21"/>
              </w:rPr>
              <w:t>）内外卫生脏乱差，车况差</w:t>
            </w:r>
            <w:r>
              <w:rPr>
                <w:sz w:val="21"/>
              </w:rPr>
              <w:t>0</w:t>
            </w:r>
            <w:r>
              <w:rPr>
                <w:sz w:val="21"/>
              </w:rPr>
              <w:t>分。</w:t>
            </w:r>
          </w:p>
          <w:p/>
        </w:tc>
        <w:tc>
          <w:tcPr>
            <w:tcW w:type="dxa" w:w="855"/>
            <w:tcBorders>
              <w:top w:val="none" w:color="000000" w:sz="4"/>
              <w:left w:val="single" w:color="000000" w:sz="4"/>
              <w:bottom w:val="single" w:color="000000" w:sz="4"/>
              <w:right w:val="single" w:color="000000" w:sz="4"/>
            </w:tcBorders>
            <w:vAlign w:val="top"/>
          </w:tcPr>
          <w:p>
            <w:pPr>
              <w:jc w:val="center"/>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信息化管理（</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提供的服务车辆安装</w:t>
            </w:r>
            <w:r>
              <w:rPr>
                <w:sz w:val="21"/>
              </w:rPr>
              <w:t>GPS定位系统</w:t>
            </w:r>
            <w:r>
              <w:rPr>
                <w:sz w:val="21"/>
              </w:rPr>
              <w:t>20分</w:t>
            </w:r>
            <w:r>
              <w:rPr>
                <w:sz w:val="21"/>
              </w:rPr>
              <w:t>；</w:t>
            </w:r>
          </w:p>
          <w:p>
            <w:pPr>
              <w:jc w:val="both"/>
            </w:pPr>
            <w:r>
              <w:rPr>
                <w:sz w:val="21"/>
              </w:rPr>
              <w:t>（</w:t>
            </w:r>
            <w:r>
              <w:rPr>
                <w:sz w:val="21"/>
              </w:rPr>
              <w:t>2）</w:t>
            </w:r>
            <w:r>
              <w:rPr>
                <w:sz w:val="21"/>
              </w:rPr>
              <w:t>提供的服务车辆</w:t>
            </w:r>
            <w:r>
              <w:rPr>
                <w:sz w:val="21"/>
              </w:rPr>
              <w:t>未</w:t>
            </w:r>
            <w:r>
              <w:rPr>
                <w:sz w:val="21"/>
              </w:rPr>
              <w:t>安装</w:t>
            </w:r>
            <w:r>
              <w:rPr>
                <w:sz w:val="21"/>
              </w:rPr>
              <w:t>GPS定位系统</w:t>
            </w:r>
            <w:r>
              <w:rPr>
                <w:sz w:val="21"/>
              </w:rPr>
              <w:t>10分；</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突发情况处理（</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1）车辆发生故障或需要维修、车辆抛锚、交通事故等突发情况时处理能力强</w:t>
            </w:r>
            <w:r>
              <w:rPr>
                <w:sz w:val="21"/>
              </w:rPr>
              <w:t>20分</w:t>
            </w:r>
            <w:r>
              <w:rPr>
                <w:sz w:val="21"/>
              </w:rPr>
              <w:t>；</w:t>
            </w:r>
          </w:p>
          <w:p>
            <w:pPr>
              <w:jc w:val="both"/>
            </w:pPr>
            <w:r>
              <w:rPr>
                <w:sz w:val="21"/>
              </w:rPr>
              <w:t>（</w:t>
            </w:r>
            <w:r>
              <w:rPr>
                <w:sz w:val="21"/>
              </w:rPr>
              <w:t>2）车辆发生故障或需要维修、车辆抛锚、交通事故等突发情况时处理能力差10</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费用资料提交（</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1）按实提交</w:t>
            </w:r>
            <w:r>
              <w:rPr>
                <w:sz w:val="21"/>
              </w:rPr>
              <w:t>燃油费、路桥费、停车费、车辆清洁费等</w:t>
            </w:r>
            <w:r>
              <w:rPr>
                <w:sz w:val="21"/>
              </w:rPr>
              <w:t>费用结算资料</w:t>
            </w:r>
            <w:r>
              <w:rPr>
                <w:sz w:val="21"/>
              </w:rPr>
              <w:t>20分</w:t>
            </w:r>
            <w:r>
              <w:rPr>
                <w:sz w:val="21"/>
              </w:rPr>
              <w:t>；</w:t>
            </w:r>
          </w:p>
          <w:p>
            <w:pPr>
              <w:jc w:val="both"/>
            </w:pPr>
            <w:r>
              <w:rPr>
                <w:sz w:val="21"/>
              </w:rPr>
              <w:t>（</w:t>
            </w:r>
            <w:r>
              <w:rPr>
                <w:sz w:val="21"/>
              </w:rPr>
              <w:t>2）提交虚假</w:t>
            </w:r>
            <w:r>
              <w:rPr>
                <w:sz w:val="21"/>
              </w:rPr>
              <w:t>燃油费、路桥费、停车费、车辆清洁费等</w:t>
            </w:r>
            <w:r>
              <w:rPr>
                <w:sz w:val="21"/>
              </w:rPr>
              <w:t>费用结算资料</w:t>
            </w:r>
            <w:r>
              <w:rPr>
                <w:sz w:val="21"/>
              </w:rPr>
              <w:t>0分</w:t>
            </w:r>
            <w:r>
              <w:rPr>
                <w:sz w:val="21"/>
              </w:rPr>
              <w:t>。</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7447"/>
            <w:gridSpan w:val="3"/>
            <w:tcBorders>
              <w:top w:val="none" w:color="000000" w:sz="4"/>
              <w:left w:val="single" w:color="000000" w:sz="4"/>
              <w:bottom w:val="single" w:color="000000" w:sz="4"/>
              <w:right w:val="single" w:color="000000" w:sz="4"/>
            </w:tcBorders>
            <w:vAlign w:val="top"/>
          </w:tcPr>
          <w:p>
            <w:pPr>
              <w:jc w:val="center"/>
            </w:pPr>
            <w:r>
              <w:rPr>
                <w:sz w:val="21"/>
              </w:rPr>
              <w:t>总得分</w:t>
            </w:r>
          </w:p>
        </w:tc>
        <w:tc>
          <w:tcPr>
            <w:tcW w:type="dxa" w:w="855"/>
            <w:tcBorders>
              <w:top w:val="none" w:color="000000" w:sz="4"/>
              <w:left w:val="single" w:color="000000" w:sz="4"/>
              <w:bottom w:val="single" w:color="000000" w:sz="4"/>
              <w:right w:val="single" w:color="000000" w:sz="4"/>
            </w:tcBorders>
            <w:vAlign w:val="top"/>
          </w:tcPr>
          <w:p>
            <w:pPr>
              <w:jc w:val="both"/>
            </w:pPr>
          </w:p>
        </w:tc>
      </w:tr>
    </w:tbl>
    <w:p>
      <w:pPr>
        <w:jc w:val="left"/>
      </w:pPr>
      <w:r>
        <w:rPr>
          <w:b/>
          <w:sz w:val="21"/>
        </w:rPr>
        <w:t>八、</w:t>
      </w:r>
      <w:r>
        <w:rPr>
          <w:b/>
          <w:sz w:val="21"/>
        </w:rPr>
        <w:t>违约责任</w:t>
      </w:r>
    </w:p>
    <w:p>
      <w:pPr>
        <w:jc w:val="left"/>
      </w:pPr>
      <w:r>
        <w:rPr>
          <w:sz w:val="21"/>
        </w:rPr>
        <w:t>8</w:t>
      </w:r>
      <w:r>
        <w:rPr>
          <w:sz w:val="21"/>
        </w:rPr>
        <w:t>.1</w:t>
      </w:r>
      <w:r>
        <w:rPr>
          <w:sz w:val="21"/>
        </w:rPr>
        <w:t>甲方在服务期开始的前一天（或更早）向乙方提出服务期开始第一天用车需求，</w:t>
      </w:r>
      <w:r>
        <w:rPr>
          <w:sz w:val="21"/>
        </w:rPr>
        <w:t>乙方</w:t>
      </w:r>
      <w:r>
        <w:rPr>
          <w:sz w:val="21"/>
        </w:rPr>
        <w:t>须在</w:t>
      </w:r>
      <w:r>
        <w:rPr>
          <w:sz w:val="21"/>
        </w:rPr>
        <w:t>服务期</w:t>
      </w:r>
      <w:r>
        <w:rPr>
          <w:sz w:val="21"/>
        </w:rPr>
        <w:t>开始</w:t>
      </w:r>
      <w:r>
        <w:rPr>
          <w:sz w:val="21"/>
        </w:rPr>
        <w:t>当天</w:t>
      </w:r>
      <w:r>
        <w:rPr>
          <w:sz w:val="21"/>
        </w:rPr>
        <w:t>8</w:t>
      </w:r>
      <w:r>
        <w:rPr>
          <w:sz w:val="21"/>
        </w:rPr>
        <w:t>：</w:t>
      </w:r>
      <w:r>
        <w:rPr>
          <w:sz w:val="21"/>
        </w:rPr>
        <w:t>00</w:t>
      </w:r>
      <w:r>
        <w:rPr>
          <w:sz w:val="21"/>
        </w:rPr>
        <w:t>前</w:t>
      </w:r>
      <w:r>
        <w:rPr>
          <w:sz w:val="21"/>
        </w:rPr>
        <w:t>提供</w:t>
      </w:r>
      <w:r>
        <w:rPr>
          <w:sz w:val="21"/>
        </w:rPr>
        <w:t>甲方所需</w:t>
      </w:r>
      <w:r>
        <w:rPr>
          <w:sz w:val="21"/>
        </w:rPr>
        <w:t>车辆交付使用。</w:t>
      </w:r>
      <w:r>
        <w:rPr>
          <w:sz w:val="21"/>
        </w:rPr>
        <w:t>如</w:t>
      </w:r>
      <w:r>
        <w:rPr>
          <w:sz w:val="21"/>
        </w:rPr>
        <w:t>乙方</w:t>
      </w:r>
      <w:r>
        <w:rPr>
          <w:sz w:val="21"/>
        </w:rPr>
        <w:t>无法按时提供所有车辆供</w:t>
      </w:r>
      <w:r>
        <w:rPr>
          <w:sz w:val="21"/>
        </w:rPr>
        <w:t>甲方</w:t>
      </w:r>
      <w:r>
        <w:rPr>
          <w:sz w:val="21"/>
        </w:rPr>
        <w:t>使用的，</w:t>
      </w:r>
      <w:r>
        <w:rPr>
          <w:sz w:val="21"/>
        </w:rPr>
        <w:t>甲方</w:t>
      </w:r>
      <w:r>
        <w:rPr>
          <w:sz w:val="21"/>
        </w:rPr>
        <w:t>有权解除合同</w:t>
      </w:r>
      <w:r>
        <w:rPr>
          <w:sz w:val="21"/>
        </w:rPr>
        <w:t>并扣除全部履约保证金</w:t>
      </w:r>
      <w:r>
        <w:rPr>
          <w:sz w:val="21"/>
        </w:rPr>
        <w:t>。后续服务期间</w:t>
      </w:r>
      <w:r>
        <w:rPr>
          <w:sz w:val="21"/>
        </w:rPr>
        <w:t>甲方</w:t>
      </w:r>
      <w:r>
        <w:rPr>
          <w:sz w:val="21"/>
        </w:rPr>
        <w:t>可提早一天（或更早）通知</w:t>
      </w:r>
      <w:r>
        <w:rPr>
          <w:sz w:val="21"/>
        </w:rPr>
        <w:t>乙方</w:t>
      </w:r>
      <w:r>
        <w:rPr>
          <w:sz w:val="21"/>
        </w:rPr>
        <w:t>第二天用车情况，</w:t>
      </w:r>
      <w:r>
        <w:rPr>
          <w:sz w:val="21"/>
        </w:rPr>
        <w:t>乙方</w:t>
      </w:r>
      <w:r>
        <w:rPr>
          <w:sz w:val="21"/>
        </w:rPr>
        <w:t>应及时提供车辆</w:t>
      </w:r>
      <w:r>
        <w:rPr>
          <w:sz w:val="21"/>
        </w:rPr>
        <w:t>；</w:t>
      </w:r>
      <w:r>
        <w:rPr>
          <w:sz w:val="21"/>
        </w:rPr>
        <w:t>如乙方不能及时提供车辆，</w:t>
      </w:r>
      <w:r>
        <w:rPr>
          <w:sz w:val="21"/>
        </w:rPr>
        <w:t>视为</w:t>
      </w:r>
      <w:r>
        <w:rPr>
          <w:sz w:val="21"/>
        </w:rPr>
        <w:t>乙方</w:t>
      </w:r>
      <w:r>
        <w:rPr>
          <w:sz w:val="21"/>
        </w:rPr>
        <w:t>当天用车违约并承担</w:t>
      </w:r>
      <w:r>
        <w:rPr>
          <w:sz w:val="21"/>
        </w:rPr>
        <w:t>甲方</w:t>
      </w:r>
      <w:r>
        <w:rPr>
          <w:sz w:val="21"/>
        </w:rPr>
        <w:t>紧急处理所需合理费用</w:t>
      </w:r>
      <w:r>
        <w:rPr>
          <w:sz w:val="21"/>
        </w:rPr>
        <w:t>，</w:t>
      </w:r>
      <w:r>
        <w:rPr>
          <w:sz w:val="21"/>
        </w:rPr>
        <w:t>如</w:t>
      </w:r>
      <w:r>
        <w:rPr>
          <w:sz w:val="21"/>
        </w:rPr>
        <w:t>乙方累积二次</w:t>
      </w:r>
      <w:r>
        <w:rPr>
          <w:sz w:val="21"/>
        </w:rPr>
        <w:t>无法按时提供车辆供</w:t>
      </w:r>
      <w:r>
        <w:rPr>
          <w:sz w:val="21"/>
        </w:rPr>
        <w:t>甲方</w:t>
      </w:r>
      <w:r>
        <w:rPr>
          <w:sz w:val="21"/>
        </w:rPr>
        <w:t>使用的，</w:t>
      </w:r>
      <w:r>
        <w:rPr>
          <w:sz w:val="21"/>
        </w:rPr>
        <w:t>甲方</w:t>
      </w:r>
      <w:r>
        <w:rPr>
          <w:sz w:val="21"/>
        </w:rPr>
        <w:t>有权</w:t>
      </w:r>
      <w:r>
        <w:rPr>
          <w:sz w:val="21"/>
        </w:rPr>
        <w:t>扣除</w:t>
      </w:r>
      <w:r>
        <w:rPr>
          <w:sz w:val="21"/>
        </w:rPr>
        <w:t>5%的履约保证金，如累积三</w:t>
      </w:r>
      <w:r>
        <w:rPr>
          <w:sz w:val="21"/>
        </w:rPr>
        <w:t>次</w:t>
      </w:r>
      <w:r>
        <w:rPr>
          <w:sz w:val="21"/>
        </w:rPr>
        <w:t>无法按时提供车辆供</w:t>
      </w:r>
      <w:r>
        <w:rPr>
          <w:sz w:val="21"/>
        </w:rPr>
        <w:t>甲方</w:t>
      </w:r>
      <w:r>
        <w:rPr>
          <w:sz w:val="21"/>
        </w:rPr>
        <w:t>使用的，</w:t>
      </w:r>
      <w:r>
        <w:rPr>
          <w:sz w:val="21"/>
        </w:rPr>
        <w:t>甲方</w:t>
      </w:r>
      <w:r>
        <w:rPr>
          <w:sz w:val="21"/>
        </w:rPr>
        <w:t>有权终止合同并扣除全部履约保证金。</w:t>
      </w:r>
    </w:p>
    <w:p>
      <w:pPr>
        <w:jc w:val="left"/>
      </w:pPr>
      <w:r>
        <w:rPr>
          <w:sz w:val="21"/>
        </w:rPr>
        <w:t>8</w:t>
      </w:r>
      <w:r>
        <w:rPr>
          <w:sz w:val="21"/>
        </w:rPr>
        <w:t>.2</w:t>
      </w:r>
      <w:r>
        <w:rPr>
          <w:sz w:val="21"/>
        </w:rPr>
        <w:t>如原安排车辆发生故障或需要维修、车辆抛锚、交通事故等突发情况，</w:t>
      </w:r>
      <w:r>
        <w:rPr>
          <w:sz w:val="21"/>
        </w:rPr>
        <w:t>乙方</w:t>
      </w:r>
      <w:r>
        <w:rPr>
          <w:sz w:val="21"/>
        </w:rPr>
        <w:t>需及时处置，当天不能提供服务的，需有备用车辆使用，备用车辆须与当天所需车辆为同等车型。备用车辆到达时间不得延误约定时间</w:t>
      </w:r>
      <w:r>
        <w:rPr>
          <w:sz w:val="21"/>
        </w:rPr>
        <w:t>30分钟，否则视为</w:t>
      </w:r>
      <w:r>
        <w:rPr>
          <w:sz w:val="21"/>
        </w:rPr>
        <w:t>乙方</w:t>
      </w:r>
      <w:r>
        <w:rPr>
          <w:sz w:val="21"/>
        </w:rPr>
        <w:t>当天用车违约并承担</w:t>
      </w:r>
      <w:r>
        <w:rPr>
          <w:sz w:val="21"/>
        </w:rPr>
        <w:t>甲方</w:t>
      </w:r>
      <w:r>
        <w:rPr>
          <w:sz w:val="21"/>
        </w:rPr>
        <w:t>紧急处理所需合理费用，如不能提供备用车的，</w:t>
      </w:r>
      <w:r>
        <w:rPr>
          <w:sz w:val="21"/>
        </w:rPr>
        <w:t>甲方</w:t>
      </w:r>
      <w:r>
        <w:rPr>
          <w:sz w:val="21"/>
        </w:rPr>
        <w:t>在当月服务费上扣减本次租赁车辆的费用，如累积两次出现此类情况，采购人将扣除</w:t>
      </w:r>
      <w:r>
        <w:rPr>
          <w:sz w:val="21"/>
        </w:rPr>
        <w:t>5%的履约保证金，如累积三次出现此类情况，采购人有权终止合同并扣除全部履约保证金。</w:t>
      </w:r>
    </w:p>
    <w:p>
      <w:pPr>
        <w:jc w:val="left"/>
      </w:pPr>
      <w:r>
        <w:rPr>
          <w:sz w:val="21"/>
        </w:rPr>
        <w:t>8</w:t>
      </w:r>
      <w:r>
        <w:rPr>
          <w:sz w:val="21"/>
        </w:rPr>
        <w:t>.3甲方无正当理由拒收货物/接受服务，到期拒付货物款项的，甲方向乙方偿付本项目预算金额5%的违约金。甲方逾期付款，则每日按本项目预算金额3‰向乙方偿付违约金。</w:t>
      </w:r>
    </w:p>
    <w:p>
      <w:pPr>
        <w:jc w:val="left"/>
      </w:pPr>
      <w:r>
        <w:rPr>
          <w:sz w:val="21"/>
        </w:rPr>
        <w:t>8</w:t>
      </w:r>
      <w:r>
        <w:rPr>
          <w:sz w:val="21"/>
        </w:rPr>
        <w:t>.4签约后，甲方因不可抗力影响（如疫情、战争、严重火灾、洪水、台风、地震等或其他双方认定的不可抗力事件），导致合同取消或不能正常执行时，乙方所缴纳的成交服务费将由甲方无息等额补偿，且乙方不再进行任何索赔。</w:t>
      </w:r>
    </w:p>
    <w:p>
      <w:pPr>
        <w:jc w:val="left"/>
      </w:pPr>
      <w:r>
        <w:rPr>
          <w:sz w:val="21"/>
        </w:rPr>
        <w:t>8</w:t>
      </w:r>
      <w:r>
        <w:rPr>
          <w:sz w:val="21"/>
        </w:rPr>
        <w:t>.5其它违约责任按相关法律法规处理。</w:t>
      </w:r>
    </w:p>
    <w:p>
      <w:pPr>
        <w:jc w:val="left"/>
      </w:pPr>
      <w:r>
        <w:rPr>
          <w:b/>
          <w:sz w:val="21"/>
        </w:rPr>
        <w:t>九</w:t>
      </w:r>
      <w:r>
        <w:rPr>
          <w:b/>
          <w:sz w:val="21"/>
        </w:rPr>
        <w:t>、不可抗力</w:t>
      </w:r>
    </w:p>
    <w:p>
      <w:pPr>
        <w:ind w:firstLine="480"/>
        <w:jc w:val="left"/>
      </w:pPr>
      <w:r>
        <w:rPr>
          <w:sz w:val="21"/>
        </w:rPr>
        <w:t>任何一方由于不可抗力原因不能履行合同时，应在不可抗力事件结束后</w:t>
      </w:r>
      <w:r>
        <w:rPr>
          <w:sz w:val="21"/>
        </w:rPr>
        <w:t>1日内向对方通报，以减轻可能给对方造成的损失，在取得有关机构 的不可抗力证明或双方谅解确认后，允许延期履行或修订合同，并根据情况可部分或全部免于承担违约责任。</w:t>
      </w:r>
    </w:p>
    <w:p>
      <w:pPr>
        <w:jc w:val="left"/>
      </w:pPr>
      <w:r>
        <w:rPr>
          <w:b/>
          <w:sz w:val="21"/>
        </w:rPr>
        <w:t>十</w:t>
      </w:r>
      <w:r>
        <w:rPr>
          <w:b/>
          <w:sz w:val="21"/>
        </w:rPr>
        <w:t>、提出异议的时间和方法</w:t>
      </w:r>
    </w:p>
    <w:p>
      <w:pPr>
        <w:jc w:val="left"/>
      </w:pPr>
      <w:r>
        <w:rPr>
          <w:sz w:val="21"/>
        </w:rPr>
        <w:t>10</w:t>
      </w:r>
      <w:r>
        <w:rPr>
          <w:sz w:val="21"/>
        </w:rPr>
        <w:t>.1甲方在验收中如对货物的型号、规格、质量有异议时，应在妥善保管货物的同时，自收到货物起5天内向乙方提出书面异议。</w:t>
      </w:r>
    </w:p>
    <w:p>
      <w:pPr>
        <w:jc w:val="left"/>
      </w:pPr>
      <w:r>
        <w:rPr>
          <w:sz w:val="21"/>
        </w:rPr>
        <w:t>10</w:t>
      </w:r>
      <w:r>
        <w:rPr>
          <w:sz w:val="21"/>
        </w:rPr>
        <w:t>.2乙方在接到甲方书面异议后，应在2天内负责处理并函复甲方处理情况，否则，即视为默认甲方提出的异议和处理意见。</w:t>
      </w:r>
    </w:p>
    <w:p>
      <w:pPr>
        <w:jc w:val="left"/>
      </w:pPr>
      <w:r>
        <w:rPr>
          <w:sz w:val="21"/>
        </w:rPr>
        <w:t>10</w:t>
      </w:r>
      <w:r>
        <w:rPr>
          <w:sz w:val="21"/>
        </w:rPr>
        <w:t>.3甲方因违章操作、保管、保养不善等人为造成货物损毁，所提出的异议乙方不予接受。</w:t>
      </w:r>
    </w:p>
    <w:p>
      <w:pPr>
        <w:jc w:val="left"/>
      </w:pPr>
      <w:r>
        <w:rPr>
          <w:b/>
          <w:sz w:val="21"/>
        </w:rPr>
        <w:t>十</w:t>
      </w:r>
      <w:r>
        <w:rPr>
          <w:b/>
          <w:sz w:val="21"/>
        </w:rPr>
        <w:t>一</w:t>
      </w:r>
      <w:r>
        <w:rPr>
          <w:b/>
          <w:sz w:val="21"/>
        </w:rPr>
        <w:t>、争议的解决</w:t>
      </w:r>
    </w:p>
    <w:p>
      <w:pPr>
        <w:jc w:val="left"/>
      </w:pPr>
      <w:r>
        <w:rPr>
          <w:sz w:val="21"/>
        </w:rPr>
        <w:t>1</w:t>
      </w:r>
      <w:r>
        <w:rPr>
          <w:sz w:val="21"/>
        </w:rPr>
        <w:t>1</w:t>
      </w:r>
      <w:r>
        <w:rPr>
          <w:sz w:val="21"/>
        </w:rPr>
        <w:t>.1合同执行过程中发生的任何争议，如双方不能通过友好协商解决，按相关法律法规处理。</w:t>
      </w:r>
    </w:p>
    <w:p>
      <w:pPr>
        <w:jc w:val="left"/>
      </w:pPr>
      <w:r>
        <w:rPr>
          <w:b/>
          <w:sz w:val="21"/>
        </w:rPr>
        <w:t>十</w:t>
      </w:r>
      <w:r>
        <w:rPr>
          <w:b/>
          <w:sz w:val="21"/>
        </w:rPr>
        <w:t>二</w:t>
      </w:r>
      <w:r>
        <w:rPr>
          <w:b/>
          <w:sz w:val="21"/>
        </w:rPr>
        <w:t>、合同的变更、中止、终止</w:t>
      </w:r>
    </w:p>
    <w:p>
      <w:pPr>
        <w:jc w:val="left"/>
      </w:pPr>
      <w:r>
        <w:rPr>
          <w:sz w:val="21"/>
        </w:rPr>
        <w:t>1</w:t>
      </w:r>
      <w:r>
        <w:rPr>
          <w:sz w:val="21"/>
        </w:rPr>
        <w:t>2</w:t>
      </w:r>
      <w:r>
        <w:rPr>
          <w:sz w:val="21"/>
        </w:rPr>
        <w:t>.1甲乙双方均不得擅自变更、中止或者终止本合同。、</w:t>
      </w:r>
    </w:p>
    <w:p>
      <w:pPr>
        <w:jc w:val="left"/>
      </w:pPr>
      <w:r>
        <w:rPr>
          <w:sz w:val="21"/>
        </w:rPr>
        <w:t>1</w:t>
      </w:r>
      <w:r>
        <w:rPr>
          <w:sz w:val="21"/>
        </w:rPr>
        <w:t>2</w:t>
      </w:r>
      <w:r>
        <w:rPr>
          <w:sz w:val="21"/>
        </w:rPr>
        <w:t>.2如继续履行本合同将损害国家利益和社会公共利益的，双方应变更、中止或者终止合同。</w:t>
      </w:r>
    </w:p>
    <w:p>
      <w:pPr>
        <w:jc w:val="left"/>
      </w:pPr>
      <w:r>
        <w:rPr>
          <w:b/>
          <w:sz w:val="21"/>
        </w:rPr>
        <w:t>十</w:t>
      </w:r>
      <w:r>
        <w:rPr>
          <w:b/>
          <w:sz w:val="21"/>
        </w:rPr>
        <w:t>三</w:t>
      </w:r>
      <w:r>
        <w:rPr>
          <w:b/>
          <w:sz w:val="21"/>
        </w:rPr>
        <w:t>、其它</w:t>
      </w:r>
    </w:p>
    <w:p>
      <w:pPr>
        <w:jc w:val="left"/>
      </w:pPr>
      <w:r>
        <w:rPr>
          <w:sz w:val="21"/>
        </w:rPr>
        <w:t>1</w:t>
      </w:r>
      <w:r>
        <w:rPr>
          <w:sz w:val="21"/>
        </w:rPr>
        <w:t>3</w:t>
      </w:r>
      <w:r>
        <w:rPr>
          <w:sz w:val="21"/>
        </w:rPr>
        <w:t>.1本合同所有附件都是本合同不可分割的一部分，与本合同具有同等法律效力。本合同附件与本合同条款有冲突的，以本合同条款为准。</w:t>
      </w:r>
    </w:p>
    <w:p>
      <w:pPr>
        <w:jc w:val="left"/>
      </w:pPr>
      <w:r>
        <w:rPr>
          <w:sz w:val="21"/>
        </w:rPr>
        <w:t>1</w:t>
      </w:r>
      <w:r>
        <w:rPr>
          <w:sz w:val="21"/>
        </w:rPr>
        <w:t>3</w:t>
      </w:r>
      <w:r>
        <w:rPr>
          <w:sz w:val="21"/>
        </w:rPr>
        <w:t>.2有关本合同条款的修改、补充和变更，均应以书面形式进行，经双方签名、盖章后生效，但所有补充合同的采购金额不得超过本合同采购 金额的百分之十，超过的部分无效。</w:t>
      </w:r>
    </w:p>
    <w:p>
      <w:pPr>
        <w:jc w:val="left"/>
      </w:pPr>
      <w:r>
        <w:rPr>
          <w:b/>
          <w:sz w:val="21"/>
        </w:rPr>
        <w:t>十</w:t>
      </w:r>
      <w:r>
        <w:rPr>
          <w:b/>
          <w:sz w:val="21"/>
        </w:rPr>
        <w:t>四</w:t>
      </w:r>
      <w:r>
        <w:rPr>
          <w:b/>
          <w:sz w:val="21"/>
        </w:rPr>
        <w:t>、合同的效力</w:t>
      </w:r>
    </w:p>
    <w:p>
      <w:pPr>
        <w:jc w:val="left"/>
      </w:pPr>
      <w:r>
        <w:rPr>
          <w:sz w:val="21"/>
        </w:rPr>
        <w:t>1</w:t>
      </w:r>
      <w:r>
        <w:rPr>
          <w:sz w:val="21"/>
        </w:rPr>
        <w:t>4</w:t>
      </w:r>
      <w:r>
        <w:rPr>
          <w:sz w:val="21"/>
        </w:rPr>
        <w:t>.1本合同在甲乙双方法人代表或其授权代表签字盖章后生效。</w:t>
      </w:r>
    </w:p>
    <w:p>
      <w:pPr>
        <w:jc w:val="left"/>
      </w:pPr>
      <w:r>
        <w:rPr>
          <w:sz w:val="21"/>
        </w:rPr>
        <w:t>1</w:t>
      </w:r>
      <w:r>
        <w:rPr>
          <w:sz w:val="21"/>
        </w:rPr>
        <w:t>4</w:t>
      </w:r>
      <w:r>
        <w:rPr>
          <w:sz w:val="21"/>
        </w:rPr>
        <w:t>.2本合同自双方签名盖章后生效。本合同一式四份，甲方、乙方双方各执两份。</w:t>
      </w:r>
    </w:p>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r>
        <w:rPr/>
        <w:t xml:space="preserve"> </w:t>
      </w:r>
    </w:p>
    <w:p>
      <w:pPr>
        <w:jc w:val="center"/>
      </w:pPr>
      <w:r>
        <w:rPr>
          <w:b/>
          <w:sz w:val="40"/>
        </w:rPr>
        <w:t>广东省政府采购</w:t>
      </w:r>
    </w:p>
    <w:p>
      <w:pPr>
        <w:jc w:val="both"/>
      </w:pPr>
      <w:r>
        <w:rPr>
          <w:sz w:val="21"/>
        </w:rPr>
        <w:t xml:space="preserve"> </w:t>
      </w:r>
    </w:p>
    <w:p>
      <w:pPr>
        <w:jc w:val="center"/>
      </w:pPr>
      <w:r>
        <w:rPr>
          <w:b/>
          <w:sz w:val="40"/>
        </w:rPr>
        <w:t>合　同　书</w:t>
      </w:r>
    </w:p>
    <w:p>
      <w:pPr>
        <w:jc w:val="center"/>
      </w:pPr>
    </w:p>
    <w:p>
      <w:pPr>
        <w:jc w:val="both"/>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both"/>
      </w:pPr>
      <w:r>
        <w:rPr>
          <w:color w:val="222222"/>
          <w:sz w:val="28"/>
        </w:rPr>
        <w:t>采购计划编号：</w:t>
      </w:r>
      <w:r>
        <w:rPr>
          <w:sz w:val="21"/>
          <w:u w:val="single"/>
        </w:rPr>
        <w:t xml:space="preserve">                          </w:t>
      </w:r>
    </w:p>
    <w:p>
      <w:pPr>
        <w:jc w:val="both"/>
      </w:pPr>
      <w:r>
        <w:rPr>
          <w:sz w:val="21"/>
        </w:rPr>
        <w:t xml:space="preserve"> </w:t>
      </w:r>
    </w:p>
    <w:p>
      <w:pPr>
        <w:jc w:val="both"/>
      </w:pPr>
      <w:r>
        <w:rPr>
          <w:color w:val="222222"/>
          <w:sz w:val="28"/>
        </w:rPr>
        <w:t>项目编号：</w:t>
      </w:r>
      <w:r>
        <w:rPr>
          <w:sz w:val="21"/>
          <w:u w:val="single"/>
        </w:rPr>
        <w:t xml:space="preserve">                    </w:t>
      </w:r>
      <w:r>
        <w:rPr>
          <w:sz w:val="21"/>
          <w:u w:val="single"/>
        </w:rPr>
        <w:t xml:space="preserve"> </w:t>
      </w:r>
      <w:r>
        <w:rPr>
          <w:sz w:val="21"/>
          <w:u w:val="single"/>
        </w:rPr>
        <w:t xml:space="preserve">          </w:t>
      </w:r>
    </w:p>
    <w:p>
      <w:pPr>
        <w:jc w:val="both"/>
      </w:pPr>
      <w:r>
        <w:rPr>
          <w:sz w:val="21"/>
        </w:rPr>
        <w:t xml:space="preserve">   </w:t>
      </w:r>
    </w:p>
    <w:p>
      <w:pPr>
        <w:jc w:val="both"/>
      </w:pPr>
      <w:r>
        <w:rPr>
          <w:color w:val="222222"/>
          <w:sz w:val="28"/>
        </w:rPr>
        <w:t>项目名称：</w:t>
      </w:r>
      <w:r>
        <w:rPr>
          <w:sz w:val="21"/>
          <w:u w:val="single"/>
        </w:rPr>
        <w:t xml:space="preserve">                          </w:t>
      </w:r>
      <w:r>
        <w:rPr>
          <w:sz w:val="21"/>
          <w:u w:val="single"/>
        </w:rPr>
        <w:t xml:space="preserve">  </w:t>
      </w:r>
      <w:r>
        <w:rPr>
          <w:sz w:val="21"/>
          <w:u w:val="single"/>
        </w:rPr>
        <w:t xml:space="preserve">   </w:t>
      </w:r>
      <w:r>
        <w:rPr>
          <w:sz w:val="21"/>
        </w:rPr>
        <w:t xml:space="preserve">                                 </w:t>
      </w:r>
    </w:p>
    <w:p>
      <w:pPr>
        <w:jc w:val="both"/>
      </w:pPr>
    </w:p>
    <w:p>
      <w:pPr>
        <w:jc w:val="both"/>
      </w:pPr>
      <w:r>
        <w:rPr>
          <w:color w:val="222222"/>
          <w:sz w:val="28"/>
        </w:rPr>
        <w:t>采购包号：</w:t>
      </w:r>
      <w:r>
        <w:rPr>
          <w:sz w:val="21"/>
          <w:u w:val="single"/>
        </w:rPr>
        <w:t xml:space="preserve">  </w:t>
      </w:r>
      <w:r>
        <w:rPr>
          <w:color w:val="222222"/>
          <w:sz w:val="28"/>
          <w:u w:val="single"/>
        </w:rPr>
        <w:t xml:space="preserve"> </w:t>
      </w:r>
      <w:r>
        <w:rPr>
          <w:color w:val="222222"/>
          <w:sz w:val="28"/>
          <w:u w:val="single"/>
        </w:rPr>
        <w:t>采购包二</w:t>
      </w:r>
      <w:r>
        <w:rPr>
          <w:sz w:val="21"/>
          <w:u w:val="single"/>
        </w:rPr>
        <w:t xml:space="preserve">  </w:t>
      </w:r>
      <w:r>
        <w:rPr>
          <w:sz w:val="21"/>
          <w:u w:val="single"/>
        </w:rPr>
        <w:t xml:space="preserve">  </w:t>
      </w:r>
      <w:r>
        <w:rPr>
          <w:sz w:val="21"/>
          <w:u w:val="single"/>
        </w:rPr>
        <w:t xml:space="preserve">        </w:t>
      </w:r>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r>
        <w:rPr>
          <w:sz w:val="21"/>
        </w:rPr>
        <w:t xml:space="preserve"> </w:t>
      </w:r>
    </w:p>
    <w:p>
      <w:pPr>
        <w:jc w:val="both"/>
      </w:pPr>
    </w:p>
    <w:p>
      <w:pPr>
        <w:jc w:val="both"/>
      </w:pPr>
      <w:r>
        <w:rPr>
          <w:sz w:val="21"/>
        </w:rPr>
        <w:t xml:space="preserve"> </w:t>
      </w:r>
    </w:p>
    <w:p>
      <w:pPr>
        <w:jc w:val="left"/>
      </w:pPr>
    </w:p>
    <w:p>
      <w:r>
        <w:rPr>
          <w:sz w:val="22"/>
        </w:rPr>
        <w:t>甲方：</w:t>
      </w:r>
      <w:r>
        <w:rPr>
          <w:u w:val="single"/>
        </w:rPr>
        <w:t xml:space="preserve">      </w:t>
      </w:r>
    </w:p>
    <w:p>
      <w:r>
        <w:rPr/>
        <w:t xml:space="preserve"> </w:t>
      </w:r>
    </w:p>
    <w:p>
      <w:pPr>
        <w:jc w:val="left"/>
      </w:pPr>
      <w:r>
        <w:rPr>
          <w:color w:val="212121"/>
          <w:sz w:val="22"/>
        </w:rPr>
        <w:t>电话：</w:t>
      </w:r>
      <w:r>
        <w:rPr>
          <w:sz w:val="21"/>
          <w:u w:val="single"/>
        </w:rPr>
        <w:t xml:space="preserve">      </w:t>
      </w:r>
      <w:r>
        <w:rPr>
          <w:color w:val="212121"/>
          <w:sz w:val="22"/>
        </w:rPr>
        <w:t>传真</w:t>
      </w:r>
      <w:r>
        <w:rPr>
          <w:color w:val="212121"/>
          <w:sz w:val="22"/>
        </w:rPr>
        <w:t>：</w:t>
      </w:r>
      <w:r>
        <w:rPr>
          <w:sz w:val="21"/>
          <w:u w:val="single"/>
        </w:rPr>
        <w:t xml:space="preserve">    </w:t>
      </w:r>
      <w:r>
        <w:rPr>
          <w:color w:val="212121"/>
          <w:sz w:val="22"/>
        </w:rPr>
        <w:t>地址：</w:t>
      </w:r>
      <w:r>
        <w:rPr>
          <w:sz w:val="21"/>
          <w:u w:val="single"/>
        </w:rPr>
        <w:t xml:space="preserve">     </w:t>
      </w:r>
    </w:p>
    <w:p>
      <w:pPr>
        <w:jc w:val="left"/>
      </w:pPr>
      <w:r>
        <w:rPr>
          <w:sz w:val="22"/>
        </w:rPr>
        <w:t>乙方：</w:t>
      </w:r>
      <w:r>
        <w:rPr>
          <w:sz w:val="21"/>
          <w:u w:val="single"/>
        </w:rPr>
        <w:t xml:space="preserve">      </w:t>
      </w:r>
    </w:p>
    <w:p>
      <w:pPr>
        <w:jc w:val="left"/>
      </w:pPr>
      <w:r>
        <w:rPr>
          <w:color w:val="212121"/>
          <w:sz w:val="22"/>
        </w:rPr>
        <w:t>电话：</w:t>
      </w:r>
      <w:r>
        <w:rPr>
          <w:sz w:val="21"/>
          <w:u w:val="single"/>
        </w:rPr>
        <w:t xml:space="preserve">      </w:t>
      </w:r>
      <w:r>
        <w:rPr>
          <w:color w:val="212121"/>
          <w:sz w:val="22"/>
        </w:rPr>
        <w:t>传真：</w:t>
      </w:r>
      <w:r>
        <w:rPr>
          <w:sz w:val="21"/>
          <w:u w:val="single"/>
        </w:rPr>
        <w:t xml:space="preserve">     </w:t>
      </w:r>
      <w:r>
        <w:rPr>
          <w:color w:val="212121"/>
          <w:sz w:val="22"/>
        </w:rPr>
        <w:t>地址：</w:t>
      </w:r>
      <w:r>
        <w:rPr>
          <w:sz w:val="21"/>
          <w:u w:val="single"/>
        </w:rPr>
        <w:t xml:space="preserve">     </w:t>
      </w:r>
    </w:p>
    <w:p>
      <w:pPr>
        <w:jc w:val="left"/>
      </w:pPr>
    </w:p>
    <w:p>
      <w:pPr>
        <w:jc w:val="left"/>
      </w:pPr>
      <w:r>
        <w:rPr>
          <w:sz w:val="21"/>
        </w:rPr>
        <w:t>一、总则</w:t>
      </w:r>
    </w:p>
    <w:p>
      <w:pPr>
        <w:jc w:val="left"/>
      </w:pPr>
      <w:r>
        <w:rPr>
          <w:sz w:val="21"/>
        </w:rPr>
        <w:t>1、项目名称：</w:t>
      </w:r>
      <w:r>
        <w:rPr>
          <w:sz w:val="21"/>
          <w:u w:val="single"/>
        </w:rPr>
        <w:t xml:space="preserve">                   </w:t>
      </w:r>
      <w:r>
        <w:rPr>
          <w:sz w:val="21"/>
        </w:rPr>
        <w:t>；</w:t>
      </w:r>
    </w:p>
    <w:p>
      <w:pPr>
        <w:jc w:val="left"/>
      </w:pPr>
      <w:r>
        <w:rPr>
          <w:sz w:val="21"/>
        </w:rPr>
        <w:t>项目编号：</w:t>
      </w:r>
      <w:r>
        <w:rPr>
          <w:sz w:val="21"/>
          <w:u w:val="single"/>
        </w:rPr>
        <w:t xml:space="preserve">                    </w:t>
      </w:r>
    </w:p>
    <w:p>
      <w:pPr>
        <w:jc w:val="left"/>
      </w:pPr>
      <w:r>
        <w:rPr>
          <w:sz w:val="21"/>
        </w:rPr>
        <w:t>2、根据《中华人民共和国政府采购法》、《中华人民共和国民法典》、本项目之采购结果，经双方协商，一致同意签订本合同。</w:t>
      </w:r>
    </w:p>
    <w:p>
      <w:pPr>
        <w:jc w:val="left"/>
      </w:pPr>
      <w:r>
        <w:rPr>
          <w:sz w:val="21"/>
        </w:rPr>
        <w:t>3、在根据甲方实际工作需要的情况下，经双方协商并书面同意后，可以对该项目的实施方案做出适当调整。</w:t>
      </w:r>
    </w:p>
    <w:p>
      <w:pPr>
        <w:jc w:val="both"/>
      </w:pPr>
      <w:r>
        <w:rPr>
          <w:sz w:val="21"/>
        </w:rPr>
        <w:t>4、除经甲方书面确认的特殊情况外，乙方不得以任何方式转包或分包本招标项目。</w:t>
      </w:r>
    </w:p>
    <w:p>
      <w:pPr>
        <w:jc w:val="both"/>
      </w:pPr>
      <w:r>
        <w:rPr>
          <w:sz w:val="21"/>
        </w:rPr>
        <w:t>5</w:t>
      </w:r>
      <w:r>
        <w:rPr>
          <w:sz w:val="21"/>
        </w:rPr>
        <w:t>、履约保证金：</w:t>
      </w:r>
    </w:p>
    <w:p>
      <w:pPr>
        <w:jc w:val="both"/>
      </w:pPr>
      <w:r>
        <w:rPr>
          <w:sz w:val="21"/>
        </w:rPr>
        <w:t>5.1</w:t>
      </w:r>
      <w:r>
        <w:rPr>
          <w:sz w:val="21"/>
        </w:rPr>
        <w:t>时间：合同签</w:t>
      </w:r>
      <w:r>
        <w:rPr>
          <w:sz w:val="21"/>
        </w:rPr>
        <w:t>订之日起</w:t>
      </w:r>
      <w:r>
        <w:rPr>
          <w:sz w:val="21"/>
        </w:rPr>
        <w:t>10</w:t>
      </w:r>
      <w:r>
        <w:rPr>
          <w:sz w:val="21"/>
        </w:rPr>
        <w:t>日内；</w:t>
      </w:r>
    </w:p>
    <w:p>
      <w:pPr>
        <w:jc w:val="both"/>
      </w:pPr>
      <w:r>
        <w:rPr>
          <w:sz w:val="21"/>
        </w:rPr>
        <w:t>5.2</w:t>
      </w:r>
      <w:r>
        <w:rPr>
          <w:sz w:val="21"/>
        </w:rPr>
        <w:t>金额：</w:t>
      </w:r>
      <w:r>
        <w:rPr>
          <w:sz w:val="21"/>
        </w:rPr>
        <w:t>合同（成交）</w:t>
      </w:r>
      <w:r>
        <w:rPr>
          <w:sz w:val="21"/>
        </w:rPr>
        <w:t>总</w:t>
      </w:r>
      <w:r>
        <w:rPr>
          <w:sz w:val="21"/>
        </w:rPr>
        <w:t>金额</w:t>
      </w:r>
      <w:r>
        <w:rPr>
          <w:sz w:val="21"/>
        </w:rPr>
        <w:t>（</w:t>
      </w:r>
      <w:r>
        <w:rPr>
          <w:sz w:val="21"/>
        </w:rPr>
        <w:t>预算总金额</w:t>
      </w:r>
      <w:r>
        <w:rPr>
          <w:sz w:val="21"/>
        </w:rPr>
        <w:t>）</w:t>
      </w:r>
      <w:r>
        <w:rPr>
          <w:sz w:val="21"/>
        </w:rPr>
        <w:t>的</w:t>
      </w:r>
      <w:r>
        <w:rPr>
          <w:sz w:val="21"/>
        </w:rPr>
        <w:t>3</w:t>
      </w:r>
      <w:r>
        <w:rPr>
          <w:sz w:val="21"/>
        </w:rPr>
        <w:t>%</w:t>
      </w:r>
      <w:r>
        <w:rPr>
          <w:sz w:val="21"/>
        </w:rPr>
        <w:t>。</w:t>
      </w:r>
    </w:p>
    <w:p>
      <w:pPr>
        <w:jc w:val="both"/>
      </w:pPr>
      <w:r>
        <w:rPr>
          <w:sz w:val="21"/>
        </w:rPr>
        <w:t>5.3</w:t>
      </w:r>
      <w:r>
        <w:rPr>
          <w:sz w:val="21"/>
        </w:rPr>
        <w:t>方式：</w:t>
      </w:r>
      <w:r>
        <w:rPr>
          <w:sz w:val="21"/>
        </w:rPr>
        <w:t>支票、汇票、本票</w:t>
      </w:r>
      <w:r>
        <w:rPr>
          <w:sz w:val="21"/>
        </w:rPr>
        <w:t>、</w:t>
      </w:r>
      <w:r>
        <w:rPr>
          <w:sz w:val="21"/>
        </w:rPr>
        <w:t>保</w:t>
      </w:r>
      <w:r>
        <w:rPr>
          <w:sz w:val="21"/>
        </w:rPr>
        <w:t>函</w:t>
      </w:r>
      <w:r>
        <w:rPr>
          <w:sz w:val="21"/>
        </w:rPr>
        <w:t>（</w:t>
      </w:r>
      <w:r>
        <w:rPr>
          <w:sz w:val="21"/>
        </w:rPr>
        <w:t>保单</w:t>
      </w:r>
      <w:r>
        <w:rPr>
          <w:sz w:val="21"/>
        </w:rPr>
        <w:t>）</w:t>
      </w:r>
      <w:r>
        <w:rPr>
          <w:sz w:val="21"/>
        </w:rPr>
        <w:t>等非现金形式</w:t>
      </w:r>
      <w:r>
        <w:rPr>
          <w:sz w:val="21"/>
        </w:rPr>
        <w:t>；</w:t>
      </w:r>
    </w:p>
    <w:p>
      <w:pPr>
        <w:jc w:val="left"/>
      </w:pPr>
      <w:r>
        <w:rPr>
          <w:sz w:val="21"/>
        </w:rPr>
        <w:t>5.4</w:t>
      </w:r>
      <w:r>
        <w:rPr>
          <w:sz w:val="21"/>
        </w:rPr>
        <w:t>如在履约过程中履约保证金有扣除的，乙方应在扣除后的</w:t>
      </w:r>
      <w:r>
        <w:rPr>
          <w:sz w:val="21"/>
        </w:rPr>
        <w:t>10</w:t>
      </w:r>
      <w:r>
        <w:rPr>
          <w:sz w:val="21"/>
        </w:rPr>
        <w:t>日内补足，如未及时补足保证金的，甲方有权单方面终止合同、扣除乙方余下履约保证金并不承担任何法律责任。</w:t>
      </w:r>
    </w:p>
    <w:p>
      <w:pPr>
        <w:jc w:val="left"/>
      </w:pPr>
      <w:r>
        <w:rPr>
          <w:sz w:val="21"/>
        </w:rPr>
        <w:t>5.5</w:t>
      </w:r>
      <w:r>
        <w:rPr>
          <w:sz w:val="21"/>
        </w:rPr>
        <w:t>退还说明：</w:t>
      </w:r>
      <w:r>
        <w:rPr>
          <w:sz w:val="21"/>
        </w:rPr>
        <w:t>在</w:t>
      </w:r>
      <w:r>
        <w:rPr>
          <w:sz w:val="21"/>
        </w:rPr>
        <w:t>履约验收合格后</w:t>
      </w:r>
      <w:r>
        <w:rPr>
          <w:sz w:val="21"/>
        </w:rPr>
        <w:t>5</w:t>
      </w:r>
      <w:r>
        <w:rPr>
          <w:sz w:val="21"/>
        </w:rPr>
        <w:t>个工作日内</w:t>
      </w:r>
      <w:r>
        <w:rPr>
          <w:sz w:val="21"/>
        </w:rPr>
        <w:t>无息</w:t>
      </w:r>
      <w:r>
        <w:rPr>
          <w:sz w:val="21"/>
        </w:rPr>
        <w:t>退还</w:t>
      </w:r>
      <w:r>
        <w:rPr>
          <w:sz w:val="21"/>
        </w:rPr>
        <w:t>（如采用</w:t>
      </w:r>
      <w:r>
        <w:rPr>
          <w:sz w:val="21"/>
        </w:rPr>
        <w:t>保函、保单</w:t>
      </w:r>
      <w:r>
        <w:rPr>
          <w:sz w:val="21"/>
        </w:rPr>
        <w:t>形式提交履约保证金的，履约验收完毕后</w:t>
      </w:r>
      <w:r>
        <w:rPr>
          <w:sz w:val="21"/>
        </w:rPr>
        <w:t>保函、保单</w:t>
      </w:r>
      <w:r>
        <w:rPr>
          <w:sz w:val="21"/>
        </w:rPr>
        <w:t>相应失效）</w:t>
      </w:r>
      <w:r>
        <w:rPr>
          <w:sz w:val="21"/>
        </w:rPr>
        <w:t>。逾期退还履约保证金的，</w:t>
      </w:r>
      <w:r>
        <w:rPr>
          <w:sz w:val="21"/>
        </w:rPr>
        <w:t>每逾期一天，</w:t>
      </w:r>
      <w:r>
        <w:rPr>
          <w:sz w:val="21"/>
        </w:rPr>
        <w:t>甲方</w:t>
      </w:r>
      <w:r>
        <w:rPr>
          <w:sz w:val="21"/>
        </w:rPr>
        <w:t>支付履约保证金的千分之五作违约金，以此类推至违约金达到履约保证金的百分之五</w:t>
      </w:r>
      <w:r>
        <w:rPr>
          <w:sz w:val="21"/>
        </w:rPr>
        <w:t>。</w:t>
      </w:r>
    </w:p>
    <w:p>
      <w:pPr>
        <w:jc w:val="left"/>
      </w:pPr>
      <w:r>
        <w:rPr>
          <w:sz w:val="21"/>
        </w:rPr>
        <w:t>二、项目基本情况</w:t>
      </w:r>
    </w:p>
    <w:p>
      <w:pPr>
        <w:jc w:val="left"/>
      </w:pPr>
      <w:r>
        <w:rPr>
          <w:sz w:val="21"/>
        </w:rPr>
        <w:t>1</w:t>
      </w:r>
      <w:r>
        <w:rPr>
          <w:sz w:val="21"/>
        </w:rPr>
        <w:t>、</w:t>
      </w:r>
      <w:r>
        <w:rPr>
          <w:sz w:val="21"/>
        </w:rPr>
        <w:t>佛山市质量计量监督检测中心用于员工上下班车及因工作需要临时用车。</w:t>
      </w:r>
    </w:p>
    <w:p>
      <w:pPr>
        <w:jc w:val="left"/>
      </w:pPr>
      <w:r>
        <w:rPr>
          <w:sz w:val="21"/>
        </w:rPr>
        <w:t>2</w:t>
      </w:r>
      <w:r>
        <w:rPr>
          <w:sz w:val="21"/>
        </w:rPr>
        <w:t>、</w:t>
      </w:r>
      <w:r>
        <w:rPr>
          <w:b/>
          <w:sz w:val="21"/>
        </w:rPr>
        <w:t>成交</w:t>
      </w:r>
      <w:r>
        <w:rPr>
          <w:b/>
          <w:sz w:val="21"/>
        </w:rPr>
        <w:t>折扣率</w:t>
      </w:r>
      <w:r>
        <w:rPr>
          <w:b/>
          <w:sz w:val="21"/>
        </w:rPr>
        <w:t>：</w:t>
      </w:r>
      <w:r>
        <w:rPr>
          <w:b/>
          <w:sz w:val="21"/>
          <w:u w:val="single"/>
        </w:rPr>
        <w:t xml:space="preserve"> </w:t>
      </w:r>
      <w:r>
        <w:rPr>
          <w:b/>
          <w:sz w:val="21"/>
          <w:u w:val="single"/>
        </w:rPr>
        <w:t xml:space="preserve">  </w:t>
      </w:r>
      <w:r>
        <w:rPr>
          <w:b/>
          <w:sz w:val="21"/>
          <w:u w:val="single"/>
        </w:rPr>
        <w:t xml:space="preserve">  </w:t>
      </w:r>
      <w:r>
        <w:rPr>
          <w:b/>
          <w:sz w:val="21"/>
        </w:rPr>
        <w:t>%。具体各类型车辆的单辆车每天的租金（含税单价）详细如下：</w:t>
      </w:r>
    </w:p>
    <w:tbl>
      <w:tblPr>
        <w:tblW w:w="0" w:type="auto"/>
        <w:tblBorders>
          <w:top w:val="none" w:color="000000" w:sz="4"/>
          <w:left w:val="none" w:color="000000" w:sz="4"/>
          <w:bottom w:val="none" w:color="000000" w:sz="4"/>
          <w:right w:val="none" w:color="000000" w:sz="4"/>
          <w:insideH w:val="none"/>
          <w:insideV w:val="none"/>
        </w:tblBorders>
      </w:tblPr>
      <w:tblGrid>
        <w:gridCol w:w="2625"/>
        <w:gridCol w:w="2012"/>
        <w:gridCol w:w="3662"/>
      </w:tblGrid>
      <w:tr>
        <w:tc>
          <w:tcPr>
            <w:tcW w:type="dxa" w:w="2625"/>
            <w:tcBorders>
              <w:top w:val="single" w:color="000000" w:sz="4"/>
              <w:left w:val="single" w:color="000000" w:sz="4"/>
              <w:bottom w:val="single" w:color="000000" w:sz="4"/>
              <w:right w:val="single" w:color="000000" w:sz="4"/>
            </w:tcBorders>
            <w:vAlign w:val="top"/>
          </w:tcPr>
          <w:p>
            <w:pPr>
              <w:jc w:val="center"/>
            </w:pPr>
            <w:r>
              <w:rPr>
                <w:b/>
                <w:sz w:val="21"/>
              </w:rPr>
              <w:t>车辆种类</w:t>
            </w:r>
          </w:p>
        </w:tc>
        <w:tc>
          <w:tcPr>
            <w:tcW w:type="dxa" w:w="201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662"/>
            <w:tcBorders>
              <w:top w:val="single" w:color="000000" w:sz="4"/>
              <w:left w:val="none" w:color="000000" w:sz="4"/>
              <w:bottom w:val="single" w:color="000000" w:sz="4"/>
              <w:right w:val="single" w:color="000000" w:sz="4"/>
            </w:tcBorders>
            <w:vAlign w:val="top"/>
          </w:tcPr>
          <w:p>
            <w:pPr>
              <w:jc w:val="center"/>
            </w:pPr>
            <w:r>
              <w:rPr>
                <w:b/>
                <w:sz w:val="21"/>
              </w:rPr>
              <w:t>各类型车辆租金</w:t>
            </w:r>
            <w:r>
              <w:rPr>
                <w:b/>
                <w:sz w:val="21"/>
              </w:rPr>
              <w:t>最高单价限价</w:t>
            </w:r>
            <w:r>
              <w:rPr>
                <w:b/>
                <w:sz w:val="21"/>
              </w:rPr>
              <w:t>（含税）</w:t>
            </w:r>
          </w:p>
        </w:tc>
      </w:tr>
      <w:tr>
        <w:tc>
          <w:tcPr>
            <w:tcW w:type="dxa" w:w="2625"/>
            <w:tcBorders>
              <w:top w:val="none" w:color="000000" w:sz="4"/>
              <w:left w:val="single" w:color="000000" w:sz="4"/>
              <w:bottom w:val="single" w:color="000000" w:sz="4"/>
              <w:right w:val="single" w:color="000000" w:sz="4"/>
            </w:tcBorders>
            <w:vAlign w:val="top"/>
          </w:tcPr>
          <w:p>
            <w:pPr>
              <w:jc w:val="center"/>
            </w:pPr>
            <w:r>
              <w:rPr>
                <w:sz w:val="21"/>
              </w:rPr>
              <w:t>51</w:t>
            </w:r>
            <w:r>
              <w:rPr>
                <w:sz w:val="21"/>
              </w:rPr>
              <w:t>座</w:t>
            </w:r>
            <w:r>
              <w:rPr>
                <w:sz w:val="21"/>
              </w:rPr>
              <w:t>大巴</w:t>
            </w:r>
            <w:r>
              <w:rPr>
                <w:sz w:val="21"/>
              </w:rPr>
              <w:t>车</w:t>
            </w:r>
          </w:p>
        </w:tc>
        <w:tc>
          <w:tcPr>
            <w:tcW w:type="dxa" w:w="2012"/>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3662"/>
            <w:tcBorders>
              <w:top w:val="none" w:color="000000" w:sz="4"/>
              <w:left w:val="none" w:color="000000" w:sz="4"/>
              <w:bottom w:val="single" w:color="000000" w:sz="4"/>
              <w:right w:val="single" w:color="000000" w:sz="4"/>
            </w:tcBorders>
            <w:vAlign w:val="top"/>
          </w:tcPr>
          <w:p>
            <w:pPr>
              <w:jc w:val="center"/>
            </w:pPr>
            <w:r>
              <w:rPr>
                <w:sz w:val="21"/>
              </w:rPr>
              <w:t>800</w:t>
            </w:r>
            <w:r>
              <w:rPr>
                <w:sz w:val="21"/>
              </w:rPr>
              <w:t>元</w:t>
            </w:r>
            <w:r>
              <w:rPr>
                <w:sz w:val="21"/>
              </w:rPr>
              <w:t>/</w:t>
            </w:r>
            <w:r>
              <w:rPr>
                <w:sz w:val="21"/>
              </w:rPr>
              <w:t>天</w:t>
            </w:r>
            <w:r>
              <w:rPr>
                <w:sz w:val="21"/>
              </w:rPr>
              <w:t>/辆</w:t>
            </w:r>
          </w:p>
        </w:tc>
      </w:tr>
      <w:tr>
        <w:tc>
          <w:tcPr>
            <w:tcW w:type="dxa" w:w="2625"/>
            <w:tcBorders>
              <w:top w:val="none" w:color="000000" w:sz="4"/>
              <w:left w:val="single" w:color="000000" w:sz="4"/>
              <w:bottom w:val="single" w:color="000000" w:sz="4"/>
              <w:right w:val="single" w:color="000000" w:sz="4"/>
            </w:tcBorders>
            <w:vAlign w:val="top"/>
          </w:tcPr>
          <w:p>
            <w:pPr>
              <w:jc w:val="center"/>
            </w:pPr>
            <w:r>
              <w:rPr>
                <w:sz w:val="21"/>
              </w:rPr>
              <w:t>45</w:t>
            </w:r>
            <w:r>
              <w:rPr>
                <w:sz w:val="21"/>
              </w:rPr>
              <w:t>座</w:t>
            </w:r>
            <w:r>
              <w:rPr>
                <w:sz w:val="21"/>
              </w:rPr>
              <w:t>大巴</w:t>
            </w:r>
            <w:r>
              <w:rPr>
                <w:sz w:val="21"/>
              </w:rPr>
              <w:t>车</w:t>
            </w:r>
          </w:p>
        </w:tc>
        <w:tc>
          <w:tcPr>
            <w:tcW w:type="dxa" w:w="2012"/>
            <w:tcBorders>
              <w:top w:val="none" w:color="000000" w:sz="4"/>
              <w:left w:val="none" w:color="000000" w:sz="4"/>
              <w:bottom w:val="single" w:color="000000" w:sz="4"/>
              <w:right w:val="single" w:color="000000" w:sz="4"/>
            </w:tcBorders>
            <w:vAlign w:val="top"/>
          </w:tcPr>
          <w:p>
            <w:pPr>
              <w:jc w:val="center"/>
            </w:pPr>
            <w:r>
              <w:rPr>
                <w:sz w:val="21"/>
              </w:rPr>
              <w:t>2</w:t>
            </w:r>
            <w:r>
              <w:rPr>
                <w:sz w:val="21"/>
              </w:rPr>
              <w:t>辆</w:t>
            </w:r>
          </w:p>
        </w:tc>
        <w:tc>
          <w:tcPr>
            <w:tcW w:type="dxa" w:w="3662"/>
            <w:tcBorders>
              <w:top w:val="none" w:color="000000" w:sz="4"/>
              <w:left w:val="none" w:color="000000" w:sz="4"/>
              <w:bottom w:val="single" w:color="000000" w:sz="4"/>
              <w:right w:val="single" w:color="000000" w:sz="4"/>
            </w:tcBorders>
            <w:vAlign w:val="top"/>
          </w:tcPr>
          <w:p>
            <w:pPr>
              <w:jc w:val="center"/>
            </w:pPr>
            <w:r>
              <w:rPr>
                <w:sz w:val="21"/>
              </w:rPr>
              <w:t>740</w:t>
            </w:r>
            <w:r>
              <w:rPr>
                <w:sz w:val="21"/>
              </w:rPr>
              <w:t>元</w:t>
            </w:r>
            <w:r>
              <w:rPr>
                <w:sz w:val="21"/>
              </w:rPr>
              <w:t>/</w:t>
            </w:r>
            <w:r>
              <w:rPr>
                <w:sz w:val="21"/>
              </w:rPr>
              <w:t>天</w:t>
            </w:r>
            <w:r>
              <w:rPr>
                <w:sz w:val="21"/>
              </w:rPr>
              <w:t>/辆</w:t>
            </w:r>
          </w:p>
        </w:tc>
      </w:tr>
    </w:tbl>
    <w:p>
      <w:pPr>
        <w:jc w:val="left"/>
      </w:pPr>
      <w:r>
        <w:rPr>
          <w:sz w:val="21"/>
        </w:rPr>
        <w:t>备注：</w:t>
      </w:r>
    </w:p>
    <w:p>
      <w:pPr>
        <w:jc w:val="left"/>
      </w:pPr>
      <w:r>
        <w:rPr>
          <w:sz w:val="21"/>
        </w:rPr>
        <w:t>1</w:t>
      </w:r>
      <w:r>
        <w:rPr>
          <w:sz w:val="21"/>
        </w:rPr>
        <w:t>）</w:t>
      </w:r>
      <w:r>
        <w:rPr>
          <w:sz w:val="21"/>
        </w:rPr>
        <w:t>所提供使用的大巴车车况和运营资质须符合国家的检验标准；</w:t>
      </w:r>
    </w:p>
    <w:p>
      <w:pPr>
        <w:jc w:val="left"/>
      </w:pPr>
      <w:r>
        <w:rPr>
          <w:sz w:val="21"/>
        </w:rPr>
        <w:t>2</w:t>
      </w:r>
      <w:r>
        <w:rPr>
          <w:sz w:val="21"/>
        </w:rPr>
        <w:t>）</w:t>
      </w:r>
      <w:r>
        <w:rPr>
          <w:sz w:val="21"/>
        </w:rPr>
        <w:t>乙方成交折扣率须包括但不限于</w:t>
      </w:r>
      <w:r>
        <w:rPr>
          <w:sz w:val="21"/>
        </w:rPr>
        <w:t>一切营运费用</w:t>
      </w:r>
      <w:r>
        <w:rPr>
          <w:sz w:val="21"/>
        </w:rPr>
        <w:t>，</w:t>
      </w:r>
      <w:r>
        <w:rPr>
          <w:sz w:val="21"/>
        </w:rPr>
        <w:t>如</w:t>
      </w:r>
      <w:r>
        <w:rPr>
          <w:sz w:val="21"/>
        </w:rPr>
        <w:t>路桥费、公路基金、道路规划费、保管停车费、保险费、车船税、管理费用、交通运管费、公共事业附加费、修理工料费、油耗、司机工资、轮胎、车辆清洁消毒费、其他不可预见费用等。</w:t>
      </w:r>
    </w:p>
    <w:p>
      <w:pPr>
        <w:jc w:val="left"/>
      </w:pPr>
      <w:r>
        <w:rPr>
          <w:sz w:val="21"/>
        </w:rPr>
        <w:t>3</w:t>
      </w:r>
      <w:r>
        <w:rPr>
          <w:sz w:val="21"/>
        </w:rPr>
        <w:t>）</w:t>
      </w:r>
      <w:r>
        <w:rPr>
          <w:sz w:val="21"/>
        </w:rPr>
        <w:t>在合同履行期间，如果各类型车辆租金单价（含税）价格标准与政府相关部门颁发的政策出现冲突，按政府颁发的相关政策执行；</w:t>
      </w:r>
    </w:p>
    <w:p>
      <w:pPr>
        <w:jc w:val="left"/>
      </w:pPr>
      <w:r>
        <w:rPr>
          <w:sz w:val="21"/>
        </w:rPr>
        <w:t>4</w:t>
      </w:r>
      <w:r>
        <w:rPr>
          <w:sz w:val="21"/>
        </w:rPr>
        <w:t>）</w:t>
      </w:r>
      <w:r>
        <w:rPr>
          <w:sz w:val="21"/>
        </w:rPr>
        <w:t>在合同履行期间，因国家政策或其它不可抗力原因造成合同终止，甲方不承担任何法律责任，乙方不得追究甲方任何法律责任和经济损失。</w:t>
      </w:r>
    </w:p>
    <w:p>
      <w:pPr>
        <w:jc w:val="left"/>
      </w:pPr>
      <w:r>
        <w:rPr>
          <w:sz w:val="21"/>
        </w:rPr>
        <w:t>5</w:t>
      </w:r>
      <w:r>
        <w:rPr>
          <w:sz w:val="21"/>
        </w:rPr>
        <w:t>）</w:t>
      </w:r>
      <w:r>
        <w:rPr>
          <w:sz w:val="21"/>
        </w:rPr>
        <w:t>本项目成交</w:t>
      </w:r>
      <w:r>
        <w:rPr>
          <w:sz w:val="21"/>
        </w:rPr>
        <w:t>折扣率</w:t>
      </w:r>
      <w:r>
        <w:rPr>
          <w:sz w:val="21"/>
        </w:rPr>
        <w:t>适用于各类车辆，在服务期内，成交</w:t>
      </w:r>
      <w:r>
        <w:rPr>
          <w:sz w:val="21"/>
        </w:rPr>
        <w:t>折扣率</w:t>
      </w:r>
      <w:r>
        <w:rPr>
          <w:sz w:val="21"/>
        </w:rPr>
        <w:t>不作调整。</w:t>
      </w:r>
    </w:p>
    <w:p>
      <w:pPr>
        <w:jc w:val="left"/>
      </w:pPr>
      <w:r>
        <w:rPr>
          <w:b/>
          <w:sz w:val="21"/>
        </w:rPr>
        <w:t>6</w:t>
      </w:r>
      <w:r>
        <w:rPr>
          <w:b/>
          <w:sz w:val="21"/>
        </w:rPr>
        <w:t>）</w:t>
      </w:r>
      <w:r>
        <w:rPr>
          <w:b/>
          <w:sz w:val="21"/>
        </w:rPr>
        <w:t>乙方实际每月各类通勤用车租赁服务费</w:t>
      </w:r>
      <w:r>
        <w:rPr>
          <w:b/>
          <w:sz w:val="21"/>
        </w:rPr>
        <w:t>=</w:t>
      </w:r>
      <w:r>
        <w:rPr>
          <w:b/>
          <w:sz w:val="21"/>
        </w:rPr>
        <w:t>［∑（每月各类车辆实际使用的天数</w:t>
      </w:r>
      <w:r>
        <w:rPr>
          <w:b/>
          <w:sz w:val="21"/>
        </w:rPr>
        <w:t>×本采购包各类型车辆租金最高单价限价（含税）</w:t>
      </w:r>
      <w:r>
        <w:rPr>
          <w:b/>
          <w:sz w:val="21"/>
        </w:rPr>
        <w:t>］</w:t>
      </w:r>
      <w:r>
        <w:rPr>
          <w:b/>
          <w:sz w:val="21"/>
        </w:rPr>
        <w:t>×</w:t>
      </w:r>
      <w:r>
        <w:rPr>
          <w:b/>
          <w:sz w:val="21"/>
        </w:rPr>
        <w:t>成交</w:t>
      </w:r>
      <w:r>
        <w:rPr>
          <w:b/>
          <w:sz w:val="21"/>
        </w:rPr>
        <w:t>折扣率</w:t>
      </w:r>
      <w:r>
        <w:rPr>
          <w:b/>
          <w:sz w:val="21"/>
        </w:rPr>
        <w:t>进行结算。</w:t>
      </w:r>
    </w:p>
    <w:p>
      <w:pPr>
        <w:jc w:val="left"/>
      </w:pPr>
      <w:r>
        <w:rPr>
          <w:sz w:val="21"/>
        </w:rPr>
        <w:t>7</w:t>
      </w:r>
      <w:r>
        <w:rPr>
          <w:sz w:val="21"/>
        </w:rPr>
        <w:t>）</w:t>
      </w:r>
      <w:r>
        <w:rPr>
          <w:sz w:val="21"/>
        </w:rPr>
        <w:t>乙方应根据企业自身的成本核算情况，充分考虑市场价格的波动风险。本</w:t>
      </w:r>
      <w:r>
        <w:rPr>
          <w:sz w:val="21"/>
        </w:rPr>
        <w:t>采购包</w:t>
      </w:r>
      <w:r>
        <w:rPr>
          <w:sz w:val="21"/>
        </w:rPr>
        <w:t>采购需求中的各类型车辆租金单价（含税）在合同期内原则上不得改变；一经</w:t>
      </w:r>
      <w:r>
        <w:rPr>
          <w:sz w:val="21"/>
        </w:rPr>
        <w:t>成交</w:t>
      </w:r>
      <w:r>
        <w:rPr>
          <w:sz w:val="21"/>
        </w:rPr>
        <w:t>，即认为该乙方已充分考虑有关风险，愿意承担因这些风险所造成的一切经济损失，并放弃因此造成的损失求偿权。</w:t>
      </w:r>
    </w:p>
    <w:p>
      <w:pPr>
        <w:jc w:val="both"/>
      </w:pPr>
      <w:r>
        <w:rPr>
          <w:sz w:val="21"/>
        </w:rPr>
        <w:t>三</w:t>
      </w:r>
      <w:r>
        <w:rPr>
          <w:sz w:val="21"/>
        </w:rPr>
        <w:t>、</w:t>
      </w:r>
      <w:r>
        <w:rPr>
          <w:b/>
          <w:sz w:val="21"/>
        </w:rPr>
        <w:t>通勤车</w:t>
      </w:r>
      <w:r>
        <w:rPr>
          <w:b/>
          <w:sz w:val="21"/>
        </w:rPr>
        <w:t>行车线路</w:t>
      </w:r>
    </w:p>
    <w:p>
      <w:pPr>
        <w:jc w:val="left"/>
      </w:pPr>
      <w:r>
        <w:rPr>
          <w:sz w:val="21"/>
        </w:rPr>
        <w:t>1、线</w:t>
      </w:r>
      <w:r>
        <w:rPr>
          <w:sz w:val="21"/>
        </w:rPr>
        <w:t>路</w:t>
      </w:r>
      <w:r>
        <w:rPr>
          <w:sz w:val="21"/>
        </w:rPr>
        <w:t>1：8:00佛山市禅城区铁军公园出发---佛山市质量计量监督检测中心(南海区狮山镇科技西路2号)；17:00佛山市质量计量监督检测中心出发原路返回。</w:t>
      </w:r>
    </w:p>
    <w:p>
      <w:pPr>
        <w:jc w:val="left"/>
      </w:pPr>
      <w:r>
        <w:rPr>
          <w:sz w:val="21"/>
        </w:rPr>
        <w:t>2、路线2：8:00佛山市禅城区铁军公园出发---经停桂丹路中南批发市场门口公交站台---经停桂丹路罗村一中公交站---经停罗村中心广场公交站台---佛山市质量计量监督检测中心（南海区狮山镇科技西路2号）；17:00佛山市质量计量监督检测中心出发原路返回。</w:t>
      </w:r>
    </w:p>
    <w:p>
      <w:pPr>
        <w:jc w:val="left"/>
      </w:pPr>
      <w:r>
        <w:rPr>
          <w:sz w:val="21"/>
        </w:rPr>
        <w:t>3、路线3：8:00祖庙路琼花剧院出发---佛山市质量计量监督检测中心(南海区狮山镇科技西路2号)；17:00佛山市质量计量监督检测中心出发原路返回。</w:t>
      </w:r>
    </w:p>
    <w:p>
      <w:pPr>
        <w:jc w:val="left"/>
      </w:pPr>
      <w:r>
        <w:rPr>
          <w:sz w:val="21"/>
        </w:rPr>
        <w:t>4、路线4：7:50南海区文化广场南师附小旁---经停兴业新</w:t>
      </w:r>
      <w:r>
        <w:rPr>
          <w:sz w:val="21"/>
        </w:rPr>
        <w:t>邨</w:t>
      </w:r>
      <w:r>
        <w:rPr>
          <w:sz w:val="21"/>
        </w:rPr>
        <w:t>公交站</w:t>
      </w:r>
      <w:r>
        <w:rPr>
          <w:sz w:val="21"/>
        </w:rPr>
        <w:t>---佛山市质量计量监督检测中心(科技西路)；17:00佛山市质量计量监督检测中心出发原路返回。</w:t>
      </w:r>
    </w:p>
    <w:p>
      <w:pPr>
        <w:jc w:val="left"/>
      </w:pPr>
      <w:r>
        <w:rPr>
          <w:b/>
          <w:sz w:val="21"/>
        </w:rPr>
        <w:t>四、</w:t>
      </w:r>
      <w:r>
        <w:rPr>
          <w:b/>
          <w:sz w:val="21"/>
        </w:rPr>
        <w:t>车辆要求</w:t>
      </w:r>
    </w:p>
    <w:tbl>
      <w:tblPr>
        <w:tblW w:w="0" w:type="auto"/>
        <w:tblBorders>
          <w:top w:val="none" w:color="000000" w:sz="4"/>
          <w:left w:val="none" w:color="000000" w:sz="4"/>
          <w:bottom w:val="none" w:color="000000" w:sz="4"/>
          <w:right w:val="none" w:color="000000" w:sz="4"/>
          <w:insideH w:val="none"/>
          <w:insideV w:val="none"/>
        </w:tblBorders>
      </w:tblPr>
      <w:tblGrid>
        <w:gridCol w:w="3533"/>
        <w:gridCol w:w="4770"/>
      </w:tblGrid>
      <w:tr>
        <w:tc>
          <w:tcPr>
            <w:tcW w:type="dxa" w:w="3533"/>
            <w:tcBorders>
              <w:top w:val="single" w:color="000000" w:sz="4"/>
              <w:left w:val="single" w:color="000000" w:sz="4"/>
              <w:bottom w:val="single" w:color="000000" w:sz="4"/>
              <w:right w:val="single" w:color="000000" w:sz="4"/>
            </w:tcBorders>
            <w:vAlign w:val="top"/>
          </w:tcPr>
          <w:p>
            <w:pPr>
              <w:jc w:val="center"/>
            </w:pPr>
            <w:r>
              <w:rPr>
                <w:sz w:val="21"/>
              </w:rPr>
              <w:t>车辆种类</w:t>
            </w:r>
          </w:p>
        </w:tc>
        <w:tc>
          <w:tcPr>
            <w:tcW w:type="dxa" w:w="4770"/>
            <w:tcBorders>
              <w:top w:val="single" w:color="000000" w:sz="4"/>
              <w:left w:val="none" w:color="000000" w:sz="4"/>
              <w:bottom w:val="single" w:color="000000" w:sz="4"/>
              <w:right w:val="single" w:color="000000" w:sz="4"/>
            </w:tcBorders>
            <w:vAlign w:val="top"/>
          </w:tcPr>
          <w:p>
            <w:pPr>
              <w:jc w:val="center"/>
            </w:pPr>
            <w:r>
              <w:rPr>
                <w:b/>
                <w:sz w:val="21"/>
              </w:rPr>
              <w:t>车辆注册日期</w:t>
            </w:r>
          </w:p>
        </w:tc>
      </w:tr>
      <w:tr>
        <w:tc>
          <w:tcPr>
            <w:tcW w:type="dxa" w:w="3533"/>
            <w:tcBorders>
              <w:top w:val="none" w:color="000000" w:sz="4"/>
              <w:left w:val="single" w:color="000000" w:sz="4"/>
              <w:bottom w:val="single" w:color="000000" w:sz="4"/>
              <w:right w:val="single" w:color="000000" w:sz="4"/>
            </w:tcBorders>
            <w:vAlign w:val="top"/>
          </w:tcPr>
          <w:p>
            <w:pPr>
              <w:jc w:val="center"/>
            </w:pPr>
            <w:r>
              <w:rPr>
                <w:sz w:val="21"/>
              </w:rPr>
              <w:t>51</w:t>
            </w:r>
            <w:r>
              <w:rPr>
                <w:sz w:val="21"/>
              </w:rPr>
              <w:t>座</w:t>
            </w:r>
            <w:r>
              <w:rPr>
                <w:sz w:val="21"/>
              </w:rPr>
              <w:t>大巴</w:t>
            </w:r>
            <w:r>
              <w:rPr>
                <w:sz w:val="21"/>
              </w:rPr>
              <w:t>车</w:t>
            </w:r>
          </w:p>
        </w:tc>
        <w:tc>
          <w:tcPr>
            <w:tcW w:type="dxa" w:w="4770"/>
            <w:vMerge w:val="restart"/>
            <w:tcBorders>
              <w:top w:val="none" w:color="000000" w:sz="4"/>
              <w:left w:val="none" w:color="000000" w:sz="4"/>
              <w:bottom w:val="none" w:color="000000" w:sz="4"/>
              <w:right w:val="single" w:color="000000" w:sz="4"/>
            </w:tcBorders>
            <w:vAlign w:val="top"/>
          </w:tcPr>
          <w:p>
            <w:pPr>
              <w:jc w:val="center"/>
            </w:pPr>
            <w:r>
              <w:rPr>
                <w:sz w:val="21"/>
              </w:rPr>
              <w:t>注册日期不早于</w:t>
            </w:r>
            <w:r>
              <w:rPr>
                <w:sz w:val="21"/>
              </w:rPr>
              <w:t>2017年1月1日</w:t>
            </w:r>
            <w:r>
              <w:rPr>
                <w:sz w:val="21"/>
              </w:rPr>
              <w:t>。</w:t>
            </w:r>
          </w:p>
        </w:tc>
      </w:tr>
      <w:tr>
        <w:tc>
          <w:tcPr>
            <w:tcW w:type="dxa" w:w="3533"/>
            <w:tcBorders>
              <w:top w:val="none" w:color="000000" w:sz="4"/>
              <w:left w:val="single" w:color="000000" w:sz="4"/>
              <w:bottom w:val="single" w:color="000000" w:sz="4"/>
              <w:right w:val="single" w:color="000000" w:sz="4"/>
            </w:tcBorders>
            <w:vAlign w:val="top"/>
          </w:tcPr>
          <w:p>
            <w:pPr>
              <w:jc w:val="center"/>
            </w:pPr>
            <w:r>
              <w:rPr>
                <w:sz w:val="21"/>
              </w:rPr>
              <w:t>45</w:t>
            </w:r>
            <w:r>
              <w:rPr>
                <w:sz w:val="21"/>
              </w:rPr>
              <w:t>座</w:t>
            </w:r>
            <w:r>
              <w:rPr>
                <w:sz w:val="21"/>
              </w:rPr>
              <w:t>大巴</w:t>
            </w:r>
            <w:r>
              <w:rPr>
                <w:sz w:val="21"/>
              </w:rPr>
              <w:t>车</w:t>
            </w:r>
          </w:p>
        </w:tc>
      </w:tr>
    </w:tbl>
    <w:p/>
    <w:p>
      <w:r>
        <w:rPr>
          <w:sz w:val="21"/>
        </w:rPr>
        <w:t>1、</w:t>
      </w:r>
      <w:r>
        <w:rPr>
          <w:sz w:val="21"/>
        </w:rPr>
        <w:t>车辆应符合国家行驶安全标准，符合国家相关安全、环保及其他法律法规规定，达到交通管理部门验收合格的标准车辆，车辆技术状况良好，车容整洁。</w:t>
      </w:r>
    </w:p>
    <w:p>
      <w:r>
        <w:rPr>
          <w:sz w:val="21"/>
        </w:rPr>
        <w:t>2、</w:t>
      </w:r>
      <w:r>
        <w:rPr>
          <w:sz w:val="21"/>
        </w:rPr>
        <w:t>提供的车辆需证照齐全有效（包括行驶证、车辆登记证、营运证、道路运输证</w:t>
      </w:r>
      <w:r>
        <w:rPr>
          <w:sz w:val="21"/>
        </w:rPr>
        <w:t>、</w:t>
      </w:r>
      <w:r>
        <w:rPr>
          <w:sz w:val="21"/>
        </w:rPr>
        <w:t>购置税证等），提供的资料必须保证真实，否则就此产生的责任均由</w:t>
      </w:r>
      <w:r>
        <w:rPr>
          <w:sz w:val="21"/>
        </w:rPr>
        <w:t>乙方</w:t>
      </w:r>
      <w:r>
        <w:rPr>
          <w:sz w:val="21"/>
        </w:rPr>
        <w:t>承担，如涉及违规产生的所有滞纳金均由</w:t>
      </w:r>
      <w:r>
        <w:rPr>
          <w:sz w:val="21"/>
        </w:rPr>
        <w:t>乙方</w:t>
      </w:r>
      <w:r>
        <w:rPr>
          <w:sz w:val="21"/>
        </w:rPr>
        <w:t>承担</w:t>
      </w:r>
      <w:r>
        <w:rPr>
          <w:sz w:val="21"/>
        </w:rPr>
        <w:t>。</w:t>
      </w:r>
    </w:p>
    <w:p>
      <w:pPr>
        <w:jc w:val="both"/>
      </w:pPr>
      <w:r>
        <w:rPr>
          <w:sz w:val="21"/>
        </w:rPr>
        <w:t>3、</w:t>
      </w:r>
      <w:r>
        <w:rPr>
          <w:sz w:val="21"/>
        </w:rPr>
        <w:t>乙方</w:t>
      </w:r>
      <w:r>
        <w:rPr>
          <w:sz w:val="21"/>
        </w:rPr>
        <w:t>须保证车辆质量状况、安全性能良好，并符合公安部门及交委的相关要求。符合国家相关标准和国家规定的安全、环保等要求，尾气排放标准。为保证车辆可以正常上路行驶，</w:t>
      </w:r>
      <w:r>
        <w:rPr>
          <w:sz w:val="21"/>
        </w:rPr>
        <w:t>乙方</w:t>
      </w:r>
      <w:r>
        <w:rPr>
          <w:sz w:val="21"/>
        </w:rPr>
        <w:t>须保证座椅、空调功能正常无故障，配置合格的安全带、安全锤等安全装置、行车记录仪</w:t>
      </w:r>
      <w:r>
        <w:rPr>
          <w:sz w:val="21"/>
        </w:rPr>
        <w:t>、</w:t>
      </w:r>
      <w:r>
        <w:rPr>
          <w:sz w:val="21"/>
        </w:rPr>
        <w:t>车载</w:t>
      </w:r>
      <w:r>
        <w:rPr>
          <w:sz w:val="21"/>
        </w:rPr>
        <w:t>GPS定位系统</w:t>
      </w:r>
      <w:r>
        <w:rPr>
          <w:sz w:val="21"/>
        </w:rPr>
        <w:t>和</w:t>
      </w:r>
      <w:r>
        <w:rPr>
          <w:sz w:val="21"/>
        </w:rPr>
        <w:t>防盗系统。</w:t>
      </w:r>
      <w:r>
        <w:rPr>
          <w:sz w:val="21"/>
        </w:rPr>
        <w:t>乙方</w:t>
      </w:r>
      <w:r>
        <w:rPr>
          <w:sz w:val="21"/>
        </w:rPr>
        <w:t>须确保车辆无重大交通责任事故或犯罪记录。</w:t>
      </w:r>
    </w:p>
    <w:p>
      <w:pPr>
        <w:jc w:val="both"/>
      </w:pPr>
      <w:r>
        <w:rPr>
          <w:sz w:val="21"/>
        </w:rPr>
        <w:t>4、</w:t>
      </w:r>
      <w:r>
        <w:rPr>
          <w:sz w:val="21"/>
        </w:rPr>
        <w:t>通勤</w:t>
      </w:r>
      <w:r>
        <w:rPr>
          <w:sz w:val="21"/>
        </w:rPr>
        <w:t>车第三者保险不低于人民币</w:t>
      </w:r>
      <w:r>
        <w:rPr>
          <w:sz w:val="21"/>
        </w:rPr>
        <w:t>100</w:t>
      </w:r>
      <w:r>
        <w:rPr>
          <w:sz w:val="21"/>
        </w:rPr>
        <w:t>万元，整车乘客险每座不少于人民币</w:t>
      </w:r>
      <w:r>
        <w:rPr>
          <w:sz w:val="21"/>
        </w:rPr>
        <w:t>30</w:t>
      </w:r>
      <w:r>
        <w:rPr>
          <w:sz w:val="21"/>
        </w:rPr>
        <w:t>万元。</w:t>
      </w:r>
    </w:p>
    <w:p/>
    <w:p>
      <w:pPr>
        <w:jc w:val="both"/>
      </w:pPr>
      <w:r>
        <w:rPr>
          <w:b/>
          <w:sz w:val="21"/>
        </w:rPr>
        <w:t>四、</w:t>
      </w:r>
      <w:r>
        <w:rPr>
          <w:b/>
          <w:sz w:val="21"/>
        </w:rPr>
        <w:t>服务要求</w:t>
      </w:r>
    </w:p>
    <w:p>
      <w:pPr>
        <w:jc w:val="both"/>
      </w:pPr>
      <w:r>
        <w:rPr>
          <w:sz w:val="21"/>
        </w:rPr>
        <w:t>（一）基本要求</w:t>
      </w:r>
    </w:p>
    <w:p>
      <w:pPr>
        <w:jc w:val="both"/>
      </w:pPr>
      <w:r>
        <w:rPr>
          <w:sz w:val="21"/>
        </w:rPr>
        <w:t>1、乙方应按照《中华人民共和国劳动法》的相关规定发放工资。</w:t>
      </w:r>
    </w:p>
    <w:p>
      <w:pPr>
        <w:jc w:val="both"/>
      </w:pPr>
      <w:r>
        <w:rPr>
          <w:sz w:val="21"/>
        </w:rPr>
        <w:t>2、乙方应具有公共卫生安全应急预案；上下班途中的突发事件（如道路封闭、恶劣天气等）的处理预案(措施)；交通事故的处理预案（措施）等。</w:t>
      </w:r>
    </w:p>
    <w:p>
      <w:pPr>
        <w:jc w:val="both"/>
      </w:pPr>
      <w:r>
        <w:rPr>
          <w:sz w:val="21"/>
        </w:rPr>
        <w:t>（</w:t>
      </w:r>
      <w:r>
        <w:rPr>
          <w:sz w:val="21"/>
        </w:rPr>
        <w:t>二</w:t>
      </w:r>
      <w:r>
        <w:rPr>
          <w:sz w:val="21"/>
        </w:rPr>
        <w:t>）</w:t>
      </w:r>
      <w:r>
        <w:rPr>
          <w:sz w:val="21"/>
        </w:rPr>
        <w:t>通勤</w:t>
      </w:r>
      <w:r>
        <w:rPr>
          <w:sz w:val="21"/>
        </w:rPr>
        <w:t>车驾驶员要求</w:t>
      </w:r>
    </w:p>
    <w:p>
      <w:pPr>
        <w:jc w:val="both"/>
      </w:pPr>
      <w:r>
        <w:rPr>
          <w:sz w:val="21"/>
        </w:rPr>
        <w:t>1、</w:t>
      </w:r>
      <w:r>
        <w:rPr>
          <w:sz w:val="21"/>
        </w:rPr>
        <w:t>驾驶员须身体健康（提供健康证），</w:t>
      </w:r>
      <w:r>
        <w:rPr>
          <w:sz w:val="21"/>
        </w:rPr>
        <w:t>具有</w:t>
      </w:r>
      <w:r>
        <w:rPr>
          <w:sz w:val="21"/>
        </w:rPr>
        <w:t>驾驶证</w:t>
      </w:r>
      <w:r>
        <w:rPr>
          <w:sz w:val="21"/>
        </w:rPr>
        <w:t>及</w:t>
      </w:r>
      <w:r>
        <w:rPr>
          <w:sz w:val="21"/>
        </w:rPr>
        <w:t>丰富</w:t>
      </w:r>
      <w:r>
        <w:rPr>
          <w:sz w:val="21"/>
        </w:rPr>
        <w:t>的</w:t>
      </w:r>
      <w:r>
        <w:rPr>
          <w:sz w:val="21"/>
        </w:rPr>
        <w:t>驾驶经验，</w:t>
      </w:r>
      <w:r>
        <w:rPr>
          <w:sz w:val="21"/>
        </w:rPr>
        <w:t>3</w:t>
      </w:r>
      <w:r>
        <w:rPr>
          <w:sz w:val="21"/>
        </w:rPr>
        <w:t>年以内无重大交通事故记录、</w:t>
      </w:r>
      <w:r>
        <w:rPr>
          <w:sz w:val="21"/>
        </w:rPr>
        <w:t>1</w:t>
      </w:r>
      <w:r>
        <w:rPr>
          <w:sz w:val="21"/>
        </w:rPr>
        <w:t>年以上</w:t>
      </w:r>
      <w:r>
        <w:rPr>
          <w:sz w:val="21"/>
        </w:rPr>
        <w:t>大型客车</w:t>
      </w:r>
      <w:r>
        <w:rPr>
          <w:sz w:val="21"/>
        </w:rPr>
        <w:t>驾龄、年龄在</w:t>
      </w:r>
      <w:r>
        <w:rPr>
          <w:sz w:val="21"/>
        </w:rPr>
        <w:t>60</w:t>
      </w:r>
      <w:r>
        <w:rPr>
          <w:sz w:val="21"/>
        </w:rPr>
        <w:t>周岁以内、熟悉</w:t>
      </w:r>
      <w:r>
        <w:rPr>
          <w:sz w:val="21"/>
        </w:rPr>
        <w:t>佛山市</w:t>
      </w:r>
      <w:r>
        <w:rPr>
          <w:sz w:val="21"/>
        </w:rPr>
        <w:t>交通道路，懂商务接待礼仪，服务、保密意识强，为人踏实、老实忠厚</w:t>
      </w:r>
      <w:r>
        <w:rPr>
          <w:sz w:val="21"/>
        </w:rPr>
        <w:t>。</w:t>
      </w:r>
    </w:p>
    <w:p>
      <w:pPr>
        <w:jc w:val="both"/>
      </w:pPr>
      <w:r>
        <w:rPr>
          <w:sz w:val="21"/>
        </w:rPr>
        <w:t>2</w:t>
      </w:r>
      <w:r>
        <w:rPr>
          <w:sz w:val="21"/>
        </w:rPr>
        <w:t>、</w:t>
      </w:r>
      <w:r>
        <w:rPr>
          <w:sz w:val="21"/>
        </w:rPr>
        <w:t>提供服务的驾驶员须经</w:t>
      </w:r>
      <w:r>
        <w:rPr>
          <w:sz w:val="21"/>
        </w:rPr>
        <w:t>甲方</w:t>
      </w:r>
      <w:r>
        <w:rPr>
          <w:sz w:val="21"/>
        </w:rPr>
        <w:t>审核同意后才能上岗。</w:t>
      </w:r>
    </w:p>
    <w:p>
      <w:pPr>
        <w:jc w:val="both"/>
      </w:pPr>
      <w:r>
        <w:rPr>
          <w:sz w:val="21"/>
        </w:rPr>
        <w:t>（</w:t>
      </w:r>
      <w:r>
        <w:rPr>
          <w:sz w:val="21"/>
        </w:rPr>
        <w:t>三</w:t>
      </w:r>
      <w:r>
        <w:rPr>
          <w:sz w:val="21"/>
        </w:rPr>
        <w:t>）</w:t>
      </w:r>
      <w:r>
        <w:rPr>
          <w:sz w:val="21"/>
        </w:rPr>
        <w:t>其他</w:t>
      </w:r>
      <w:r>
        <w:rPr>
          <w:sz w:val="21"/>
        </w:rPr>
        <w:t>要求</w:t>
      </w:r>
    </w:p>
    <w:p>
      <w:pPr>
        <w:jc w:val="both"/>
      </w:pPr>
      <w:r>
        <w:rPr>
          <w:sz w:val="21"/>
        </w:rPr>
        <w:t>1、</w:t>
      </w:r>
      <w:r>
        <w:rPr>
          <w:sz w:val="21"/>
        </w:rPr>
        <w:t>乙方</w:t>
      </w:r>
      <w:r>
        <w:rPr>
          <w:sz w:val="21"/>
        </w:rPr>
        <w:t>能严格按照</w:t>
      </w:r>
      <w:r>
        <w:rPr>
          <w:sz w:val="21"/>
        </w:rPr>
        <w:t>甲方</w:t>
      </w:r>
      <w:r>
        <w:rPr>
          <w:sz w:val="21"/>
        </w:rPr>
        <w:t>规定的时间、线路将职工安全、准时、舒适的送到目的地。接送上班的交通车在开车前</w:t>
      </w:r>
      <w:r>
        <w:rPr>
          <w:sz w:val="21"/>
        </w:rPr>
        <w:t>10分钟到达约定的上车地点。接送下班的交通车必须在开车时间</w:t>
      </w:r>
      <w:r>
        <w:rPr>
          <w:sz w:val="21"/>
        </w:rPr>
        <w:t>20分钟</w:t>
      </w:r>
      <w:r>
        <w:rPr>
          <w:sz w:val="21"/>
        </w:rPr>
        <w:t>前到达</w:t>
      </w:r>
      <w:r>
        <w:rPr>
          <w:sz w:val="21"/>
        </w:rPr>
        <w:t>甲方</w:t>
      </w:r>
      <w:r>
        <w:rPr>
          <w:sz w:val="21"/>
        </w:rPr>
        <w:t>约定的上车地点。</w:t>
      </w:r>
    </w:p>
    <w:p>
      <w:pPr>
        <w:jc w:val="both"/>
      </w:pPr>
      <w:r>
        <w:rPr>
          <w:sz w:val="21"/>
        </w:rPr>
        <w:t>2、</w:t>
      </w:r>
      <w:r>
        <w:rPr>
          <w:sz w:val="21"/>
        </w:rPr>
        <w:t>乙方</w:t>
      </w:r>
      <w:r>
        <w:rPr>
          <w:sz w:val="21"/>
        </w:rPr>
        <w:t>需成立专职的联络管理小组与</w:t>
      </w:r>
      <w:r>
        <w:rPr>
          <w:sz w:val="21"/>
        </w:rPr>
        <w:t>甲方</w:t>
      </w:r>
      <w:r>
        <w:rPr>
          <w:sz w:val="21"/>
        </w:rPr>
        <w:t>沟通、联系，随时满足</w:t>
      </w:r>
      <w:r>
        <w:rPr>
          <w:sz w:val="21"/>
        </w:rPr>
        <w:t>甲方</w:t>
      </w:r>
      <w:r>
        <w:rPr>
          <w:sz w:val="21"/>
        </w:rPr>
        <w:t>的合理派车要求严格执行</w:t>
      </w:r>
      <w:r>
        <w:rPr>
          <w:sz w:val="21"/>
        </w:rPr>
        <w:t>甲方</w:t>
      </w:r>
      <w:r>
        <w:rPr>
          <w:sz w:val="21"/>
        </w:rPr>
        <w:t>制定的行车制度。</w:t>
      </w:r>
    </w:p>
    <w:p>
      <w:pPr>
        <w:jc w:val="both"/>
      </w:pPr>
      <w:r>
        <w:rPr>
          <w:sz w:val="21"/>
        </w:rPr>
        <w:t>3、</w:t>
      </w:r>
      <w:r>
        <w:rPr>
          <w:sz w:val="21"/>
        </w:rPr>
        <w:t>甲方</w:t>
      </w:r>
      <w:r>
        <w:rPr>
          <w:sz w:val="21"/>
        </w:rPr>
        <w:t>安排的每条行车线路，</w:t>
      </w:r>
      <w:r>
        <w:rPr>
          <w:sz w:val="21"/>
        </w:rPr>
        <w:t>乙方</w:t>
      </w:r>
      <w:r>
        <w:rPr>
          <w:sz w:val="21"/>
        </w:rPr>
        <w:t>应做到专人、专车、专线。车辆在租赁期间如因维修或保养，必须调派同等条件、车况的车辆，并知会</w:t>
      </w:r>
      <w:r>
        <w:rPr>
          <w:sz w:val="21"/>
        </w:rPr>
        <w:t>甲方</w:t>
      </w:r>
      <w:r>
        <w:rPr>
          <w:sz w:val="21"/>
        </w:rPr>
        <w:t>同意后方可接载员工。</w:t>
      </w:r>
      <w:r>
        <w:rPr>
          <w:sz w:val="21"/>
        </w:rPr>
        <w:t>乙方</w:t>
      </w:r>
      <w:r>
        <w:rPr>
          <w:sz w:val="21"/>
        </w:rPr>
        <w:t>需提供更换车辆、驾驶员相关证件。</w:t>
      </w:r>
    </w:p>
    <w:p>
      <w:pPr>
        <w:jc w:val="both"/>
      </w:pPr>
      <w:r>
        <w:rPr>
          <w:sz w:val="21"/>
        </w:rPr>
        <w:t>4、</w:t>
      </w:r>
      <w:r>
        <w:rPr>
          <w:sz w:val="21"/>
        </w:rPr>
        <w:t>车辆出现故障须及时转换接送车辆，如车辆途中故障排除需超过</w:t>
      </w:r>
      <w:r>
        <w:rPr>
          <w:sz w:val="21"/>
        </w:rPr>
        <w:t>20分钟，应马上采用其它交通工具送乘车人到达目的地，所发生的车费由</w:t>
      </w:r>
      <w:r>
        <w:rPr>
          <w:sz w:val="21"/>
        </w:rPr>
        <w:t>乙方</w:t>
      </w:r>
      <w:r>
        <w:rPr>
          <w:sz w:val="21"/>
        </w:rPr>
        <w:t>承担。乘车人候车时间如超过</w:t>
      </w:r>
      <w:r>
        <w:rPr>
          <w:sz w:val="21"/>
        </w:rPr>
        <w:t>20分钟，乘车人有权搭乘其它交通工具上下班（包括如乘坐出租车4人/辆/次），所产生的费用由</w:t>
      </w:r>
      <w:r>
        <w:rPr>
          <w:sz w:val="21"/>
        </w:rPr>
        <w:t>乙方</w:t>
      </w:r>
      <w:r>
        <w:rPr>
          <w:sz w:val="21"/>
        </w:rPr>
        <w:t>承担，并扣除该车双倍（两天）的租车费用</w:t>
      </w:r>
      <w:r>
        <w:rPr>
          <w:sz w:val="21"/>
        </w:rPr>
        <w:t>，</w:t>
      </w:r>
      <w:r>
        <w:rPr>
          <w:sz w:val="21"/>
        </w:rPr>
        <w:t>如累积两次出现此类情况，甲方将</w:t>
      </w:r>
      <w:r>
        <w:rPr>
          <w:sz w:val="21"/>
        </w:rPr>
        <w:t>扣除</w:t>
      </w:r>
      <w:r>
        <w:rPr>
          <w:sz w:val="21"/>
        </w:rPr>
        <w:t>5%的</w:t>
      </w:r>
      <w:r>
        <w:rPr>
          <w:sz w:val="21"/>
        </w:rPr>
        <w:t>履约保证金；</w:t>
      </w:r>
      <w:r>
        <w:rPr>
          <w:sz w:val="21"/>
        </w:rPr>
        <w:t>如累积三次出现此类情况，甲方有权终止合同并扣除全部履约保证金</w:t>
      </w:r>
      <w:r>
        <w:rPr>
          <w:sz w:val="21"/>
        </w:rPr>
        <w:t>。</w:t>
      </w:r>
    </w:p>
    <w:p>
      <w:pPr>
        <w:jc w:val="both"/>
      </w:pPr>
      <w:r>
        <w:rPr>
          <w:sz w:val="21"/>
        </w:rPr>
        <w:t>5、</w:t>
      </w:r>
      <w:r>
        <w:rPr>
          <w:sz w:val="21"/>
        </w:rPr>
        <w:t>乙方</w:t>
      </w:r>
      <w:r>
        <w:rPr>
          <w:sz w:val="21"/>
        </w:rPr>
        <w:t>提供的车辆须符合国家规定安全环保等要求，车辆在使用期间如确需维修、保养、或年审、季审、接受定期检审及其它经</w:t>
      </w:r>
      <w:r>
        <w:rPr>
          <w:sz w:val="21"/>
        </w:rPr>
        <w:t>甲方</w:t>
      </w:r>
      <w:r>
        <w:rPr>
          <w:sz w:val="21"/>
        </w:rPr>
        <w:t>认可的合理因素而造成需要暂停运行时，</w:t>
      </w:r>
      <w:r>
        <w:rPr>
          <w:sz w:val="21"/>
        </w:rPr>
        <w:t>乙方</w:t>
      </w:r>
      <w:r>
        <w:rPr>
          <w:sz w:val="21"/>
        </w:rPr>
        <w:t>须调派同等条件的车辆供</w:t>
      </w:r>
      <w:r>
        <w:rPr>
          <w:sz w:val="21"/>
        </w:rPr>
        <w:t>甲方</w:t>
      </w:r>
      <w:r>
        <w:rPr>
          <w:sz w:val="21"/>
        </w:rPr>
        <w:t>使用。</w:t>
      </w:r>
    </w:p>
    <w:p>
      <w:pPr>
        <w:jc w:val="left"/>
      </w:pPr>
      <w:r>
        <w:rPr>
          <w:sz w:val="21"/>
        </w:rPr>
        <w:t>6、合同期内，在不超过本合同金额10%情况下：甲方如需增加合同中同类型车辆进行临时租赁，乙方应按需提供，价格按照合同成交折扣率结算；甲方如需增加其他车辆类型进行临时租赁使用的，乙方应满足甲方租赁需求，价格以双方最终协商价进行结算，双方需另行签订补充协议。</w:t>
      </w:r>
    </w:p>
    <w:p>
      <w:pPr>
        <w:jc w:val="left"/>
      </w:pPr>
      <w:r>
        <w:rPr>
          <w:b/>
          <w:sz w:val="21"/>
        </w:rPr>
        <w:t>五、</w:t>
      </w:r>
      <w:r>
        <w:rPr>
          <w:b/>
          <w:sz w:val="21"/>
        </w:rPr>
        <w:t>服务期及服务地点</w:t>
      </w:r>
    </w:p>
    <w:p>
      <w:pPr>
        <w:jc w:val="left"/>
      </w:pPr>
      <w:r>
        <w:rPr>
          <w:sz w:val="21"/>
        </w:rPr>
        <w:t>1、</w:t>
      </w:r>
      <w:r>
        <w:rPr>
          <w:sz w:val="21"/>
        </w:rPr>
        <w:t>服务期：</w:t>
      </w:r>
      <w:r>
        <w:rPr>
          <w:sz w:val="21"/>
        </w:rPr>
        <w:t>2023年9月1日至2024年8月31日</w:t>
      </w:r>
    </w:p>
    <w:p>
      <w:pPr>
        <w:jc w:val="left"/>
      </w:pPr>
      <w:r>
        <w:rPr>
          <w:sz w:val="21"/>
        </w:rPr>
        <w:t>2、</w:t>
      </w:r>
      <w:r>
        <w:rPr>
          <w:sz w:val="21"/>
        </w:rPr>
        <w:t>服务地点：甲方指定地点</w:t>
      </w:r>
      <w:r>
        <w:rPr>
          <w:sz w:val="21"/>
        </w:rPr>
        <w:t>。</w:t>
      </w:r>
    </w:p>
    <w:p>
      <w:pPr>
        <w:jc w:val="left"/>
      </w:pPr>
      <w:r>
        <w:rPr>
          <w:b/>
          <w:sz w:val="21"/>
        </w:rPr>
        <w:t>六</w:t>
      </w:r>
      <w:r>
        <w:rPr>
          <w:b/>
          <w:sz w:val="21"/>
        </w:rPr>
        <w:t>、付款方式</w:t>
      </w:r>
    </w:p>
    <w:p>
      <w:pPr>
        <w:jc w:val="left"/>
      </w:pPr>
      <w:r>
        <w:rPr>
          <w:sz w:val="21"/>
        </w:rPr>
        <w:t>1</w:t>
      </w:r>
      <w:r>
        <w:rPr>
          <w:sz w:val="21"/>
        </w:rPr>
        <w:t>、</w:t>
      </w:r>
      <w:r>
        <w:rPr>
          <w:sz w:val="21"/>
        </w:rPr>
        <w:t>按月结算，乙方每月</w:t>
      </w:r>
      <w:r>
        <w:rPr>
          <w:sz w:val="21"/>
        </w:rPr>
        <w:t>15号前开出有效发票给甲方，甲方收到正式发票之日起</w:t>
      </w:r>
      <w:r>
        <w:rPr>
          <w:sz w:val="21"/>
        </w:rPr>
        <w:t>15日</w:t>
      </w:r>
      <w:r>
        <w:rPr>
          <w:sz w:val="21"/>
        </w:rPr>
        <w:t>内支付上月度的费用</w:t>
      </w:r>
      <w:r>
        <w:rPr>
          <w:sz w:val="21"/>
        </w:rPr>
        <w:t>，</w:t>
      </w:r>
      <w:r>
        <w:rPr>
          <w:sz w:val="21"/>
        </w:rPr>
        <w:t>最高结算金额不超过本采购包预算总金额</w:t>
      </w:r>
      <w:r>
        <w:rPr>
          <w:sz w:val="21"/>
        </w:rPr>
        <w:t xml:space="preserve"> </w:t>
      </w:r>
      <w:r>
        <w:rPr>
          <w:sz w:val="21"/>
        </w:rPr>
        <w:t>（</w:t>
      </w:r>
      <w:r>
        <w:rPr>
          <w:sz w:val="21"/>
        </w:rPr>
        <w:t>即￥</w:t>
      </w:r>
      <w:r>
        <w:rPr>
          <w:sz w:val="21"/>
        </w:rPr>
        <w:t>800,800.00元）</w:t>
      </w:r>
      <w:r>
        <w:rPr>
          <w:sz w:val="21"/>
        </w:rPr>
        <w:t>。</w:t>
      </w:r>
    </w:p>
    <w:p>
      <w:pPr>
        <w:jc w:val="left"/>
      </w:pPr>
      <w:r>
        <w:rPr>
          <w:sz w:val="21"/>
        </w:rPr>
        <w:t>2、</w:t>
      </w:r>
      <w:r>
        <w:rPr>
          <w:sz w:val="21"/>
        </w:rPr>
        <w:t>甲方凭以下文件支付合同款：</w:t>
      </w:r>
    </w:p>
    <w:p>
      <w:pPr>
        <w:jc w:val="left"/>
      </w:pPr>
      <w:r>
        <w:rPr>
          <w:sz w:val="21"/>
        </w:rPr>
        <w:t>1）合同；</w:t>
      </w:r>
    </w:p>
    <w:p>
      <w:pPr>
        <w:jc w:val="left"/>
      </w:pPr>
      <w:r>
        <w:rPr>
          <w:sz w:val="21"/>
        </w:rPr>
        <w:t>2）成交通知书；</w:t>
      </w:r>
    </w:p>
    <w:p>
      <w:pPr>
        <w:jc w:val="left"/>
      </w:pPr>
      <w:r>
        <w:rPr>
          <w:sz w:val="21"/>
        </w:rPr>
        <w:t>3）乙方开具的有效</w:t>
      </w:r>
      <w:r>
        <w:rPr>
          <w:sz w:val="21"/>
        </w:rPr>
        <w:t>增值税专用</w:t>
      </w:r>
      <w:r>
        <w:rPr>
          <w:sz w:val="21"/>
        </w:rPr>
        <w:t>发票；</w:t>
      </w:r>
    </w:p>
    <w:p>
      <w:pPr>
        <w:jc w:val="left"/>
      </w:pPr>
      <w:r>
        <w:rPr>
          <w:sz w:val="21"/>
        </w:rPr>
        <w:t>4)实际使用车辆结算单。</w:t>
      </w:r>
    </w:p>
    <w:p>
      <w:pPr>
        <w:jc w:val="left"/>
      </w:pPr>
      <w:r>
        <w:rPr>
          <w:b/>
          <w:sz w:val="21"/>
        </w:rPr>
        <w:t>七</w:t>
      </w:r>
      <w:r>
        <w:rPr>
          <w:b/>
          <w:sz w:val="21"/>
        </w:rPr>
        <w:t>、验收要求</w:t>
      </w:r>
      <w:r>
        <w:rPr>
          <w:sz w:val="21"/>
        </w:rPr>
        <w:t>：按照</w:t>
      </w:r>
      <w:r>
        <w:rPr>
          <w:sz w:val="21"/>
        </w:rPr>
        <w:t>“车辆要求”及乙方响应文件中的承诺对乙方提供的车辆</w:t>
      </w:r>
      <w:r>
        <w:rPr>
          <w:sz w:val="21"/>
        </w:rPr>
        <w:t>及服务</w:t>
      </w:r>
      <w:r>
        <w:rPr>
          <w:sz w:val="21"/>
        </w:rPr>
        <w:t>进行验收。</w:t>
      </w:r>
    </w:p>
    <w:p>
      <w:r>
        <w:rPr>
          <w:b/>
          <w:sz w:val="21"/>
        </w:rPr>
        <w:t>八</w:t>
      </w:r>
      <w:r>
        <w:rPr>
          <w:b/>
          <w:sz w:val="21"/>
        </w:rPr>
        <w:t>、</w:t>
      </w:r>
      <w:r>
        <w:rPr>
          <w:b/>
          <w:sz w:val="21"/>
        </w:rPr>
        <w:t>服务质量考核</w:t>
      </w:r>
    </w:p>
    <w:p>
      <w:pPr>
        <w:ind w:firstLine="420"/>
        <w:jc w:val="both"/>
      </w:pPr>
      <w:r>
        <w:rPr>
          <w:sz w:val="21"/>
        </w:rPr>
        <w:t>甲方每月对乙方进行一次考核，并将考核结果反馈乙方。</w:t>
      </w:r>
      <w:r>
        <w:rPr>
          <w:sz w:val="21"/>
        </w:rPr>
        <w:t>合同期内，</w:t>
      </w:r>
      <w:r>
        <w:rPr>
          <w:sz w:val="21"/>
        </w:rPr>
        <w:t>乙方</w:t>
      </w:r>
      <w:r>
        <w:rPr>
          <w:sz w:val="21"/>
        </w:rPr>
        <w:t>考核</w:t>
      </w:r>
      <w:r>
        <w:rPr>
          <w:sz w:val="21"/>
        </w:rPr>
        <w:t>分数</w:t>
      </w:r>
      <w:r>
        <w:rPr>
          <w:sz w:val="21"/>
        </w:rPr>
        <w:t>低于</w:t>
      </w:r>
      <w:r>
        <w:rPr>
          <w:sz w:val="21"/>
        </w:rPr>
        <w:t>7</w:t>
      </w:r>
      <w:r>
        <w:rPr>
          <w:sz w:val="21"/>
        </w:rPr>
        <w:t>0分的，扣除当月</w:t>
      </w:r>
      <w:r>
        <w:rPr>
          <w:sz w:val="21"/>
        </w:rPr>
        <w:t>车辆租赁</w:t>
      </w:r>
      <w:r>
        <w:rPr>
          <w:sz w:val="21"/>
        </w:rPr>
        <w:t>费用总额的</w:t>
      </w:r>
      <w:r>
        <w:rPr>
          <w:sz w:val="21"/>
        </w:rPr>
        <w:t>5%，</w:t>
      </w:r>
      <w:r>
        <w:rPr>
          <w:sz w:val="21"/>
        </w:rPr>
        <w:t>乙方应该针对考核结果对不达标情况进行整改，如乙方拒不整改或长期未改善（考核分数累积两次在</w:t>
      </w:r>
      <w:r>
        <w:rPr>
          <w:sz w:val="21"/>
        </w:rPr>
        <w:t>70分以下）的，甲方有权终止合同。</w:t>
      </w:r>
    </w:p>
    <w:p>
      <w:pPr>
        <w:jc w:val="center"/>
      </w:pPr>
      <w:r>
        <w:rPr>
          <w:b/>
          <w:sz w:val="21"/>
        </w:rPr>
        <w:t>员工通勤用车租赁服务考核表</w:t>
      </w:r>
    </w:p>
    <w:p>
      <w:pPr>
        <w:jc w:val="both"/>
      </w:pPr>
      <w:r>
        <w:rPr>
          <w:b/>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817"/>
        <w:gridCol w:w="2455"/>
        <w:gridCol w:w="4175"/>
        <w:gridCol w:w="855"/>
      </w:tblGrid>
      <w:tr>
        <w:tc>
          <w:tcPr>
            <w:tcW w:type="dxa" w:w="81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455"/>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4175"/>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855"/>
            <w:tcBorders>
              <w:top w:val="single" w:color="000000" w:sz="4"/>
              <w:left w:val="single" w:color="000000" w:sz="4"/>
              <w:bottom w:val="single" w:color="000000" w:sz="4"/>
              <w:right w:val="single" w:color="000000" w:sz="4"/>
            </w:tcBorders>
            <w:vAlign w:val="top"/>
          </w:tcPr>
          <w:p>
            <w:pPr>
              <w:jc w:val="center"/>
            </w:pPr>
            <w:r>
              <w:rPr>
                <w:sz w:val="21"/>
              </w:rPr>
              <w:t>分数</w:t>
            </w: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业务派车是否准点</w:t>
            </w: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准点</w:t>
            </w:r>
            <w:r>
              <w:rPr>
                <w:sz w:val="21"/>
              </w:rPr>
              <w:t>20分</w:t>
            </w:r>
            <w:r>
              <w:rPr>
                <w:sz w:val="21"/>
              </w:rPr>
              <w:t>；</w:t>
            </w:r>
          </w:p>
          <w:p>
            <w:pPr>
              <w:jc w:val="both"/>
            </w:pPr>
            <w:r>
              <w:rPr>
                <w:sz w:val="21"/>
              </w:rPr>
              <w:t>（</w:t>
            </w:r>
            <w:r>
              <w:rPr>
                <w:sz w:val="21"/>
              </w:rPr>
              <w:t>2）</w:t>
            </w:r>
            <w:r>
              <w:rPr>
                <w:sz w:val="21"/>
              </w:rPr>
              <w:t>偶尔迟到</w:t>
            </w:r>
            <w:r>
              <w:rPr>
                <w:sz w:val="21"/>
              </w:rPr>
              <w:t>13</w:t>
            </w:r>
            <w:r>
              <w:rPr>
                <w:sz w:val="21"/>
              </w:rPr>
              <w:t>分</w:t>
            </w:r>
            <w:r>
              <w:rPr>
                <w:sz w:val="21"/>
              </w:rPr>
              <w:t>；</w:t>
            </w:r>
          </w:p>
          <w:p>
            <w:pPr>
              <w:jc w:val="both"/>
            </w:pPr>
            <w:r>
              <w:rPr>
                <w:sz w:val="21"/>
              </w:rPr>
              <w:t>（</w:t>
            </w:r>
            <w:r>
              <w:rPr>
                <w:sz w:val="21"/>
              </w:rPr>
              <w:t>3）</w:t>
            </w:r>
            <w:r>
              <w:rPr>
                <w:sz w:val="21"/>
              </w:rPr>
              <w:t>迟到率</w:t>
            </w:r>
            <w:r>
              <w:rPr>
                <w:sz w:val="21"/>
              </w:rPr>
              <w:t>30%或以上</w:t>
            </w:r>
            <w:r>
              <w:rPr>
                <w:sz w:val="21"/>
              </w:rPr>
              <w:t>7</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center"/>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驾驶员服意识</w:t>
            </w:r>
            <w:r>
              <w:rPr>
                <w:sz w:val="21"/>
              </w:rPr>
              <w:t>服</w:t>
            </w:r>
            <w:r>
              <w:rPr>
                <w:sz w:val="21"/>
              </w:rPr>
              <w:t>务</w:t>
            </w: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服务意识强</w:t>
            </w:r>
            <w:r>
              <w:rPr>
                <w:sz w:val="21"/>
              </w:rPr>
              <w:t>20分</w:t>
            </w:r>
            <w:r>
              <w:rPr>
                <w:sz w:val="21"/>
              </w:rPr>
              <w:t>；</w:t>
            </w:r>
          </w:p>
          <w:p>
            <w:pPr>
              <w:jc w:val="both"/>
            </w:pPr>
            <w:r>
              <w:rPr>
                <w:sz w:val="21"/>
              </w:rPr>
              <w:t>（</w:t>
            </w:r>
            <w:r>
              <w:rPr>
                <w:sz w:val="21"/>
              </w:rPr>
              <w:t>2）服务意识一般13分；</w:t>
            </w:r>
          </w:p>
          <w:p>
            <w:pPr>
              <w:jc w:val="both"/>
            </w:pPr>
            <w:r>
              <w:rPr>
                <w:sz w:val="21"/>
              </w:rPr>
              <w:t>（</w:t>
            </w:r>
            <w:r>
              <w:rPr>
                <w:sz w:val="21"/>
              </w:rPr>
              <w:t>3）</w:t>
            </w:r>
            <w:r>
              <w:rPr>
                <w:sz w:val="21"/>
              </w:rPr>
              <w:t>服务意识差</w:t>
            </w:r>
            <w:r>
              <w:rPr>
                <w:sz w:val="21"/>
              </w:rPr>
              <w:t>7</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驾驶员仪容仪表</w:t>
            </w: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穿着</w:t>
            </w:r>
            <w:r>
              <w:rPr>
                <w:sz w:val="21"/>
              </w:rPr>
              <w:t>得体</w:t>
            </w:r>
            <w:r>
              <w:rPr>
                <w:sz w:val="21"/>
              </w:rPr>
              <w:t>整洁</w:t>
            </w:r>
            <w:r>
              <w:rPr>
                <w:sz w:val="21"/>
              </w:rPr>
              <w:t>20分</w:t>
            </w:r>
            <w:r>
              <w:rPr>
                <w:sz w:val="21"/>
              </w:rPr>
              <w:t>；</w:t>
            </w:r>
          </w:p>
          <w:p>
            <w:pPr>
              <w:jc w:val="both"/>
            </w:pPr>
            <w:r>
              <w:rPr>
                <w:sz w:val="21"/>
              </w:rPr>
              <w:t>（</w:t>
            </w:r>
            <w:r>
              <w:rPr>
                <w:sz w:val="21"/>
              </w:rPr>
              <w:t>2）</w:t>
            </w:r>
            <w:r>
              <w:rPr>
                <w:sz w:val="21"/>
              </w:rPr>
              <w:t>穿着欠缺整洁</w:t>
            </w:r>
            <w:r>
              <w:rPr>
                <w:sz w:val="21"/>
              </w:rPr>
              <w:t>10</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安全文明驾驶</w:t>
            </w:r>
          </w:p>
          <w:p>
            <w:pPr>
              <w:jc w:val="center"/>
            </w:pP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遵章守法</w:t>
            </w:r>
            <w:r>
              <w:rPr>
                <w:sz w:val="21"/>
              </w:rPr>
              <w:t>，</w:t>
            </w:r>
            <w:r>
              <w:rPr>
                <w:sz w:val="21"/>
              </w:rPr>
              <w:t>文明驾驶</w:t>
            </w:r>
            <w:r>
              <w:rPr>
                <w:sz w:val="21"/>
              </w:rPr>
              <w:t>20分</w:t>
            </w:r>
            <w:r>
              <w:rPr>
                <w:sz w:val="21"/>
              </w:rPr>
              <w:t>；</w:t>
            </w:r>
          </w:p>
          <w:p>
            <w:pPr>
              <w:jc w:val="both"/>
            </w:pPr>
            <w:r>
              <w:rPr>
                <w:sz w:val="21"/>
              </w:rPr>
              <w:t>（</w:t>
            </w:r>
            <w:r>
              <w:rPr>
                <w:sz w:val="21"/>
              </w:rPr>
              <w:t>2）</w:t>
            </w:r>
            <w:r>
              <w:rPr>
                <w:sz w:val="21"/>
              </w:rPr>
              <w:t>出现超速、抢道、乱穿插等不文明及违章驾驶行为</w:t>
            </w:r>
            <w:r>
              <w:rPr>
                <w:sz w:val="21"/>
              </w:rPr>
              <w:t>10分。</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8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5"/>
            <w:tcBorders>
              <w:top w:val="none" w:color="000000" w:sz="4"/>
              <w:left w:val="single" w:color="000000" w:sz="4"/>
              <w:bottom w:val="single" w:color="000000" w:sz="4"/>
              <w:right w:val="single" w:color="000000" w:sz="4"/>
            </w:tcBorders>
            <w:vAlign w:val="top"/>
          </w:tcPr>
          <w:p>
            <w:pPr>
              <w:jc w:val="center"/>
            </w:pPr>
            <w:r>
              <w:rPr>
                <w:sz w:val="21"/>
              </w:rPr>
              <w:t>车容及车况</w:t>
            </w:r>
          </w:p>
          <w:p>
            <w:pPr>
              <w:jc w:val="center"/>
            </w:pPr>
            <w:r>
              <w:rPr>
                <w:sz w:val="21"/>
              </w:rPr>
              <w:t>（</w:t>
            </w:r>
            <w:r>
              <w:rPr>
                <w:sz w:val="21"/>
              </w:rPr>
              <w:t>20分）</w:t>
            </w:r>
          </w:p>
        </w:tc>
        <w:tc>
          <w:tcPr>
            <w:tcW w:type="dxa" w:w="4175"/>
            <w:tcBorders>
              <w:top w:val="none" w:color="000000" w:sz="4"/>
              <w:left w:val="single" w:color="000000" w:sz="4"/>
              <w:bottom w:val="single" w:color="000000" w:sz="4"/>
              <w:right w:val="single" w:color="000000" w:sz="4"/>
            </w:tcBorders>
            <w:vAlign w:val="top"/>
          </w:tcPr>
          <w:p>
            <w:pPr>
              <w:jc w:val="both"/>
            </w:pPr>
            <w:r>
              <w:rPr>
                <w:sz w:val="21"/>
              </w:rPr>
              <w:t>（</w:t>
            </w:r>
            <w:r>
              <w:rPr>
                <w:sz w:val="21"/>
              </w:rPr>
              <w:t>1）</w:t>
            </w:r>
            <w:r>
              <w:rPr>
                <w:sz w:val="21"/>
              </w:rPr>
              <w:t>内外卫生干净，车况良好</w:t>
            </w:r>
            <w:r>
              <w:rPr>
                <w:sz w:val="21"/>
              </w:rPr>
              <w:t>20分</w:t>
            </w:r>
            <w:r>
              <w:rPr>
                <w:sz w:val="21"/>
              </w:rPr>
              <w:t>；</w:t>
            </w:r>
          </w:p>
          <w:p>
            <w:pPr>
              <w:jc w:val="both"/>
            </w:pPr>
            <w:r>
              <w:rPr>
                <w:sz w:val="21"/>
              </w:rPr>
              <w:t>（</w:t>
            </w:r>
            <w:r>
              <w:rPr>
                <w:sz w:val="21"/>
              </w:rPr>
              <w:t>2）</w:t>
            </w:r>
            <w:r>
              <w:rPr>
                <w:sz w:val="21"/>
              </w:rPr>
              <w:t>内外卫生欠缺整洁，车况欠佳</w:t>
            </w:r>
            <w:r>
              <w:rPr>
                <w:sz w:val="21"/>
              </w:rPr>
              <w:t>10</w:t>
            </w:r>
            <w:r>
              <w:rPr>
                <w:sz w:val="21"/>
              </w:rPr>
              <w:t>分</w:t>
            </w:r>
            <w:r>
              <w:rPr>
                <w:sz w:val="21"/>
              </w:rPr>
              <w:t>；</w:t>
            </w:r>
          </w:p>
          <w:p>
            <w:r>
              <w:rPr>
                <w:sz w:val="21"/>
              </w:rPr>
              <w:t>（</w:t>
            </w:r>
            <w:r>
              <w:rPr>
                <w:sz w:val="21"/>
              </w:rPr>
              <w:t>3</w:t>
            </w:r>
            <w:r>
              <w:rPr>
                <w:sz w:val="21"/>
              </w:rPr>
              <w:t>）</w:t>
            </w:r>
            <w:r>
              <w:rPr>
                <w:sz w:val="21"/>
              </w:rPr>
              <w:t>内外脏乱差，车况差</w:t>
            </w:r>
            <w:r>
              <w:rPr>
                <w:sz w:val="21"/>
              </w:rPr>
              <w:t>0</w:t>
            </w:r>
            <w:r>
              <w:rPr>
                <w:sz w:val="21"/>
              </w:rPr>
              <w:t>分</w:t>
            </w:r>
            <w:r>
              <w:rPr>
                <w:sz w:val="21"/>
              </w:rPr>
              <w:t>。</w:t>
            </w:r>
          </w:p>
        </w:tc>
        <w:tc>
          <w:tcPr>
            <w:tcW w:type="dxa" w:w="855"/>
            <w:tcBorders>
              <w:top w:val="none" w:color="000000" w:sz="4"/>
              <w:left w:val="single" w:color="000000" w:sz="4"/>
              <w:bottom w:val="single" w:color="000000" w:sz="4"/>
              <w:right w:val="single" w:color="000000" w:sz="4"/>
            </w:tcBorders>
            <w:vAlign w:val="top"/>
          </w:tcPr>
          <w:p>
            <w:pPr>
              <w:jc w:val="both"/>
            </w:pPr>
          </w:p>
        </w:tc>
      </w:tr>
      <w:tr>
        <w:tc>
          <w:tcPr>
            <w:tcW w:type="dxa" w:w="7447"/>
            <w:gridSpan w:val="3"/>
            <w:tcBorders>
              <w:top w:val="none" w:color="000000" w:sz="4"/>
              <w:left w:val="single" w:color="000000" w:sz="4"/>
              <w:bottom w:val="single" w:color="000000" w:sz="4"/>
              <w:right w:val="single" w:color="000000" w:sz="4"/>
            </w:tcBorders>
            <w:vAlign w:val="top"/>
          </w:tcPr>
          <w:p>
            <w:pPr>
              <w:jc w:val="center"/>
            </w:pPr>
            <w:r>
              <w:rPr>
                <w:sz w:val="21"/>
              </w:rPr>
              <w:t>总得分</w:t>
            </w:r>
          </w:p>
        </w:tc>
        <w:tc>
          <w:tcPr>
            <w:tcW w:type="dxa" w:w="855"/>
            <w:tcBorders>
              <w:top w:val="none" w:color="000000" w:sz="4"/>
              <w:left w:val="single" w:color="000000" w:sz="4"/>
              <w:bottom w:val="single" w:color="000000" w:sz="4"/>
              <w:right w:val="single" w:color="000000" w:sz="4"/>
            </w:tcBorders>
            <w:vAlign w:val="top"/>
          </w:tcPr>
          <w:p>
            <w:pPr>
              <w:jc w:val="both"/>
            </w:pPr>
          </w:p>
        </w:tc>
      </w:tr>
    </w:tbl>
    <w:p>
      <w:pPr>
        <w:jc w:val="left"/>
      </w:pPr>
      <w:r>
        <w:rPr>
          <w:b/>
          <w:sz w:val="21"/>
        </w:rPr>
        <w:t>九、</w:t>
      </w:r>
      <w:r>
        <w:rPr>
          <w:b/>
          <w:sz w:val="21"/>
        </w:rPr>
        <w:t>违约责任</w:t>
      </w:r>
    </w:p>
    <w:p>
      <w:pPr>
        <w:jc w:val="left"/>
      </w:pPr>
      <w:r>
        <w:rPr>
          <w:sz w:val="21"/>
        </w:rPr>
        <w:t>1、</w:t>
      </w:r>
      <w:r>
        <w:rPr>
          <w:sz w:val="21"/>
        </w:rPr>
        <w:t>乙方交付的货物、提供的服务不符合磋商文件、响应文件或本合同规定的，甲方有权拒收，并且乙方须向甲方支付本项目预算金额</w:t>
      </w:r>
      <w:r>
        <w:rPr>
          <w:sz w:val="21"/>
        </w:rPr>
        <w:t>5%的违约金。</w:t>
      </w:r>
    </w:p>
    <w:p>
      <w:pPr>
        <w:jc w:val="left"/>
      </w:pPr>
      <w:r>
        <w:rPr>
          <w:sz w:val="21"/>
        </w:rPr>
        <w:t>2、</w:t>
      </w:r>
      <w:r>
        <w:rPr>
          <w:sz w:val="21"/>
        </w:rPr>
        <w:t>乙方未能按磋商文件规定的交货时间交付货物的</w:t>
      </w:r>
      <w:r>
        <w:rPr>
          <w:sz w:val="21"/>
        </w:rPr>
        <w:t>/提供服务，甲方有权终止合同，由此造成的甲方经济损失由乙方承担。</w:t>
      </w:r>
    </w:p>
    <w:p>
      <w:pPr>
        <w:jc w:val="left"/>
      </w:pPr>
      <w:r>
        <w:rPr>
          <w:sz w:val="21"/>
        </w:rPr>
        <w:t>3、</w:t>
      </w:r>
      <w:r>
        <w:rPr>
          <w:sz w:val="21"/>
        </w:rPr>
        <w:t>甲方无正当理由拒收货物</w:t>
      </w:r>
      <w:r>
        <w:rPr>
          <w:sz w:val="21"/>
        </w:rPr>
        <w:t>/接受服务，到期拒付货物款项的，甲方向乙方偿付本项目预算金额5%的违约金。甲方逾期付款，则每日按本项目预算金额3‰向乙方偿付违约金。</w:t>
      </w:r>
    </w:p>
    <w:p>
      <w:pPr>
        <w:jc w:val="left"/>
      </w:pPr>
      <w:r>
        <w:rPr>
          <w:sz w:val="21"/>
        </w:rPr>
        <w:t>4、</w:t>
      </w:r>
      <w:r>
        <w:rPr>
          <w:sz w:val="21"/>
        </w:rPr>
        <w:t>签约后，甲方因不可抗力影响（如疫情、战争、严重火灾、洪水、台风、地震等或其他双方认定的不可抗力事件），导致合同取消或不能正常执行时，乙方所缴纳的成交服务费将由甲方无息等额补偿，且乙方不再进行任何索赔。</w:t>
      </w:r>
    </w:p>
    <w:p>
      <w:pPr>
        <w:jc w:val="left"/>
      </w:pPr>
      <w:r>
        <w:rPr>
          <w:sz w:val="21"/>
        </w:rPr>
        <w:t>5、</w:t>
      </w:r>
      <w:r>
        <w:rPr>
          <w:sz w:val="21"/>
        </w:rPr>
        <w:t>其它违约责任按相关法律法规处理。</w:t>
      </w:r>
    </w:p>
    <w:p>
      <w:pPr>
        <w:jc w:val="left"/>
      </w:pPr>
      <w:r>
        <w:rPr>
          <w:b/>
          <w:sz w:val="21"/>
        </w:rPr>
        <w:t>十</w:t>
      </w:r>
      <w:r>
        <w:rPr>
          <w:b/>
          <w:sz w:val="21"/>
        </w:rPr>
        <w:t>、不可抗力</w:t>
      </w:r>
    </w:p>
    <w:p>
      <w:pPr>
        <w:ind w:firstLine="480"/>
        <w:jc w:val="left"/>
      </w:pPr>
      <w:r>
        <w:rPr>
          <w:sz w:val="21"/>
        </w:rPr>
        <w:t>任何一方由于不可抗力原因不能履行合同时，应在不可抗力事件结束后</w:t>
      </w:r>
      <w:r>
        <w:rPr>
          <w:sz w:val="21"/>
        </w:rPr>
        <w:t>1日内向对方通报，以减轻可能给对方造成的损失，在取得有关机构 的不可抗力证明或双方谅解确认后，允许延期履行或修订合同，并根据情况可部分或全部免于承担违约责任。</w:t>
      </w:r>
    </w:p>
    <w:p>
      <w:pPr>
        <w:jc w:val="left"/>
      </w:pPr>
      <w:r>
        <w:rPr>
          <w:b/>
          <w:sz w:val="21"/>
        </w:rPr>
        <w:t>十一</w:t>
      </w:r>
      <w:r>
        <w:rPr>
          <w:b/>
          <w:sz w:val="21"/>
        </w:rPr>
        <w:t>、提出异议的时间和方法</w:t>
      </w:r>
    </w:p>
    <w:p>
      <w:pPr>
        <w:jc w:val="left"/>
      </w:pPr>
      <w:r>
        <w:rPr>
          <w:sz w:val="21"/>
        </w:rPr>
        <w:t>1、</w:t>
      </w:r>
      <w:r>
        <w:rPr>
          <w:sz w:val="21"/>
        </w:rPr>
        <w:t>甲方在验收中如对货物的型号、规格、质量有异议时，应在妥善保管货物的同时，自收到货物起</w:t>
      </w:r>
      <w:r>
        <w:rPr>
          <w:sz w:val="21"/>
        </w:rPr>
        <w:t>5天内向乙方提出书面异议。</w:t>
      </w:r>
    </w:p>
    <w:p>
      <w:pPr>
        <w:jc w:val="left"/>
      </w:pPr>
      <w:r>
        <w:rPr>
          <w:sz w:val="21"/>
        </w:rPr>
        <w:t>2、</w:t>
      </w:r>
      <w:r>
        <w:rPr>
          <w:sz w:val="21"/>
        </w:rPr>
        <w:t>乙方在接到甲方书面异议后，应在</w:t>
      </w:r>
      <w:r>
        <w:rPr>
          <w:sz w:val="21"/>
        </w:rPr>
        <w:t>2天内负责处理并函复甲方处理情况，否则，即视为默认甲方提出的异议和处理意见。</w:t>
      </w:r>
    </w:p>
    <w:p>
      <w:pPr>
        <w:jc w:val="left"/>
      </w:pPr>
      <w:r>
        <w:rPr>
          <w:sz w:val="21"/>
        </w:rPr>
        <w:t>3、</w:t>
      </w:r>
      <w:r>
        <w:rPr>
          <w:sz w:val="21"/>
        </w:rPr>
        <w:t>甲方因违章操作、保管、保养不善等人为造成货物损毁，所提出的异议乙方不予接受。</w:t>
      </w:r>
    </w:p>
    <w:p>
      <w:pPr>
        <w:jc w:val="left"/>
      </w:pPr>
      <w:r>
        <w:rPr>
          <w:b/>
          <w:sz w:val="21"/>
        </w:rPr>
        <w:t>十</w:t>
      </w:r>
      <w:r>
        <w:rPr>
          <w:b/>
          <w:sz w:val="21"/>
        </w:rPr>
        <w:t>二</w:t>
      </w:r>
      <w:r>
        <w:rPr>
          <w:b/>
          <w:sz w:val="21"/>
        </w:rPr>
        <w:t>、争议的解决</w:t>
      </w:r>
    </w:p>
    <w:p>
      <w:pPr>
        <w:jc w:val="left"/>
      </w:pPr>
      <w:r>
        <w:rPr>
          <w:sz w:val="21"/>
        </w:rPr>
        <w:t xml:space="preserve">  </w:t>
      </w:r>
      <w:r>
        <w:rPr>
          <w:sz w:val="21"/>
        </w:rPr>
        <w:t>合同执行过程中发生的任何争议，如双方不能通过友好协商解决，按相关法律法规处理。</w:t>
      </w:r>
    </w:p>
    <w:p>
      <w:pPr>
        <w:jc w:val="left"/>
      </w:pPr>
      <w:r>
        <w:rPr>
          <w:b/>
          <w:sz w:val="21"/>
        </w:rPr>
        <w:t>十</w:t>
      </w:r>
      <w:r>
        <w:rPr>
          <w:b/>
          <w:sz w:val="21"/>
        </w:rPr>
        <w:t>三</w:t>
      </w:r>
      <w:r>
        <w:rPr>
          <w:b/>
          <w:sz w:val="21"/>
        </w:rPr>
        <w:t>、合同的变更、中止、终止</w:t>
      </w:r>
    </w:p>
    <w:p>
      <w:pPr>
        <w:jc w:val="left"/>
      </w:pPr>
      <w:r>
        <w:rPr>
          <w:sz w:val="21"/>
        </w:rPr>
        <w:t>1、</w:t>
      </w:r>
      <w:r>
        <w:rPr>
          <w:sz w:val="21"/>
        </w:rPr>
        <w:t>甲乙双方均不得擅自变更、中止或者终止本合同。、</w:t>
      </w:r>
    </w:p>
    <w:p>
      <w:pPr>
        <w:jc w:val="left"/>
      </w:pPr>
      <w:r>
        <w:rPr>
          <w:sz w:val="21"/>
        </w:rPr>
        <w:t>2、</w:t>
      </w:r>
      <w:r>
        <w:rPr>
          <w:sz w:val="21"/>
        </w:rPr>
        <w:t>如继续履行本合同将损害国家利益和社会公共利益的，双方应变更、中止或者终止合同。</w:t>
      </w:r>
    </w:p>
    <w:p>
      <w:pPr>
        <w:jc w:val="left"/>
      </w:pPr>
      <w:r>
        <w:rPr>
          <w:b/>
          <w:sz w:val="21"/>
        </w:rPr>
        <w:t>十</w:t>
      </w:r>
      <w:r>
        <w:rPr>
          <w:b/>
          <w:sz w:val="21"/>
        </w:rPr>
        <w:t>四</w:t>
      </w:r>
      <w:r>
        <w:rPr>
          <w:b/>
          <w:sz w:val="21"/>
        </w:rPr>
        <w:t>、其它</w:t>
      </w:r>
    </w:p>
    <w:p>
      <w:pPr>
        <w:jc w:val="left"/>
      </w:pPr>
      <w:r>
        <w:rPr>
          <w:sz w:val="21"/>
        </w:rPr>
        <w:t>1、</w:t>
      </w:r>
      <w:r>
        <w:rPr>
          <w:sz w:val="21"/>
        </w:rPr>
        <w:t>本合同所有附件都是本合同不可分割的一部分，与本合同具有同等法律效力。本合同附件与本合同条款有冲突的，以本合同条款为准。</w:t>
      </w:r>
    </w:p>
    <w:p>
      <w:pPr>
        <w:jc w:val="left"/>
      </w:pPr>
      <w:r>
        <w:rPr>
          <w:sz w:val="21"/>
        </w:rPr>
        <w:t>2、</w:t>
      </w:r>
      <w:r>
        <w:rPr>
          <w:sz w:val="21"/>
        </w:rPr>
        <w:t>有关本合同条款的修改、补充和变更，均应以书面形式进行，经双方签名、盖章后生效，但所有补充合同的采购金额不得超过本合同采购</w:t>
      </w:r>
      <w:r>
        <w:rPr>
          <w:sz w:val="21"/>
        </w:rPr>
        <w:t>金额的百分之十，超过的部分无效。</w:t>
      </w:r>
    </w:p>
    <w:p>
      <w:pPr>
        <w:jc w:val="left"/>
      </w:pPr>
      <w:r>
        <w:rPr>
          <w:b/>
          <w:sz w:val="21"/>
        </w:rPr>
        <w:t>十</w:t>
      </w:r>
      <w:r>
        <w:rPr>
          <w:b/>
          <w:sz w:val="21"/>
        </w:rPr>
        <w:t>五</w:t>
      </w:r>
      <w:r>
        <w:rPr>
          <w:b/>
          <w:sz w:val="21"/>
        </w:rPr>
        <w:t>、合同的效力</w:t>
      </w:r>
    </w:p>
    <w:p>
      <w:pPr>
        <w:jc w:val="left"/>
      </w:pPr>
      <w:r>
        <w:rPr>
          <w:sz w:val="21"/>
        </w:rPr>
        <w:t>1、</w:t>
      </w:r>
      <w:r>
        <w:rPr>
          <w:sz w:val="21"/>
        </w:rPr>
        <w:t>本合同在甲乙双方法人代表或其授权代表签字盖章后生效。</w:t>
      </w:r>
    </w:p>
    <w:p>
      <w:pPr>
        <w:jc w:val="left"/>
      </w:pPr>
      <w:r>
        <w:rPr>
          <w:sz w:val="21"/>
        </w:rPr>
        <w:t>2、</w:t>
      </w:r>
      <w:r>
        <w:rPr>
          <w:sz w:val="21"/>
        </w:rPr>
        <w:t>本合同自双方签名盖章后生效。本合同一式四份，甲方、乙方双方各执两份。</w:t>
      </w:r>
    </w:p>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center"/>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440001-2023-36024</w:t>
      </w:r>
    </w:p>
    <w:p>
      <w:pPr>
        <w:jc w:val="center"/>
      </w:pPr>
      <w:r>
        <w:rPr>
          <w:b/>
          <w:sz w:val="24"/>
        </w:rPr>
        <w:t>采购项目编号：</w:t>
      </w:r>
      <w:r>
        <w:rPr>
          <w:b/>
          <w:sz w:val="24"/>
        </w:rPr>
        <w:t>XY0123038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车辆租赁服务</w:t>
      </w:r>
      <w:r>
        <w:rPr>
          <w:u w:val="single"/>
        </w:rPr>
        <w:t>”</w:t>
      </w:r>
      <w:r>
        <w:rPr/>
        <w:t>项目的竞争性磋商[采购项目编号为：</w:t>
      </w:r>
      <w:r>
        <w:rPr>
          <w:u w:val="single"/>
        </w:rPr>
        <w:t>XY0123038</w:t>
      </w:r>
      <w:r>
        <w:rPr/>
        <w:t>]，我方愿参与响应。</w:t>
      </w:r>
    </w:p>
    <w:p>
      <w:pPr>
        <w:ind w:firstLine="480"/>
      </w:pPr>
      <w:r>
        <w:rPr/>
        <w:t>我方确认收到贵方提供的</w:t>
      </w:r>
      <w:r>
        <w:rPr>
          <w:u w:val="single"/>
        </w:rPr>
        <w:t>“</w:t>
      </w:r>
      <w:r>
        <w:rPr>
          <w:u w:val="single"/>
        </w:rPr>
        <w:t>车辆租赁服务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车辆租赁服务</w:t>
      </w:r>
      <w:r>
        <w:rPr/>
        <w:t>”项目采购[采购项目编号为</w:t>
      </w:r>
      <w:r>
        <w:rPr/>
        <w:t>XY0123038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车辆租赁服务</w:t>
      </w:r>
      <w:r>
        <w:rPr/>
        <w:t>（采购项目编号：</w:t>
      </w:r>
      <w:r>
        <w:rPr/>
        <w:t>XY0123038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车辆租赁服务</w:t>
      </w:r>
      <w:r>
        <w:rPr/>
        <w:t>”项目（采购项目编号：</w:t>
      </w:r>
      <w:r>
        <w:rPr/>
        <w:t>XY0123038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