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440601-2023-01145</w:t>
      </w:r>
    </w:p>
    <w:p>
      <w:pPr>
        <w:jc w:val="center"/>
      </w:pPr>
      <w:r>
        <w:rPr>
          <w:b/>
          <w:sz w:val="24"/>
        </w:rPr>
        <w:t>采购项目编号：</w:t>
      </w:r>
      <w:r>
        <w:rPr>
          <w:b/>
          <w:sz w:val="24"/>
        </w:rPr>
        <w:t>XY0123002A</w:t>
      </w:r>
    </w:p>
    <w:p>
      <w:pPr>
        <w:jc w:val="center"/>
      </w:pPr>
      <w:r>
        <w:rPr>
          <w:b/>
          <w:sz w:val="24"/>
        </w:rPr>
        <w:t>项目名称：</w:t>
      </w:r>
      <w:r>
        <w:rPr>
          <w:b/>
          <w:sz w:val="24"/>
        </w:rPr>
        <w:t>佛山市社会福利院2023年度购买儿童福利服务</w:t>
      </w:r>
    </w:p>
    <w:p>
      <w:pPr>
        <w:jc w:val="center"/>
      </w:pPr>
      <w:r>
        <w:rPr>
          <w:b/>
          <w:sz w:val="24"/>
        </w:rPr>
        <w:t>采购人：</w:t>
      </w:r>
      <w:r>
        <w:rPr>
          <w:b/>
          <w:sz w:val="24"/>
        </w:rPr>
        <w:t>佛山市社会福利院</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佛山市社会福利院</w:t>
      </w:r>
      <w:r>
        <w:rPr/>
        <w:t>的委托，采用</w:t>
      </w:r>
      <w:r>
        <w:rPr/>
        <w:t>竞争性磋商</w:t>
      </w:r>
      <w:r>
        <w:rPr/>
        <w:t>方式组织采购</w:t>
      </w:r>
      <w:r>
        <w:rPr/>
        <w:t>佛山市社会福利院2023年度购买儿童福利服务</w:t>
      </w:r>
      <w:r>
        <w:rPr/>
        <w:t>。欢迎符合资格条件的供应商参加。</w:t>
      </w:r>
    </w:p>
    <w:p>
      <w:r>
        <w:rPr>
          <w:b/>
          <w:sz w:val="28"/>
        </w:rPr>
        <w:t>一.项目概述</w:t>
      </w:r>
    </w:p>
    <w:p>
      <w:r>
        <w:rPr>
          <w:b/>
          <w:sz w:val="24"/>
        </w:rPr>
        <w:t>1.名称与编号</w:t>
      </w:r>
    </w:p>
    <w:p>
      <w:pPr>
        <w:ind w:firstLine="480"/>
      </w:pPr>
      <w:r>
        <w:rPr/>
        <w:t>采购项目名称：</w:t>
      </w:r>
      <w:r>
        <w:rPr/>
        <w:t>佛山市社会福利院2023年度购买儿童福利服务</w:t>
      </w:r>
    </w:p>
    <w:p>
      <w:pPr>
        <w:ind w:firstLine="480"/>
      </w:pPr>
      <w:r>
        <w:rPr/>
        <w:t>采购计划编号：</w:t>
      </w:r>
      <w:r>
        <w:rPr/>
        <w:t>440601-2023-01145</w:t>
      </w:r>
    </w:p>
    <w:p>
      <w:pPr>
        <w:ind w:firstLine="480"/>
      </w:pPr>
      <w:r>
        <w:rPr/>
        <w:t>采购项目编号：</w:t>
      </w:r>
      <w:r>
        <w:rPr/>
        <w:t>XY0123002A</w:t>
      </w:r>
    </w:p>
    <w:p>
      <w:pPr>
        <w:ind w:firstLine="480"/>
      </w:pPr>
      <w:r>
        <w:rPr/>
        <w:t>采购方式：</w:t>
      </w:r>
      <w:r>
        <w:rPr/>
        <w:t>竞争性磋商</w:t>
      </w:r>
    </w:p>
    <w:p>
      <w:pPr>
        <w:ind w:firstLine="480"/>
      </w:pPr>
      <w:r>
        <w:rPr/>
        <w:t>预算金额：</w:t>
      </w:r>
      <w:r>
        <w:rPr/>
        <w:t>1,850,000.00</w:t>
      </w:r>
      <w:r>
        <w:rPr/>
        <w:t>元</w:t>
      </w:r>
    </w:p>
    <w:p>
      <w:r>
        <w:rPr>
          <w:b/>
          <w:sz w:val="24"/>
        </w:rPr>
        <w:t>2.项目内容及需求情况（采购项目技术规格、参数及要求）</w:t>
      </w:r>
    </w:p>
    <w:p>
      <w:pPr>
        <w:ind w:firstLine="480"/>
      </w:pPr>
    </w:p>
    <w:p/>
    <w:p>
      <w:r>
        <w:rPr/>
        <w:t>采购包1(佛山市社会福利院2023年度购买儿童福利服务):</w:t>
      </w:r>
    </w:p>
    <w:p>
      <w:r>
        <w:rPr/>
        <w:t>采购包预算金额：1,850,000.00元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儿童福利服务</w:t>
            </w:r>
          </w:p>
        </w:tc>
        <w:tc>
          <w:tcPr>
            <w:tcW w:type="dxa" w:w="2136"/>
          </w:tcPr>
          <w:p>
            <w:r>
              <w:rPr/>
              <w:t>佛山市社会福利院2023年度购买儿童福利服务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合同履行期限：自合同签订之日起10个月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或2022年度财务状况报告复印件，或响应文件递交截止日前6个月内（不含截止日当月）任意1个月的财务状况报告复印件，或响应文件递交截止日前6个月内（含截止日当月）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采购包1（佛山市社会福利院2023年度购买儿童福利服务）：</w:t>
      </w:r>
      <w:r>
        <w:rPr/>
        <w:t>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采购包1（佛山市社会福利院2023年度购买儿童福利服务）：</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佛山市社会福利院</w:t>
      </w:r>
    </w:p>
    <w:p>
      <w:pPr>
        <w:ind w:firstLine="480"/>
      </w:pPr>
      <w:r>
        <w:rPr/>
        <w:t>地址：</w:t>
      </w:r>
      <w:r>
        <w:rPr/>
        <w:t>佛山市禅城区市东下路2号</w:t>
      </w:r>
    </w:p>
    <w:p>
      <w:pPr>
        <w:ind w:firstLine="480"/>
      </w:pPr>
      <w:r>
        <w:rPr/>
        <w:t>联系方式：</w:t>
      </w:r>
      <w:r>
        <w:rPr/>
        <w:t>0757-82301344</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廖永宜</w:t>
      </w:r>
    </w:p>
    <w:p>
      <w:pPr>
        <w:ind w:firstLine="480"/>
      </w:pPr>
      <w:r>
        <w:rPr/>
        <w:t>电话：</w:t>
      </w:r>
      <w:r>
        <w:rPr/>
        <w:t>0757-83279001、0757-83279081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截止</w:t>
      </w:r>
      <w:r>
        <w:rPr>
          <w:sz w:val="21"/>
        </w:rPr>
        <w:t>2022</w:t>
      </w:r>
      <w:r>
        <w:rPr>
          <w:sz w:val="21"/>
        </w:rPr>
        <w:t>年</w:t>
      </w:r>
      <w:r>
        <w:rPr>
          <w:sz w:val="21"/>
        </w:rPr>
        <w:t>11</w:t>
      </w:r>
      <w:r>
        <w:rPr>
          <w:sz w:val="21"/>
        </w:rPr>
        <w:t>月</w:t>
      </w:r>
      <w:r>
        <w:rPr>
          <w:sz w:val="21"/>
        </w:rPr>
        <w:t>佛山市社会福利院</w:t>
      </w:r>
      <w:r>
        <w:rPr>
          <w:sz w:val="21"/>
        </w:rPr>
        <w:t>接收了高明区、三水区孤弃儿童</w:t>
      </w:r>
      <w:r>
        <w:rPr>
          <w:sz w:val="21"/>
        </w:rPr>
        <w:t>42</w:t>
      </w:r>
      <w:r>
        <w:rPr>
          <w:sz w:val="21"/>
        </w:rPr>
        <w:t>人，为更好地照顾其生活起居及对其进行康复训练，</w:t>
      </w:r>
      <w:r>
        <w:rPr>
          <w:sz w:val="21"/>
        </w:rPr>
        <w:t>佛山市社会福利院</w:t>
      </w:r>
      <w:r>
        <w:rPr>
          <w:sz w:val="21"/>
        </w:rPr>
        <w:t>拟向社会力量购买儿童福利服务。</w:t>
      </w:r>
    </w:p>
    <w:p/>
    <w:p>
      <w:pPr>
        <w:ind w:firstLine="480"/>
      </w:pPr>
    </w:p>
    <w:p/>
    <w:p>
      <w:r>
        <w:rPr/>
        <w:t>采购包1（佛山市社会福利院2023年度购买儿童福利服务）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自合同签订之日起10个月</w:t>
            </w:r>
          </w:p>
        </w:tc>
      </w:tr>
      <w:tr>
        <w:tc>
          <w:tcPr>
            <w:tcW w:type="dxa" w:w="4153"/>
          </w:tcPr>
          <w:p>
            <w:r>
              <w:rPr/>
              <w:t>标的提供的地点</w:t>
            </w:r>
          </w:p>
        </w:tc>
        <w:tc>
          <w:tcPr>
            <w:tcW w:type="dxa" w:w="4153"/>
          </w:tcPr>
          <w:p/>
          <w:p>
            <w:r>
              <w:rPr/>
              <w:t>佛山市或采购人指定地点</w:t>
            </w:r>
          </w:p>
        </w:tc>
      </w:tr>
      <w:tr>
        <w:tc>
          <w:tcPr>
            <w:tcW w:type="dxa" w:w="4153"/>
          </w:tcPr>
          <w:p>
            <w:r>
              <w:rPr/>
              <w:t>付款方式</w:t>
            </w:r>
          </w:p>
        </w:tc>
        <w:tc>
          <w:tcPr>
            <w:tcW w:type="dxa" w:w="4153"/>
          </w:tcPr>
          <w:p/>
          <w:p/>
          <w:p>
            <w:r>
              <w:rPr/>
              <w:t>1期：支付比例100%,★由采购人按下列程序付款： 1.本项目采用按季度据实结算。采购人每季度核定服务费后以银行转账方式拨付给成交供应商；采购人在每季度结束的次月2号前提供上季度每个月的出勤表、考核评价表等结算所需的材料给到成交供应商，成交供应商根据采购人提供的结算材料制作服务费用明细表给采购人审核，采购人审核无误后，成交供应商提供服务费用等额发票（按采购人要求开具）给到采购人并书面通知采购人付款，采购人在收到发票后5个工作日内支付上一季度的服务费（结合服务质量考核结果，如有扣减，扣减应扣部分）给到成交供应商； 2.成交供应商凭以下有效文件与采购人结算：  （1）合同；  （2）成交供应商开具的正式发票；  （3）结算所需的材料； （4）成交通知书。 3.按合同支付款项前，成交供应商必须先向采购人提供与支付金额相符的有效发票，且收款方、出具发票方、合同乙方均必须与成交供应商名称一致。</w:t>
            </w:r>
          </w:p>
        </w:tc>
      </w:tr>
      <w:tr>
        <w:tc>
          <w:tcPr>
            <w:tcW w:type="dxa" w:w="4153"/>
          </w:tcPr>
          <w:p>
            <w:r>
              <w:rPr/>
              <w:t>验收要求</w:t>
            </w:r>
          </w:p>
        </w:tc>
        <w:tc>
          <w:tcPr>
            <w:tcW w:type="dxa" w:w="4153"/>
          </w:tcPr>
          <w:p/>
          <w:p/>
          <w:p/>
          <w:p>
            <w:r>
              <w:rPr/>
              <w:t>1期：成交供应商须为验收提供必需的一切条件及相关费用，并提供本项目的相关文档和验收所需资料，积极配合采购人完成验收工作。</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为总包干报价，包括但不限于服务人员人工费、交通费、服务费、管理费、培训费、餐费、住宿费、工会费、资料费、各种税费、不可预见费等完成本项目所需的一切费用。所有价格均应为人民币，金额单位为元。</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儿童福利服务</w:t>
            </w:r>
          </w:p>
        </w:tc>
        <w:tc>
          <w:tcPr>
            <w:tcW w:type="dxa" w:w="933"/>
          </w:tcPr>
          <w:p>
            <w:pPr>
              <w:jc w:val="left"/>
            </w:pPr>
            <w:r>
              <w:rPr/>
              <w:t>佛山市社会福利院2023年度购买儿童福利服务</w:t>
            </w:r>
          </w:p>
        </w:tc>
        <w:tc>
          <w:tcPr>
            <w:tcW w:type="dxa" w:w="933"/>
          </w:tcPr>
          <w:p>
            <w:pPr>
              <w:jc w:val="left"/>
            </w:pPr>
            <w:r>
              <w:rPr/>
              <w:t>项</w:t>
            </w:r>
          </w:p>
        </w:tc>
        <w:tc>
          <w:tcPr>
            <w:tcW w:type="dxa" w:w="933"/>
          </w:tcPr>
          <w:p>
            <w:pPr>
              <w:jc w:val="right"/>
            </w:pPr>
            <w:r>
              <w:rPr/>
              <w:t>1.00</w:t>
            </w:r>
          </w:p>
        </w:tc>
        <w:tc>
          <w:tcPr>
            <w:tcW w:type="dxa" w:w="933"/>
          </w:tcPr>
          <w:p>
            <w:pPr>
              <w:jc w:val="right"/>
            </w:pPr>
            <w:r>
              <w:rPr/>
              <w:t>1,850,000.00</w:t>
            </w:r>
          </w:p>
        </w:tc>
        <w:tc>
          <w:tcPr>
            <w:tcW w:type="dxa" w:w="933"/>
          </w:tcPr>
          <w:p>
            <w:pPr>
              <w:jc w:val="right"/>
            </w:pPr>
            <w:r>
              <w:rPr/>
              <w:t>1,850,000.00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佛山市社会福利院2023年度购买儿童福利服务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一、采购内容</w:t>
            </w:r>
          </w:p>
          <w:p>
            <w:r>
              <w:rPr/>
              <w:t xml:space="preserve"> (一)人员数量</w:t>
            </w:r>
            <w:r>
              <w:br/>
            </w:r>
            <w:r>
              <w:rPr/>
              <w:t>本项目拟购买儿童福利服务人员数量28人。采购人可以根据实际工作需求，在双方协商后，适当调整所提供的人员数量。</w:t>
            </w:r>
          </w:p>
          <w:p>
            <w:r>
              <w:rPr/>
              <w:t>（二）服务内容</w:t>
            </w:r>
            <w:r>
              <w:br/>
            </w:r>
            <w:r>
              <w:rPr/>
              <w:t>向社会力量购买儿童福利服务，服务人员含儿童护理员、护士、特教老师等将安排在佛山市社会福利院负责康护服务。</w:t>
            </w:r>
          </w:p>
          <w:p/>
        </w:tc>
      </w:tr>
      <w:tr>
        <w:tc>
          <w:tcPr>
            <w:tcW w:type="dxa" w:w="2076"/>
          </w:tcPr>
          <w:p/>
        </w:tc>
        <w:tc>
          <w:tcPr>
            <w:tcW w:type="dxa" w:w="415"/>
          </w:tcPr>
          <w:p>
            <w:r>
              <w:rPr/>
              <w:t>2</w:t>
            </w:r>
          </w:p>
        </w:tc>
        <w:tc>
          <w:tcPr>
            <w:tcW w:type="dxa" w:w="5814"/>
          </w:tcPr>
          <w:p>
            <w:r>
              <w:rPr/>
              <w:t>二、服务要求</w:t>
            </w:r>
          </w:p>
          <w:tbl>
            <w:tblPr>
              <w:tblBorders>
                <w:top w:val="none" w:color="000000" w:sz="4"/>
                <w:left w:val="none" w:color="000000" w:sz="4"/>
                <w:bottom w:val="none" w:color="000000" w:sz="4"/>
                <w:right w:val="none" w:color="000000" w:sz="4"/>
                <w:insideH w:val="none"/>
                <w:insideV w:val="none"/>
              </w:tblBorders>
            </w:tblPr>
            <w:tblGrid>
              <w:gridCol w:w="354"/>
              <w:gridCol w:w="568"/>
              <w:gridCol w:w="2060"/>
              <w:gridCol w:w="2185"/>
              <w:gridCol w:w="429"/>
            </w:tblGrid>
            <w:tr>
              <w:tc>
                <w:tcPr>
                  <w:tcW w:type="dxa" w:w="35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68"/>
                  <w:tcBorders>
                    <w:top w:val="single" w:color="000000" w:sz="4"/>
                    <w:left w:val="none" w:color="000000" w:sz="4"/>
                    <w:bottom w:val="single" w:color="000000" w:sz="4"/>
                    <w:right w:val="single" w:color="000000" w:sz="4"/>
                  </w:tcBorders>
                  <w:vAlign w:val="top"/>
                </w:tcPr>
                <w:p>
                  <w:pPr>
                    <w:jc w:val="center"/>
                  </w:pPr>
                  <w:r>
                    <w:rPr>
                      <w:b/>
                      <w:sz w:val="21"/>
                    </w:rPr>
                    <w:t>岗位</w:t>
                  </w:r>
                </w:p>
              </w:tc>
              <w:tc>
                <w:tcPr>
                  <w:tcW w:type="dxa" w:w="2060"/>
                  <w:tcBorders>
                    <w:top w:val="single" w:color="000000" w:sz="4"/>
                    <w:left w:val="none" w:color="000000" w:sz="4"/>
                    <w:bottom w:val="single" w:color="000000" w:sz="4"/>
                    <w:right w:val="single" w:color="000000" w:sz="4"/>
                  </w:tcBorders>
                  <w:vAlign w:val="top"/>
                </w:tcPr>
                <w:p>
                  <w:pPr>
                    <w:jc w:val="center"/>
                  </w:pPr>
                  <w:r>
                    <w:rPr>
                      <w:b/>
                      <w:sz w:val="21"/>
                    </w:rPr>
                    <w:t>服务内容</w:t>
                  </w:r>
                </w:p>
              </w:tc>
              <w:tc>
                <w:tcPr>
                  <w:tcW w:type="dxa" w:w="2185"/>
                  <w:tcBorders>
                    <w:top w:val="single" w:color="000000" w:sz="4"/>
                    <w:left w:val="none" w:color="000000" w:sz="4"/>
                    <w:bottom w:val="single" w:color="000000" w:sz="4"/>
                    <w:right w:val="single" w:color="000000" w:sz="4"/>
                  </w:tcBorders>
                  <w:vAlign w:val="top"/>
                </w:tcPr>
                <w:p>
                  <w:pPr>
                    <w:jc w:val="center"/>
                  </w:pPr>
                  <w:r>
                    <w:rPr>
                      <w:b/>
                      <w:sz w:val="21"/>
                    </w:rPr>
                    <w:t>工作时间</w:t>
                  </w:r>
                </w:p>
              </w:tc>
              <w:tc>
                <w:tcPr>
                  <w:tcW w:type="dxa" w:w="429"/>
                  <w:tcBorders>
                    <w:top w:val="single" w:color="000000" w:sz="4"/>
                    <w:left w:val="none" w:color="000000" w:sz="4"/>
                    <w:bottom w:val="single" w:color="000000" w:sz="4"/>
                    <w:right w:val="single" w:color="000000" w:sz="4"/>
                  </w:tcBorders>
                  <w:vAlign w:val="top"/>
                </w:tcPr>
                <w:p>
                  <w:pPr>
                    <w:jc w:val="center"/>
                  </w:pPr>
                  <w:r>
                    <w:rPr>
                      <w:b/>
                      <w:sz w:val="21"/>
                    </w:rPr>
                    <w:t>人数</w:t>
                  </w: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568"/>
                  <w:tcBorders>
                    <w:top w:val="none" w:color="000000" w:sz="4"/>
                    <w:left w:val="none" w:color="000000" w:sz="4"/>
                    <w:bottom w:val="single" w:color="000000" w:sz="4"/>
                    <w:right w:val="single" w:color="000000" w:sz="4"/>
                  </w:tcBorders>
                  <w:vAlign w:val="top"/>
                </w:tcPr>
                <w:p>
                  <w:pPr>
                    <w:jc w:val="center"/>
                  </w:pPr>
                  <w:r>
                    <w:rPr>
                      <w:sz w:val="21"/>
                    </w:rPr>
                    <w:t>儿童护理员</w:t>
                  </w:r>
                </w:p>
              </w:tc>
              <w:tc>
                <w:tcPr>
                  <w:tcW w:type="dxa" w:w="2060"/>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工作认真负责，服从部门分配、团结协作，共同完成各项工作任务。</w:t>
                  </w:r>
                </w:p>
                <w:p>
                  <w:pPr>
                    <w:jc w:val="left"/>
                  </w:pPr>
                  <w:r>
                    <w:rPr>
                      <w:sz w:val="21"/>
                    </w:rPr>
                    <w:t>2</w:t>
                  </w:r>
                  <w:r>
                    <w:rPr>
                      <w:sz w:val="21"/>
                    </w:rPr>
                    <w:t>.</w:t>
                  </w:r>
                  <w:r>
                    <w:rPr>
                      <w:sz w:val="21"/>
                    </w:rPr>
                    <w:t>对服务对象做到爱护、关怀、细心照顾护理，防止摔伤烫伤等事故发生。</w:t>
                  </w:r>
                </w:p>
                <w:p>
                  <w:pPr>
                    <w:jc w:val="left"/>
                  </w:pPr>
                  <w:r>
                    <w:rPr>
                      <w:sz w:val="21"/>
                    </w:rPr>
                    <w:t>3.儿童基本生活护理</w:t>
                  </w:r>
                  <w:r>
                    <w:rPr>
                      <w:sz w:val="21"/>
                    </w:rPr>
                    <w:t>。</w:t>
                  </w:r>
                </w:p>
                <w:p>
                  <w:pPr>
                    <w:jc w:val="left"/>
                  </w:pPr>
                  <w:r>
                    <w:rPr>
                      <w:sz w:val="21"/>
                    </w:rPr>
                    <w:t>4.负责上学儿童接送</w:t>
                  </w:r>
                  <w:r>
                    <w:rPr>
                      <w:sz w:val="21"/>
                    </w:rPr>
                    <w:t>。</w:t>
                  </w:r>
                </w:p>
                <w:p>
                  <w:pPr>
                    <w:jc w:val="left"/>
                  </w:pPr>
                  <w:r>
                    <w:rPr>
                      <w:sz w:val="21"/>
                    </w:rPr>
                    <w:t>5.儿童住院期间护理</w:t>
                  </w:r>
                  <w:r>
                    <w:rPr>
                      <w:sz w:val="21"/>
                    </w:rPr>
                    <w:t>。</w:t>
                  </w:r>
                </w:p>
                <w:p>
                  <w:pPr>
                    <w:jc w:val="left"/>
                  </w:pPr>
                  <w:r>
                    <w:rPr>
                      <w:sz w:val="21"/>
                    </w:rPr>
                    <w:t>6.</w:t>
                  </w:r>
                  <w:r>
                    <w:rPr>
                      <w:sz w:val="21"/>
                    </w:rPr>
                    <w:t>至少</w:t>
                  </w:r>
                  <w:r>
                    <w:rPr>
                      <w:sz w:val="21"/>
                    </w:rPr>
                    <w:t>1</w:t>
                  </w:r>
                  <w:r>
                    <w:rPr>
                      <w:sz w:val="21"/>
                    </w:rPr>
                    <w:t>人有</w:t>
                  </w:r>
                  <w:r>
                    <w:rPr>
                      <w:sz w:val="21"/>
                    </w:rPr>
                    <w:t>C牌驾照，</w:t>
                  </w:r>
                  <w:r>
                    <w:rPr>
                      <w:sz w:val="21"/>
                    </w:rPr>
                    <w:t>1</w:t>
                  </w:r>
                  <w:r>
                    <w:rPr>
                      <w:sz w:val="21"/>
                    </w:rPr>
                    <w:t>人有</w:t>
                  </w:r>
                  <w:r>
                    <w:rPr>
                      <w:sz w:val="21"/>
                    </w:rPr>
                    <w:t>B牌驾照</w:t>
                  </w:r>
                  <w:r>
                    <w:rPr>
                      <w:sz w:val="21"/>
                    </w:rPr>
                    <w:t>。</w:t>
                  </w:r>
                </w:p>
                <w:p>
                  <w:pPr>
                    <w:jc w:val="left"/>
                  </w:pPr>
                  <w:r>
                    <w:rPr>
                      <w:sz w:val="21"/>
                    </w:rPr>
                    <w:t>7.须持证上岗。</w:t>
                  </w:r>
                </w:p>
              </w:tc>
              <w:tc>
                <w:tcPr>
                  <w:tcW w:type="dxa" w:w="2185"/>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7:00-15:00；中班：15:00-23:00；夜班：23:00-7:00；日班：8:00-12:00，14:00-18:00。（排班时间可根据实际情况进行细微调整，但必须服从部门统一调配）</w:t>
                  </w:r>
                </w:p>
              </w:tc>
              <w:tc>
                <w:tcPr>
                  <w:tcW w:type="dxa" w:w="429"/>
                  <w:tcBorders>
                    <w:top w:val="none" w:color="000000" w:sz="4"/>
                    <w:left w:val="none" w:color="000000" w:sz="4"/>
                    <w:bottom w:val="single" w:color="000000" w:sz="4"/>
                    <w:right w:val="single" w:color="000000" w:sz="4"/>
                  </w:tcBorders>
                  <w:vAlign w:val="top"/>
                </w:tcPr>
                <w:p>
                  <w:pPr>
                    <w:jc w:val="center"/>
                  </w:pPr>
                  <w:r>
                    <w:rPr>
                      <w:sz w:val="21"/>
                    </w:rPr>
                    <w:t>25</w:t>
                  </w: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568"/>
                  <w:tcBorders>
                    <w:top w:val="none" w:color="000000" w:sz="4"/>
                    <w:left w:val="none" w:color="000000" w:sz="4"/>
                    <w:bottom w:val="single" w:color="000000" w:sz="4"/>
                    <w:right w:val="single" w:color="000000" w:sz="4"/>
                  </w:tcBorders>
                  <w:vAlign w:val="top"/>
                </w:tcPr>
                <w:p>
                  <w:pPr>
                    <w:jc w:val="center"/>
                  </w:pPr>
                  <w:r>
                    <w:rPr>
                      <w:sz w:val="21"/>
                    </w:rPr>
                    <w:t>护士</w:t>
                  </w:r>
                </w:p>
              </w:tc>
              <w:tc>
                <w:tcPr>
                  <w:tcW w:type="dxa" w:w="2060"/>
                  <w:tcBorders>
                    <w:top w:val="none" w:color="000000" w:sz="4"/>
                    <w:left w:val="none" w:color="000000" w:sz="4"/>
                    <w:bottom w:val="single" w:color="000000" w:sz="4"/>
                    <w:right w:val="single" w:color="000000" w:sz="4"/>
                  </w:tcBorders>
                  <w:vAlign w:val="top"/>
                </w:tcPr>
                <w:p>
                  <w:pPr>
                    <w:jc w:val="left"/>
                  </w:pPr>
                  <w:r>
                    <w:rPr>
                      <w:sz w:val="21"/>
                    </w:rPr>
                    <w:t>1.工作认真负责，服从部门分配、团结协作，共同完成各项工作任务。</w:t>
                  </w:r>
                </w:p>
                <w:p>
                  <w:pPr>
                    <w:jc w:val="left"/>
                  </w:pPr>
                  <w:r>
                    <w:rPr>
                      <w:sz w:val="21"/>
                    </w:rPr>
                    <w:t>2.儿童生活护理、医疗护理。</w:t>
                  </w:r>
                </w:p>
                <w:p>
                  <w:pPr>
                    <w:jc w:val="left"/>
                  </w:pPr>
                  <w:r>
                    <w:rPr>
                      <w:sz w:val="21"/>
                    </w:rPr>
                    <w:t>3.须持证上岗。</w:t>
                  </w:r>
                </w:p>
              </w:tc>
              <w:tc>
                <w:tcPr>
                  <w:tcW w:type="dxa" w:w="2185"/>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w:t>
                  </w:r>
                </w:p>
                <w:p>
                  <w:pPr>
                    <w:jc w:val="both"/>
                  </w:pPr>
                  <w:r>
                    <w:rPr>
                      <w:sz w:val="21"/>
                    </w:rPr>
                    <w:t>（排班时间可根据实际情况进行细微调整，但必须服从部门统一调配）</w:t>
                  </w:r>
                </w:p>
              </w:tc>
              <w:tc>
                <w:tcPr>
                  <w:tcW w:type="dxa" w:w="429"/>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35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568"/>
                  <w:tcBorders>
                    <w:top w:val="none" w:color="000000" w:sz="4"/>
                    <w:left w:val="none" w:color="000000" w:sz="4"/>
                    <w:bottom w:val="single" w:color="000000" w:sz="4"/>
                    <w:right w:val="single" w:color="000000" w:sz="4"/>
                  </w:tcBorders>
                  <w:vAlign w:val="top"/>
                </w:tcPr>
                <w:p>
                  <w:pPr>
                    <w:jc w:val="center"/>
                  </w:pPr>
                  <w:r>
                    <w:rPr>
                      <w:sz w:val="21"/>
                    </w:rPr>
                    <w:t>特教老师</w:t>
                  </w:r>
                </w:p>
              </w:tc>
              <w:tc>
                <w:tcPr>
                  <w:tcW w:type="dxa" w:w="2060"/>
                  <w:tcBorders>
                    <w:top w:val="none" w:color="000000" w:sz="4"/>
                    <w:left w:val="none" w:color="000000" w:sz="4"/>
                    <w:bottom w:val="single" w:color="000000" w:sz="4"/>
                    <w:right w:val="single" w:color="000000" w:sz="4"/>
                  </w:tcBorders>
                  <w:vAlign w:val="top"/>
                </w:tcPr>
                <w:p>
                  <w:pPr>
                    <w:jc w:val="left"/>
                  </w:pPr>
                  <w:r>
                    <w:rPr>
                      <w:sz w:val="21"/>
                    </w:rPr>
                    <w:t>1.工作认真负责，服从部门分配、团结协作，共同完成各项工作任务。</w:t>
                  </w:r>
                </w:p>
                <w:p>
                  <w:pPr>
                    <w:jc w:val="left"/>
                  </w:pPr>
                  <w:r>
                    <w:rPr>
                      <w:sz w:val="21"/>
                    </w:rPr>
                    <w:t>2.儿童生活基本护理、上学儿童作业指导、较小儿童幼儿早教。</w:t>
                  </w:r>
                </w:p>
                <w:p>
                  <w:pPr>
                    <w:jc w:val="left"/>
                  </w:pPr>
                  <w:r>
                    <w:rPr>
                      <w:sz w:val="21"/>
                    </w:rPr>
                    <w:t>3.协助上学接送、家长会、做好学生老师之间沟通联系。</w:t>
                  </w:r>
                </w:p>
                <w:p>
                  <w:pPr>
                    <w:jc w:val="left"/>
                  </w:pPr>
                  <w:r>
                    <w:rPr>
                      <w:sz w:val="21"/>
                    </w:rPr>
                    <w:t>4.须持证上岗。</w:t>
                  </w:r>
                </w:p>
              </w:tc>
              <w:tc>
                <w:tcPr>
                  <w:tcW w:type="dxa" w:w="2185"/>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7:00-15:00；中班：15:00-23:00；夜班：23:00-7:00；日班：8:00-12:00，14:00-18:00。（排班时间可根据实际情况进行细微调整，但必须服从部门统一调配）</w:t>
                  </w:r>
                </w:p>
              </w:tc>
              <w:tc>
                <w:tcPr>
                  <w:tcW w:type="dxa" w:w="42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5167"/>
                  <w:gridSpan w:val="4"/>
                  <w:tcBorders>
                    <w:top w:val="none" w:color="000000" w:sz="4"/>
                    <w:left w:val="single" w:color="000000" w:sz="4"/>
                    <w:bottom w:val="single" w:color="000000" w:sz="4"/>
                    <w:right w:val="single" w:color="000000" w:sz="4"/>
                  </w:tcBorders>
                  <w:vAlign w:val="top"/>
                </w:tcPr>
                <w:p>
                  <w:pPr>
                    <w:jc w:val="center"/>
                  </w:pPr>
                  <w:r>
                    <w:rPr>
                      <w:b/>
                      <w:sz w:val="22"/>
                    </w:rPr>
                    <w:t>合计</w:t>
                  </w:r>
                </w:p>
              </w:tc>
              <w:tc>
                <w:tcPr>
                  <w:tcW w:type="dxa" w:w="429"/>
                  <w:tcBorders>
                    <w:top w:val="none" w:color="000000" w:sz="4"/>
                    <w:left w:val="none" w:color="000000" w:sz="4"/>
                    <w:bottom w:val="single" w:color="000000" w:sz="4"/>
                    <w:right w:val="single" w:color="000000" w:sz="4"/>
                  </w:tcBorders>
                  <w:vAlign w:val="top"/>
                </w:tcPr>
                <w:p>
                  <w:pPr>
                    <w:jc w:val="center"/>
                  </w:pPr>
                  <w:r>
                    <w:rPr>
                      <w:b/>
                      <w:sz w:val="22"/>
                    </w:rPr>
                    <w:t>28</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3</w:t>
            </w:r>
          </w:p>
        </w:tc>
        <w:tc>
          <w:tcPr>
            <w:tcW w:type="dxa" w:w="5814"/>
          </w:tcPr>
          <w:p>
            <w:r>
              <w:rPr/>
              <w:t>三、人员资格条件要求简述</w:t>
            </w:r>
            <w:r>
              <w:br/>
            </w:r>
            <w:r>
              <w:rPr/>
              <w:t>（一）品行端正，遵纪守法，思想政治素质好，无违法犯罪记录，热爱工作。</w:t>
            </w:r>
            <w:r>
              <w:br/>
            </w:r>
            <w:r>
              <w:rPr/>
              <w:t>（二）身体健康，无传染病；具有正常履行职责的身体条件和工作能力，工作责任感强，能吃苦耐劳，承受工作压力，有良好的团队合作精神。</w:t>
            </w:r>
            <w:r>
              <w:br/>
            </w:r>
            <w:r>
              <w:rPr/>
              <w:t>（三）成交供应商提供的服务人员与采购人不存在劳动、人事关系。</w:t>
            </w:r>
            <w:r>
              <w:br/>
            </w:r>
            <w:r>
              <w:rPr/>
              <w:t>（四）接受采购人的工作安排和培训安排。</w:t>
            </w:r>
            <w:r>
              <w:br/>
            </w:r>
            <w:r>
              <w:rPr/>
              <w:t>（五）符合采购人要求及日常管理工作规范。</w:t>
            </w:r>
            <w:r>
              <w:br/>
            </w:r>
            <w:r>
              <w:rPr/>
              <w:t>（六）符合岗位规定的其他资格条件。</w:t>
            </w:r>
            <w:r>
              <w:br/>
            </w:r>
            <w:r>
              <w:rPr/>
              <w:t>（七）采购人可根据实际情况或需求对人员资格条件要求进行调整，成交供应商必须服从，且安排的人员必须符合采购人的要求。</w:t>
            </w:r>
          </w:p>
        </w:tc>
      </w:tr>
      <w:tr>
        <w:tc>
          <w:tcPr>
            <w:tcW w:type="dxa" w:w="2076"/>
          </w:tcPr>
          <w:p/>
        </w:tc>
        <w:tc>
          <w:tcPr>
            <w:tcW w:type="dxa" w:w="415"/>
          </w:tcPr>
          <w:p>
            <w:r>
              <w:rPr/>
              <w:t>4</w:t>
            </w:r>
          </w:p>
        </w:tc>
        <w:tc>
          <w:tcPr>
            <w:tcW w:type="dxa" w:w="5814"/>
          </w:tcPr>
          <w:p>
            <w:r>
              <w:rPr/>
              <w:t>四、其他要求</w:t>
            </w:r>
            <w:r>
              <w:br/>
            </w:r>
            <w:r>
              <w:rPr/>
              <w:t>（一）成交供应商应提供所有员工的个人基本资料，经采购人确认后才能上岗。</w:t>
            </w:r>
            <w:r>
              <w:br/>
            </w:r>
            <w:r>
              <w:rPr/>
              <w:t>（二）成交供应商签订合同前必须按照国家相关保密规定和采购人签订《保密协议》，对违反《保密协议》相关内容规定的，采购人有权追究其法律责任。</w:t>
            </w:r>
            <w:r>
              <w:br/>
            </w:r>
            <w:r>
              <w:rPr/>
              <w:t>（三）成交供应商必须严格按照国家、广东省、佛山市的相关劳动法规和保险条例，为人员提供劳动权益保障。</w:t>
            </w:r>
            <w:r>
              <w:br/>
            </w:r>
            <w:r>
              <w:rPr/>
              <w:t>（四）成交供应商按照相关法律法规负责服务人员的入职体检、年度健康体检等事项，有关费用由成交供应商承担。</w:t>
            </w:r>
            <w:r>
              <w:br/>
            </w:r>
            <w:r>
              <w:rPr/>
              <w:t>（五）成交供应商应制定考核奖惩制度，定期对人员进行考核，根据考核结果给与相应的奖惩，并提供给采购人备案。</w:t>
            </w:r>
            <w:r>
              <w:br/>
            </w:r>
            <w:r>
              <w:rPr/>
              <w:t>（六）成交供应商应审核员工有关证件、资质、学历学位、工作证明等相关资料的真实性，按照“一人一档”的要求，建立个人工作档案，并及时做好个人资料的更新和归档，负责服务人员的档案接收、人事档案的建立和结转等有关档案管理工作；未经采购人同意，成交供应商不得擅自以采购人名义发布任何招聘或其他信息，否则采购人有权终止合同，并追究成交供应商责任。</w:t>
            </w:r>
            <w:r>
              <w:br/>
            </w:r>
            <w:r>
              <w:rPr/>
              <w:t>（七）服务期内发生各种事故：包括但不限于安全、交通、防火等事件均由成交供应商负责处理，采购人对此不承担任何责任。</w:t>
            </w:r>
            <w:r>
              <w:br/>
            </w:r>
            <w:r>
              <w:rPr/>
              <w:t>（八）如成交供应商的人员不服从采购人的管理、违反采购人制定的相关规章制度或未达到采购人制定的考核标准时，采购人可以要求更换，成交供应商必须及时且无条件的为采购人更换合格的人员，此过程中如果产生了相关费用，其费用全部由成交供应商承担。</w:t>
            </w:r>
            <w:r>
              <w:br/>
            </w:r>
            <w:r>
              <w:rPr/>
              <w:t>（九）成交供应商在合同期内不得擅自更换项目组人员。成交供应商如因工作安排或其它原因，需要更换项目组人员时，应提前向采购人提出书面申请，并经采购人同意才能更换项目组人员，未经采购人同意，不得更换项目组人员。</w:t>
            </w:r>
            <w:r>
              <w:br/>
            </w:r>
            <w:r>
              <w:rPr/>
              <w:t>（十）采购人要求更换的服务人员，或主动提出辞职的服务人员，成交供应商应负责与服务人员解除劳动合同等有关离职管理工作，并应在一个月内重新招聘符合条件的人员到采购人指定岗位工作。依法需支付服务人员经济补偿金由成交供应商支付。</w:t>
            </w:r>
            <w:r>
              <w:br/>
            </w:r>
            <w:r>
              <w:rPr/>
              <w:t>（十一）成交供应商应及时支付服务人员劳动报酬，负责处理服务人员在提供服务过程中产生的一切劳动争议，做好劳动争议的调解、仲裁及诉讼工作，维护三方合法权益、协调劳动关系稳定、和谐发展，同时根据采购人需求，成交供应商应随时提供有关劳动保障政策方面法律法规咨询解答服务。如因成交供应商引起的劳资纠纷问题，所有责任由成交供应商承担；影响正常工作的，采购人有权要求成交供应商更换服务人员。</w:t>
            </w:r>
            <w:r>
              <w:br/>
            </w:r>
            <w:r>
              <w:rPr/>
              <w:t>（十二）由于成交供应商工作失误的原因造成项目组人员的经济损失的，所产生的损失及后果由成交供应商承担。因成交供应商投入本项目的人员蓄意破坏设备设施、违反规程造成重大事故的，一经查实，则视为成交供应商严重违约，采购人有权终止合同，并追究成交供应商的责任。</w:t>
            </w:r>
          </w:p>
        </w:tc>
      </w:tr>
      <w:tr>
        <w:tc>
          <w:tcPr>
            <w:tcW w:type="dxa" w:w="2076"/>
          </w:tcPr>
          <w:p/>
        </w:tc>
        <w:tc>
          <w:tcPr>
            <w:tcW w:type="dxa" w:w="415"/>
          </w:tcPr>
          <w:p>
            <w:r>
              <w:rPr/>
              <w:t>5</w:t>
            </w:r>
          </w:p>
        </w:tc>
        <w:tc>
          <w:tcPr>
            <w:tcW w:type="dxa" w:w="5814"/>
          </w:tcPr>
          <w:p>
            <w:r>
              <w:rPr/>
              <w:t>五、服务质量考核</w:t>
            </w:r>
            <w:r>
              <w:br/>
            </w:r>
            <w:r>
              <w:rPr/>
              <w:t>采购人按月度对成交供应商的服务质量按《服务质量月度考核表》进行考核，取每月度考评结果平均值作为当季考核结果【如一个季度内三个月的考评得分分别为90分、95分、100分，则当季度的考评得分为（90+95+100）÷3=95分】，并与当季服务费挂钩，具体考核如下：</w:t>
            </w:r>
            <w:r>
              <w:br/>
            </w:r>
            <w:r>
              <w:rPr/>
              <w:t>（1）得分≥90分的，按季度服务费的100%结算；</w:t>
            </w:r>
            <w:r>
              <w:br/>
            </w:r>
            <w:r>
              <w:rPr/>
              <w:t>（2）80分≤得分＜90分的，按季度服务费的90%结算；</w:t>
            </w:r>
            <w:r>
              <w:br/>
            </w:r>
            <w:r>
              <w:rPr/>
              <w:t>（3）70分≤得分＜80分的，按季度服务费的80%结算；</w:t>
            </w:r>
            <w:r>
              <w:br/>
            </w:r>
            <w:r>
              <w:rPr/>
              <w:t>（4）得分＜70分的，按季度服务费的70%结算；</w:t>
            </w:r>
            <w:r>
              <w:br/>
            </w:r>
            <w:r>
              <w:rPr/>
              <w:t>（5）累计三次低于60分的，采购人有权终止合同。</w:t>
            </w:r>
          </w:p>
          <w:p>
            <w:r>
              <w:rPr>
                <w:b/>
                <w:sz w:val="21"/>
              </w:rPr>
              <w:t xml:space="preserve">                    《</w:t>
            </w:r>
            <w:r>
              <w:rPr>
                <w:b/>
                <w:sz w:val="21"/>
              </w:rPr>
              <w:t>服务质量</w:t>
            </w:r>
            <w:r>
              <w:rPr>
                <w:b/>
                <w:sz w:val="21"/>
              </w:rPr>
              <w:t>月</w:t>
            </w:r>
            <w:r>
              <w:rPr>
                <w:b/>
                <w:sz w:val="21"/>
              </w:rPr>
              <w:t>度考核表</w:t>
            </w:r>
            <w:r>
              <w:rPr>
                <w:b/>
                <w:sz w:val="21"/>
              </w:rPr>
              <w:t>》</w:t>
            </w:r>
          </w:p>
          <w:p>
            <w:r>
              <w:rPr>
                <w:sz w:val="21"/>
              </w:rPr>
              <w:t xml:space="preserve">                                                  考核时间：</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p>
          <w:tbl>
            <w:tblPr>
              <w:tblBorders>
                <w:top w:val="none" w:color="000000" w:sz="4"/>
                <w:left w:val="none" w:color="000000" w:sz="4"/>
                <w:bottom w:val="none" w:color="000000" w:sz="4"/>
                <w:right w:val="none" w:color="000000" w:sz="4"/>
                <w:insideH w:val="none"/>
                <w:insideV w:val="none"/>
              </w:tblBorders>
            </w:tblPr>
            <w:tblGrid>
              <w:gridCol w:w="528"/>
              <w:gridCol w:w="2790"/>
              <w:gridCol w:w="1621"/>
              <w:gridCol w:w="656"/>
            </w:tblGrid>
            <w:tr>
              <w:tc>
                <w:tcPr>
                  <w:tcW w:type="dxa" w:w="52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790"/>
                  <w:tcBorders>
                    <w:top w:val="single" w:color="000000" w:sz="4"/>
                    <w:left w:val="none" w:color="000000" w:sz="4"/>
                    <w:bottom w:val="single" w:color="000000" w:sz="4"/>
                    <w:right w:val="single" w:color="000000" w:sz="4"/>
                  </w:tcBorders>
                  <w:vAlign w:val="top"/>
                </w:tcPr>
                <w:p>
                  <w:pPr>
                    <w:jc w:val="center"/>
                  </w:pPr>
                  <w:r>
                    <w:rPr>
                      <w:b/>
                      <w:sz w:val="21"/>
                    </w:rPr>
                    <w:t>内容</w:t>
                  </w:r>
                </w:p>
              </w:tc>
              <w:tc>
                <w:tcPr>
                  <w:tcW w:type="dxa" w:w="1621"/>
                  <w:tcBorders>
                    <w:top w:val="single" w:color="000000" w:sz="4"/>
                    <w:left w:val="none" w:color="000000" w:sz="4"/>
                    <w:bottom w:val="single" w:color="000000" w:sz="4"/>
                    <w:right w:val="single" w:color="000000" w:sz="4"/>
                  </w:tcBorders>
                  <w:vAlign w:val="top"/>
                </w:tcPr>
                <w:p>
                  <w:pPr>
                    <w:jc w:val="center"/>
                  </w:pPr>
                  <w:r>
                    <w:rPr>
                      <w:b/>
                      <w:sz w:val="21"/>
                    </w:rPr>
                    <w:t>扣分标准</w:t>
                  </w:r>
                </w:p>
              </w:tc>
              <w:tc>
                <w:tcPr>
                  <w:tcW w:type="dxa" w:w="656"/>
                  <w:tcBorders>
                    <w:top w:val="single" w:color="000000" w:sz="4"/>
                    <w:left w:val="none" w:color="000000" w:sz="4"/>
                    <w:bottom w:val="single" w:color="000000" w:sz="4"/>
                    <w:right w:val="single" w:color="000000" w:sz="4"/>
                  </w:tcBorders>
                  <w:vAlign w:val="top"/>
                </w:tcPr>
                <w:p>
                  <w:pPr>
                    <w:jc w:val="center"/>
                  </w:pPr>
                  <w:r>
                    <w:rPr>
                      <w:b/>
                      <w:sz w:val="21"/>
                    </w:rPr>
                    <w:t>扣分</w:t>
                  </w: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90"/>
                  <w:tcBorders>
                    <w:top w:val="none" w:color="000000" w:sz="4"/>
                    <w:left w:val="none" w:color="000000" w:sz="4"/>
                    <w:bottom w:val="single" w:color="000000" w:sz="4"/>
                    <w:right w:val="single" w:color="000000" w:sz="4"/>
                  </w:tcBorders>
                  <w:vAlign w:val="top"/>
                </w:tcPr>
                <w:p>
                  <w:r>
                    <w:rPr>
                      <w:sz w:val="21"/>
                    </w:rPr>
                    <w:t>服务人员上岗须</w:t>
                  </w:r>
                  <w:r>
                    <w:rPr>
                      <w:sz w:val="21"/>
                    </w:rPr>
                    <w:t>仪表整洁，不着奇装异服</w:t>
                  </w:r>
                  <w:r>
                    <w:rPr>
                      <w:sz w:val="21"/>
                    </w:rPr>
                    <w:t>。</w:t>
                  </w:r>
                </w:p>
              </w:tc>
              <w:tc>
                <w:tcPr>
                  <w:tcW w:type="dxa" w:w="1621"/>
                  <w:tcBorders>
                    <w:top w:val="none" w:color="000000" w:sz="4"/>
                    <w:left w:val="none" w:color="000000" w:sz="4"/>
                    <w:bottom w:val="single" w:color="000000" w:sz="4"/>
                    <w:right w:val="single" w:color="000000" w:sz="4"/>
                  </w:tcBorders>
                  <w:vAlign w:val="top"/>
                </w:tcPr>
                <w:p>
                  <w:pPr>
                    <w:jc w:val="left"/>
                  </w:pPr>
                  <w:r>
                    <w:rPr>
                      <w:sz w:val="21"/>
                    </w:rPr>
                    <w:t>发现一项不符合扣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790"/>
                  <w:tcBorders>
                    <w:top w:val="none" w:color="000000" w:sz="4"/>
                    <w:left w:val="none" w:color="000000" w:sz="4"/>
                    <w:bottom w:val="single" w:color="000000" w:sz="4"/>
                    <w:right w:val="single" w:color="000000" w:sz="4"/>
                  </w:tcBorders>
                  <w:vAlign w:val="top"/>
                </w:tcPr>
                <w:p>
                  <w:r>
                    <w:rPr>
                      <w:sz w:val="21"/>
                    </w:rPr>
                    <w:t>服务人员严禁上班迟到、早退或中途无故离岗。</w:t>
                  </w:r>
                </w:p>
              </w:tc>
              <w:tc>
                <w:tcPr>
                  <w:tcW w:type="dxa" w:w="1621"/>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90"/>
                  <w:tcBorders>
                    <w:top w:val="none" w:color="000000" w:sz="4"/>
                    <w:left w:val="none" w:color="000000" w:sz="4"/>
                    <w:bottom w:val="single" w:color="000000" w:sz="4"/>
                    <w:right w:val="single" w:color="000000" w:sz="4"/>
                  </w:tcBorders>
                  <w:vAlign w:val="top"/>
                </w:tcPr>
                <w:p>
                  <w:r>
                    <w:rPr>
                      <w:sz w:val="21"/>
                    </w:rPr>
                    <w:t>服务人员上班时严禁在办公区域内抽烟，乱扔烟头。</w:t>
                  </w:r>
                </w:p>
              </w:tc>
              <w:tc>
                <w:tcPr>
                  <w:tcW w:type="dxa" w:w="1621"/>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90"/>
                  <w:tcBorders>
                    <w:top w:val="none" w:color="000000" w:sz="4"/>
                    <w:left w:val="none" w:color="000000" w:sz="4"/>
                    <w:bottom w:val="single" w:color="000000" w:sz="4"/>
                    <w:right w:val="single" w:color="000000" w:sz="4"/>
                  </w:tcBorders>
                  <w:vAlign w:val="top"/>
                </w:tcPr>
                <w:p>
                  <w:r>
                    <w:rPr>
                      <w:sz w:val="21"/>
                    </w:rPr>
                    <w:t>服务人员上班时严禁吃零食、看手机、书报、听广播等。</w:t>
                  </w:r>
                </w:p>
              </w:tc>
              <w:tc>
                <w:tcPr>
                  <w:tcW w:type="dxa" w:w="1621"/>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790"/>
                  <w:tcBorders>
                    <w:top w:val="none" w:color="000000" w:sz="4"/>
                    <w:left w:val="none" w:color="000000" w:sz="4"/>
                    <w:bottom w:val="single" w:color="000000" w:sz="4"/>
                    <w:right w:val="single" w:color="000000" w:sz="4"/>
                  </w:tcBorders>
                  <w:vAlign w:val="top"/>
                </w:tcPr>
                <w:p>
                  <w:r>
                    <w:rPr>
                      <w:sz w:val="21"/>
                    </w:rPr>
                    <w:t>服务人员须服从委托方</w:t>
                  </w:r>
                  <w:r>
                    <w:rPr>
                      <w:sz w:val="21"/>
                    </w:rPr>
                    <w:t>工作</w:t>
                  </w:r>
                  <w:r>
                    <w:rPr>
                      <w:sz w:val="21"/>
                    </w:rPr>
                    <w:t>安排</w:t>
                  </w:r>
                  <w:r>
                    <w:rPr>
                      <w:sz w:val="21"/>
                    </w:rPr>
                    <w:t>及岗位调动，认真履行岗位职责。</w:t>
                  </w:r>
                </w:p>
              </w:tc>
              <w:tc>
                <w:tcPr>
                  <w:tcW w:type="dxa" w:w="1621"/>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790"/>
                  <w:tcBorders>
                    <w:top w:val="none" w:color="000000" w:sz="4"/>
                    <w:left w:val="none" w:color="000000" w:sz="4"/>
                    <w:bottom w:val="single" w:color="000000" w:sz="4"/>
                    <w:right w:val="single" w:color="000000" w:sz="4"/>
                  </w:tcBorders>
                  <w:vAlign w:val="top"/>
                </w:tcPr>
                <w:p>
                  <w:r>
                    <w:rPr>
                      <w:sz w:val="21"/>
                    </w:rPr>
                    <w:t>服务人员须服从</w:t>
                  </w:r>
                  <w:r>
                    <w:rPr>
                      <w:sz w:val="21"/>
                    </w:rPr>
                    <w:t>任职岗位所在科室</w:t>
                  </w:r>
                  <w:r>
                    <w:rPr>
                      <w:sz w:val="21"/>
                    </w:rPr>
                    <w:t>负责人</w:t>
                  </w:r>
                  <w:r>
                    <w:rPr>
                      <w:sz w:val="21"/>
                    </w:rPr>
                    <w:t>工作安排及调度</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790"/>
                  <w:tcBorders>
                    <w:top w:val="none" w:color="000000" w:sz="4"/>
                    <w:left w:val="none" w:color="000000" w:sz="4"/>
                    <w:bottom w:val="single" w:color="000000" w:sz="4"/>
                    <w:right w:val="single" w:color="000000" w:sz="4"/>
                  </w:tcBorders>
                  <w:vAlign w:val="top"/>
                </w:tcPr>
                <w:p>
                  <w:r>
                    <w:rPr>
                      <w:sz w:val="21"/>
                    </w:rPr>
                    <w:t>服务人员应按照合同要求或委托方的规章制度要求进行服务。</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790"/>
                  <w:tcBorders>
                    <w:top w:val="none" w:color="000000" w:sz="4"/>
                    <w:left w:val="none" w:color="000000" w:sz="4"/>
                    <w:bottom w:val="single" w:color="000000" w:sz="4"/>
                    <w:right w:val="single" w:color="000000" w:sz="4"/>
                  </w:tcBorders>
                  <w:vAlign w:val="top"/>
                </w:tcPr>
                <w:p>
                  <w:r>
                    <w:rPr>
                      <w:sz w:val="21"/>
                    </w:rPr>
                    <w:t>服务人员违章作业或损坏、遗失工作物品等给委托方造成其它经济损失的。</w:t>
                  </w:r>
                </w:p>
              </w:tc>
              <w:tc>
                <w:tcPr>
                  <w:tcW w:type="dxa" w:w="1621"/>
                  <w:tcBorders>
                    <w:top w:val="none" w:color="000000" w:sz="4"/>
                    <w:left w:val="none" w:color="000000" w:sz="4"/>
                    <w:bottom w:val="single" w:color="000000" w:sz="4"/>
                    <w:right w:val="single" w:color="000000" w:sz="4"/>
                  </w:tcBorders>
                  <w:vAlign w:val="top"/>
                </w:tcPr>
                <w:p>
                  <w:r>
                    <w:rPr>
                      <w:sz w:val="21"/>
                    </w:rPr>
                    <w:t>发现一次扣</w:t>
                  </w:r>
                  <w:r>
                    <w:rPr>
                      <w:sz w:val="21"/>
                    </w:rPr>
                    <w:t>3分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790"/>
                  <w:tcBorders>
                    <w:top w:val="none" w:color="000000" w:sz="4"/>
                    <w:left w:val="none" w:color="000000" w:sz="4"/>
                    <w:bottom w:val="single" w:color="000000" w:sz="4"/>
                    <w:right w:val="single" w:color="000000" w:sz="4"/>
                  </w:tcBorders>
                  <w:vAlign w:val="top"/>
                </w:tcPr>
                <w:p>
                  <w:r>
                    <w:rPr>
                      <w:sz w:val="21"/>
                    </w:rPr>
                    <w:t>经过培训后，服务人员能力素质依然达不到岗位要求。</w:t>
                  </w:r>
                </w:p>
              </w:tc>
              <w:tc>
                <w:tcPr>
                  <w:tcW w:type="dxa" w:w="1621"/>
                  <w:tcBorders>
                    <w:top w:val="none" w:color="000000" w:sz="4"/>
                    <w:left w:val="none" w:color="000000" w:sz="4"/>
                    <w:bottom w:val="single" w:color="000000" w:sz="4"/>
                    <w:right w:val="single" w:color="000000" w:sz="4"/>
                  </w:tcBorders>
                  <w:vAlign w:val="top"/>
                </w:tcPr>
                <w:p>
                  <w:r>
                    <w:rPr>
                      <w:sz w:val="21"/>
                    </w:rPr>
                    <w:t>发现一次扣</w:t>
                  </w:r>
                  <w:r>
                    <w:rPr>
                      <w:sz w:val="21"/>
                    </w:rPr>
                    <w:t>3分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790"/>
                  <w:tcBorders>
                    <w:top w:val="none" w:color="000000" w:sz="4"/>
                    <w:left w:val="none" w:color="000000" w:sz="4"/>
                    <w:bottom w:val="single" w:color="000000" w:sz="4"/>
                    <w:right w:val="single" w:color="000000" w:sz="4"/>
                  </w:tcBorders>
                  <w:vAlign w:val="top"/>
                </w:tcPr>
                <w:p>
                  <w:r>
                    <w:rPr>
                      <w:sz w:val="21"/>
                    </w:rPr>
                    <w:t>项目负责人</w:t>
                  </w:r>
                  <w:r>
                    <w:rPr>
                      <w:sz w:val="21"/>
                    </w:rPr>
                    <w:t>不履行合同义务，响应时效性低</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790"/>
                  <w:tcBorders>
                    <w:top w:val="none" w:color="000000" w:sz="4"/>
                    <w:left w:val="none" w:color="000000" w:sz="4"/>
                    <w:bottom w:val="single" w:color="000000" w:sz="4"/>
                    <w:right w:val="single" w:color="000000" w:sz="4"/>
                  </w:tcBorders>
                  <w:vAlign w:val="top"/>
                </w:tcPr>
                <w:p>
                  <w:r>
                    <w:rPr>
                      <w:sz w:val="21"/>
                    </w:rPr>
                    <w:t>服务单位须按照委托方要求及时更换</w:t>
                  </w:r>
                  <w:r>
                    <w:rPr>
                      <w:sz w:val="21"/>
                    </w:rPr>
                    <w:t>或补充</w:t>
                  </w:r>
                  <w:r>
                    <w:rPr>
                      <w:sz w:val="21"/>
                    </w:rPr>
                    <w:t>服务人员。</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790"/>
                  <w:tcBorders>
                    <w:top w:val="none" w:color="000000" w:sz="4"/>
                    <w:left w:val="none" w:color="000000" w:sz="4"/>
                    <w:bottom w:val="single" w:color="000000" w:sz="4"/>
                    <w:right w:val="single" w:color="000000" w:sz="4"/>
                  </w:tcBorders>
                  <w:vAlign w:val="top"/>
                </w:tcPr>
                <w:p>
                  <w:r>
                    <w:rPr>
                      <w:sz w:val="21"/>
                    </w:rPr>
                    <w:t>服务单位更换项目负责人前，应征得委托方书面同意。</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3分/次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790"/>
                  <w:tcBorders>
                    <w:top w:val="none" w:color="000000" w:sz="4"/>
                    <w:left w:val="none" w:color="000000" w:sz="4"/>
                    <w:bottom w:val="single" w:color="000000" w:sz="4"/>
                    <w:right w:val="single" w:color="000000" w:sz="4"/>
                  </w:tcBorders>
                  <w:vAlign w:val="top"/>
                </w:tcPr>
                <w:p>
                  <w:r>
                    <w:rPr>
                      <w:sz w:val="21"/>
                    </w:rPr>
                    <w:t>服务单位应及时投入</w:t>
                  </w:r>
                  <w:r>
                    <w:rPr>
                      <w:sz w:val="21"/>
                    </w:rPr>
                    <w:t>符合合同规定</w:t>
                  </w:r>
                  <w:r>
                    <w:rPr>
                      <w:sz w:val="21"/>
                    </w:rPr>
                    <w:t>数量并符合要求的服务人员。</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3分/次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790"/>
                  <w:tcBorders>
                    <w:top w:val="none" w:color="000000" w:sz="4"/>
                    <w:left w:val="none" w:color="000000" w:sz="4"/>
                    <w:bottom w:val="single" w:color="000000" w:sz="4"/>
                    <w:right w:val="single" w:color="000000" w:sz="4"/>
                  </w:tcBorders>
                  <w:vAlign w:val="top"/>
                </w:tcPr>
                <w:p>
                  <w:r>
                    <w:rPr>
                      <w:sz w:val="21"/>
                    </w:rPr>
                    <w:t>服务质量未达到合同约定的质量要求。</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5分/次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790"/>
                  <w:tcBorders>
                    <w:top w:val="none" w:color="000000" w:sz="4"/>
                    <w:left w:val="none" w:color="000000" w:sz="4"/>
                    <w:bottom w:val="single" w:color="000000" w:sz="4"/>
                    <w:right w:val="single" w:color="000000" w:sz="4"/>
                  </w:tcBorders>
                  <w:vAlign w:val="top"/>
                </w:tcPr>
                <w:p>
                  <w:r>
                    <w:rPr>
                      <w:sz w:val="21"/>
                    </w:rPr>
                    <w:t>服务单位日常管理未能按其承诺的管理制度执行。</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5分/次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790"/>
                  <w:tcBorders>
                    <w:top w:val="none" w:color="000000" w:sz="4"/>
                    <w:left w:val="none" w:color="000000" w:sz="4"/>
                    <w:bottom w:val="single" w:color="000000" w:sz="4"/>
                    <w:right w:val="single" w:color="000000" w:sz="4"/>
                  </w:tcBorders>
                  <w:vAlign w:val="top"/>
                </w:tcPr>
                <w:p>
                  <w:r>
                    <w:rPr>
                      <w:sz w:val="21"/>
                    </w:rPr>
                    <w:t>服务单位应按要求处理服务人员的薪酬发放、社保办理、个税代扣代缴、档案管理、党团组织关系管理以及专业技术职称申报、评定等工作。</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10分/次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790"/>
                  <w:tcBorders>
                    <w:top w:val="none" w:color="000000" w:sz="4"/>
                    <w:left w:val="none" w:color="000000" w:sz="4"/>
                    <w:bottom w:val="single" w:color="000000" w:sz="4"/>
                    <w:right w:val="single" w:color="000000" w:sz="4"/>
                  </w:tcBorders>
                  <w:vAlign w:val="top"/>
                </w:tcPr>
                <w:p>
                  <w:r>
                    <w:rPr>
                      <w:sz w:val="21"/>
                    </w:rPr>
                    <w:t>按要求发放服务人员的</w:t>
                  </w:r>
                  <w:r>
                    <w:rPr>
                      <w:sz w:val="21"/>
                    </w:rPr>
                    <w:t>薪资、福利（</w:t>
                  </w:r>
                  <w:r>
                    <w:rPr>
                      <w:sz w:val="21"/>
                    </w:rPr>
                    <w:t>加班费、节假日补贴等</w:t>
                  </w:r>
                  <w:r>
                    <w:rPr>
                      <w:sz w:val="21"/>
                    </w:rPr>
                    <w:t>）等</w:t>
                  </w:r>
                  <w:r>
                    <w:rPr>
                      <w:sz w:val="21"/>
                    </w:rPr>
                    <w:t>费用。</w:t>
                  </w:r>
                </w:p>
              </w:tc>
              <w:tc>
                <w:tcPr>
                  <w:tcW w:type="dxa" w:w="1621"/>
                  <w:tcBorders>
                    <w:top w:val="none" w:color="000000" w:sz="4"/>
                    <w:left w:val="none" w:color="000000" w:sz="4"/>
                    <w:bottom w:val="single" w:color="000000" w:sz="4"/>
                    <w:right w:val="single" w:color="000000" w:sz="4"/>
                  </w:tcBorders>
                  <w:vAlign w:val="top"/>
                </w:tcPr>
                <w:p>
                  <w:r>
                    <w:rPr>
                      <w:sz w:val="21"/>
                    </w:rPr>
                    <w:t>发现一项不符合扣</w:t>
                  </w:r>
                  <w:r>
                    <w:rPr>
                      <w:sz w:val="21"/>
                    </w:rPr>
                    <w:t>10分/次</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790"/>
                  <w:tcBorders>
                    <w:top w:val="none" w:color="000000" w:sz="4"/>
                    <w:left w:val="none" w:color="000000" w:sz="4"/>
                    <w:bottom w:val="single" w:color="000000" w:sz="4"/>
                    <w:right w:val="single" w:color="000000" w:sz="4"/>
                  </w:tcBorders>
                  <w:vAlign w:val="top"/>
                </w:tcPr>
                <w:p>
                  <w:r>
                    <w:rPr>
                      <w:sz w:val="21"/>
                    </w:rPr>
                    <w:t>本项目项目负责人未切实履行项目负责人义务。</w:t>
                  </w:r>
                </w:p>
              </w:tc>
              <w:tc>
                <w:tcPr>
                  <w:tcW w:type="dxa" w:w="1621"/>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10分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790"/>
                  <w:tcBorders>
                    <w:top w:val="none" w:color="000000" w:sz="4"/>
                    <w:left w:val="none" w:color="000000" w:sz="4"/>
                    <w:bottom w:val="single" w:color="000000" w:sz="4"/>
                    <w:right w:val="single" w:color="000000" w:sz="4"/>
                  </w:tcBorders>
                  <w:vAlign w:val="top"/>
                </w:tcPr>
                <w:p>
                  <w:r>
                    <w:rPr>
                      <w:sz w:val="21"/>
                    </w:rPr>
                    <w:t>因服务人员工作疏忽导致投诉</w:t>
                  </w:r>
                  <w:r>
                    <w:rPr>
                      <w:sz w:val="21"/>
                    </w:rPr>
                    <w:t>，经调查情况属实</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10分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790"/>
                  <w:tcBorders>
                    <w:top w:val="none" w:color="000000" w:sz="4"/>
                    <w:left w:val="none" w:color="000000" w:sz="4"/>
                    <w:bottom w:val="single" w:color="000000" w:sz="4"/>
                    <w:right w:val="single" w:color="000000" w:sz="4"/>
                  </w:tcBorders>
                  <w:vAlign w:val="top"/>
                </w:tcPr>
                <w:p>
                  <w:r>
                    <w:rPr>
                      <w:sz w:val="21"/>
                    </w:rPr>
                    <w:t>服务人员有辱骂、殴打受助人员和工作人员的</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立即开除当事人</w:t>
                  </w:r>
                  <w:r>
                    <w:rPr>
                      <w:sz w:val="21"/>
                    </w:rPr>
                    <w:t>，</w:t>
                  </w:r>
                  <w:r>
                    <w:rPr>
                      <w:sz w:val="21"/>
                    </w:rPr>
                    <w:t>发现一次</w:t>
                  </w:r>
                  <w:r>
                    <w:rPr>
                      <w:sz w:val="21"/>
                    </w:rPr>
                    <w:t>扣</w:t>
                  </w:r>
                  <w:r>
                    <w:rPr>
                      <w:sz w:val="21"/>
                    </w:rPr>
                    <w:t>15</w:t>
                  </w:r>
                  <w:r>
                    <w:rPr>
                      <w:sz w:val="21"/>
                    </w:rPr>
                    <w:t>分</w:t>
                  </w:r>
                  <w:r>
                    <w:rPr>
                      <w:sz w:val="21"/>
                    </w:rPr>
                    <w:t>，并且保留诉讼手段</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790"/>
                  <w:tcBorders>
                    <w:top w:val="none" w:color="000000" w:sz="4"/>
                    <w:left w:val="none" w:color="000000" w:sz="4"/>
                    <w:bottom w:val="single" w:color="000000" w:sz="4"/>
                    <w:right w:val="single" w:color="000000" w:sz="4"/>
                  </w:tcBorders>
                  <w:vAlign w:val="top"/>
                </w:tcPr>
                <w:p>
                  <w:r>
                    <w:rPr>
                      <w:sz w:val="21"/>
                    </w:rPr>
                    <w:t>服务人员不注意节约水电资源</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2分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790"/>
                  <w:tcBorders>
                    <w:top w:val="none" w:color="000000" w:sz="4"/>
                    <w:left w:val="none" w:color="000000" w:sz="4"/>
                    <w:bottom w:val="single" w:color="000000" w:sz="4"/>
                    <w:right w:val="single" w:color="000000" w:sz="4"/>
                  </w:tcBorders>
                  <w:vAlign w:val="top"/>
                </w:tcPr>
                <w:p>
                  <w:r>
                    <w:rPr>
                      <w:sz w:val="21"/>
                    </w:rPr>
                    <w:t>服务单位</w:t>
                  </w:r>
                  <w:r>
                    <w:rPr>
                      <w:sz w:val="21"/>
                    </w:rPr>
                    <w:t>实际派驻的人员数需符合</w:t>
                  </w:r>
                  <w:r>
                    <w:rPr>
                      <w:sz w:val="21"/>
                    </w:rPr>
                    <w:t>响应</w:t>
                  </w:r>
                  <w:r>
                    <w:rPr>
                      <w:sz w:val="21"/>
                    </w:rPr>
                    <w:t>文件的数量约定</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每天每缺</w:t>
                  </w:r>
                  <w:r>
                    <w:rPr>
                      <w:sz w:val="21"/>
                    </w:rPr>
                    <w:t>1人扣</w:t>
                  </w:r>
                  <w:r>
                    <w:rPr>
                      <w:sz w:val="21"/>
                    </w:rPr>
                    <w:t>3分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52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790"/>
                  <w:tcBorders>
                    <w:top w:val="none" w:color="000000" w:sz="4"/>
                    <w:left w:val="none" w:color="000000" w:sz="4"/>
                    <w:bottom w:val="single" w:color="000000" w:sz="4"/>
                    <w:right w:val="single" w:color="000000" w:sz="4"/>
                  </w:tcBorders>
                  <w:vAlign w:val="top"/>
                </w:tcPr>
                <w:p>
                  <w:r>
                    <w:rPr>
                      <w:sz w:val="21"/>
                    </w:rPr>
                    <w:t>服务单位</w:t>
                  </w:r>
                  <w:r>
                    <w:rPr>
                      <w:sz w:val="21"/>
                    </w:rPr>
                    <w:t>需保证</w:t>
                  </w:r>
                  <w:r>
                    <w:rPr>
                      <w:sz w:val="21"/>
                    </w:rPr>
                    <w:t>服务人员</w:t>
                  </w:r>
                  <w:r>
                    <w:rPr>
                      <w:sz w:val="21"/>
                    </w:rPr>
                    <w:t>的稳定性，</w:t>
                  </w:r>
                  <w:r>
                    <w:rPr>
                      <w:sz w:val="21"/>
                    </w:rPr>
                    <w:t>服务期内全体服务人员更换</w:t>
                  </w:r>
                  <w:r>
                    <w:rPr>
                      <w:sz w:val="21"/>
                    </w:rPr>
                    <w:t>率不得超过服务人员总人数的</w:t>
                  </w:r>
                  <w:r>
                    <w:rPr>
                      <w:sz w:val="21"/>
                    </w:rPr>
                    <w:t>15%</w:t>
                  </w:r>
                  <w:r>
                    <w:rPr>
                      <w:sz w:val="21"/>
                    </w:rPr>
                    <w:t>。</w:t>
                  </w:r>
                </w:p>
              </w:tc>
              <w:tc>
                <w:tcPr>
                  <w:tcW w:type="dxa" w:w="1621"/>
                  <w:tcBorders>
                    <w:top w:val="none" w:color="000000" w:sz="4"/>
                    <w:left w:val="none" w:color="000000" w:sz="4"/>
                    <w:bottom w:val="single" w:color="000000" w:sz="4"/>
                    <w:right w:val="single" w:color="000000" w:sz="4"/>
                  </w:tcBorders>
                  <w:vAlign w:val="top"/>
                </w:tcPr>
                <w:p>
                  <w:r>
                    <w:rPr>
                      <w:sz w:val="21"/>
                    </w:rPr>
                    <w:t>每超过</w:t>
                  </w:r>
                  <w:r>
                    <w:rPr>
                      <w:sz w:val="21"/>
                    </w:rPr>
                    <w:t>1人扣</w:t>
                  </w:r>
                  <w:r>
                    <w:rPr>
                      <w:sz w:val="21"/>
                    </w:rPr>
                    <w:t>5分</w:t>
                  </w:r>
                </w:p>
              </w:tc>
              <w:tc>
                <w:tcPr>
                  <w:tcW w:type="dxa" w:w="656"/>
                  <w:tcBorders>
                    <w:top w:val="none" w:color="000000" w:sz="4"/>
                    <w:left w:val="none" w:color="000000" w:sz="4"/>
                    <w:bottom w:val="single" w:color="000000" w:sz="4"/>
                    <w:right w:val="single" w:color="000000" w:sz="4"/>
                  </w:tcBorders>
                  <w:vAlign w:val="top"/>
                </w:tcPr>
                <w:p>
                  <w:pPr>
                    <w:jc w:val="left"/>
                  </w:pPr>
                </w:p>
              </w:tc>
            </w:tr>
            <w:tr>
              <w:tc>
                <w:tcPr>
                  <w:tcW w:type="dxa" w:w="3318"/>
                  <w:gridSpan w:val="2"/>
                  <w:tcBorders>
                    <w:top w:val="none" w:color="000000" w:sz="4"/>
                    <w:left w:val="single" w:color="000000" w:sz="4"/>
                    <w:bottom w:val="single" w:color="000000" w:sz="4"/>
                    <w:right w:val="single" w:color="000000" w:sz="4"/>
                  </w:tcBorders>
                  <w:vAlign w:val="top"/>
                </w:tcPr>
                <w:p>
                  <w:pPr>
                    <w:jc w:val="center"/>
                  </w:pPr>
                  <w:r>
                    <w:rPr>
                      <w:sz w:val="21"/>
                    </w:rPr>
                    <w:t>总核总扣分</w:t>
                  </w:r>
                </w:p>
              </w:tc>
              <w:tc>
                <w:tcPr>
                  <w:tcW w:type="dxa" w:w="2277"/>
                  <w:gridSpan w:val="2"/>
                  <w:tcBorders>
                    <w:top w:val="none" w:color="000000" w:sz="4"/>
                    <w:left w:val="none" w:color="000000" w:sz="4"/>
                    <w:bottom w:val="single" w:color="000000" w:sz="4"/>
                    <w:right w:val="single" w:color="000000" w:sz="4"/>
                  </w:tcBorders>
                  <w:vAlign w:val="top"/>
                </w:tcPr>
                <w:p>
                  <w:pPr>
                    <w:jc w:val="left"/>
                  </w:pPr>
                </w:p>
                <w:p/>
              </w:tc>
            </w:tr>
            <w:tr>
              <w:tc>
                <w:tcPr>
                  <w:tcW w:type="dxa" w:w="3318"/>
                  <w:gridSpan w:val="2"/>
                  <w:tcBorders>
                    <w:top w:val="none" w:color="000000" w:sz="4"/>
                    <w:left w:val="single" w:color="000000" w:sz="4"/>
                    <w:bottom w:val="single" w:color="000000" w:sz="4"/>
                    <w:right w:val="single" w:color="000000" w:sz="4"/>
                  </w:tcBorders>
                  <w:vAlign w:val="top"/>
                </w:tcPr>
                <w:p>
                  <w:pPr>
                    <w:jc w:val="center"/>
                  </w:pPr>
                  <w:r>
                    <w:rPr>
                      <w:sz w:val="21"/>
                    </w:rPr>
                    <w:t>考核得分（满分为</w:t>
                  </w:r>
                  <w:r>
                    <w:rPr>
                      <w:sz w:val="21"/>
                    </w:rPr>
                    <w:t>100分）</w:t>
                  </w:r>
                </w:p>
              </w:tc>
              <w:tc>
                <w:tcPr>
                  <w:tcW w:type="dxa" w:w="2277"/>
                  <w:gridSpan w:val="2"/>
                  <w:tcBorders>
                    <w:top w:val="none" w:color="000000" w:sz="4"/>
                    <w:left w:val="none" w:color="000000" w:sz="4"/>
                    <w:bottom w:val="single" w:color="000000" w:sz="4"/>
                    <w:right w:val="single" w:color="000000" w:sz="4"/>
                  </w:tcBorders>
                  <w:vAlign w:val="top"/>
                </w:tcPr>
                <w:p>
                  <w:pPr>
                    <w:jc w:val="left"/>
                  </w:pPr>
                </w:p>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佛山市社会福利院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1，温馨提示，因本项目为竞争性磋商方式，需要进行最终报价，磋商时，响应供应商自行登录系统进行最终报价。</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4，本竞争性磋商文件内要求的扫描件或复印件，可以是原件的扫描件，也可以是复印件的扫描件。扫描件性质上可视为复印件。</w:t>
            </w:r>
          </w:p>
          <w:p>
            <w:pPr>
              <w:jc w:val="left"/>
            </w:pPr>
            <w:r>
              <w:rPr/>
              <w:t>5，最终报价是否需要响应供应商加盖公章以磋商时磋商小组系统设置为准，如本竞争性磋商文件与此描述有不一致的，以此描述为准。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社会福利院2023年度购买儿童福利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采购包1（佛山市社会福利院2023年度购买儿童福利服务）：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采购包1（佛山市社会福利院2023年度购买儿童福利服务）：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复印件，或响应文件递交截止日前6个月内（不含截止日当月）任意1个月的财务状况报告复印件，或响应文件递交截止日前6个月内（含截止日当月）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本采购包专门面向中小企业采购</w:t>
            </w:r>
          </w:p>
        </w:tc>
        <w:tc>
          <w:tcPr>
            <w:tcW w:type="dxa" w:w="4238"/>
          </w:tcPr>
          <w:p>
            <w:r>
              <w:rPr/>
              <w:t>供应商须为符合划分标准的中小企业（监狱企业、残疾人福利单位视同小型、微型企业）。本项目行业为：其他未列明行业。中小企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采购包1（佛山市社会福利院2023年度购买儿童福利服务）：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采购包1(佛山市社会福利院2023年度购买儿童福利服务):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对自身服务特点的理解程度 (10.0分)</w:t>
            </w:r>
            <w:r>
              <w:rPr/>
              <w:t>，（等次分值选择：</w:t>
            </w:r>
            <w:r>
              <w:rPr/>
              <w:t>0.0;</w:t>
            </w:r>
            <w:r>
              <w:rPr/>
              <w:t>1.0;</w:t>
            </w:r>
            <w:r>
              <w:rPr/>
              <w:t>4.0;</w:t>
            </w:r>
            <w:r>
              <w:rPr/>
              <w:t>7.0;</w:t>
            </w:r>
            <w:r>
              <w:rPr/>
              <w:t>10.0;</w:t>
            </w:r>
            <w:r>
              <w:rPr/>
              <w:t>）</w:t>
            </w:r>
          </w:p>
        </w:tc>
        <w:tc>
          <w:tcPr>
            <w:tcW w:type="dxa" w:w="5076"/>
          </w:tcPr>
          <w:p>
            <w:pPr>
              <w:jc w:val="left"/>
            </w:pPr>
            <w:r>
              <w:rPr/>
              <w:t>根据响应供应商对自身服务特点的理解与解析进行评审：  1、对自身服务的特点有透彻深刻的理解，特点解析清晰、详细、合理的，得10分；  2、对自身服务的特点理解比较到位，特点解析较清晰、详细、合理的，得7分； 3、对自身服务的特点有基本的理解，特点解析基本合理的，得4分；  4、对自身服务的特点理解不足，特点解析不合理的，得1分；  5、未提供不得分。</w:t>
            </w:r>
          </w:p>
        </w:tc>
      </w:tr>
      <w:tr>
        <w:tc>
          <w:tcPr>
            <w:tcW w:type="dxa" w:w="922"/>
            <w:gridSpan w:val="2"/>
            <w:vMerge/>
          </w:tcPr>
          <w:p/>
        </w:tc>
        <w:tc>
          <w:tcPr>
            <w:tcW w:type="dxa" w:w="2307"/>
          </w:tcPr>
          <w:p>
            <w:pPr>
              <w:jc w:val="left"/>
            </w:pPr>
            <w:r>
              <w:rPr/>
              <w:t>项目总体服务方案 (10.0分)</w:t>
            </w:r>
            <w:r>
              <w:rPr/>
              <w:t>，（等次分值选择：</w:t>
            </w:r>
            <w:r>
              <w:rPr/>
              <w:t>0.0;</w:t>
            </w:r>
            <w:r>
              <w:rPr/>
              <w:t>1.0;</w:t>
            </w:r>
            <w:r>
              <w:rPr/>
              <w:t>4.0;</w:t>
            </w:r>
            <w:r>
              <w:rPr/>
              <w:t>7.0;</w:t>
            </w:r>
            <w:r>
              <w:rPr/>
              <w:t>10.0;</w:t>
            </w:r>
            <w:r>
              <w:rPr/>
              <w:t>）</w:t>
            </w:r>
          </w:p>
        </w:tc>
        <w:tc>
          <w:tcPr>
            <w:tcW w:type="dxa" w:w="5076"/>
          </w:tcPr>
          <w:p>
            <w:pPr>
              <w:jc w:val="left"/>
            </w:pPr>
            <w:r>
              <w:rPr/>
              <w:t>根据响应供应商对本项目总体服务方案以及投入资源配置、项目质量保证措施进行评审：  1、响应供应商对本项目提出的总体服务方案全面具体， 资源配置充分，提出的质量保证措施详细，可操作性强，得10分；  2、响应供应商对本项目提出的总体服务方案阐述较为合理，资源配置较为充分，提出的质量保证措施较详细，可操作性较强，得7分；  3、响应供应商对本项目提出的总体服务方案基本合理，资源配置能够基本满足项目需求，提出的质量保证措施内容较简单，有一定可操作性，得4分；  4、响应供应商对本项目提出的总体服务方案不合理，资源配置未能满足项目需求，提出质量保证措施简单，不合理，得1分； 5、未提供不得分。</w:t>
            </w:r>
          </w:p>
        </w:tc>
      </w:tr>
      <w:tr>
        <w:tc>
          <w:tcPr>
            <w:tcW w:type="dxa" w:w="922"/>
            <w:gridSpan w:val="2"/>
            <w:vMerge/>
          </w:tcPr>
          <w:p/>
        </w:tc>
        <w:tc>
          <w:tcPr>
            <w:tcW w:type="dxa" w:w="2307"/>
          </w:tcPr>
          <w:p>
            <w:pPr>
              <w:jc w:val="left"/>
            </w:pPr>
            <w:r>
              <w:rPr/>
              <w:t>管理方案 (10.0分)</w:t>
            </w:r>
            <w:r>
              <w:rPr/>
              <w:t>，（等次分值选择：</w:t>
            </w:r>
            <w:r>
              <w:rPr/>
              <w:t>0.0;</w:t>
            </w:r>
            <w:r>
              <w:rPr/>
              <w:t>1.0;</w:t>
            </w:r>
            <w:r>
              <w:rPr/>
              <w:t>4.0;</w:t>
            </w:r>
            <w:r>
              <w:rPr/>
              <w:t>7.0;</w:t>
            </w:r>
            <w:r>
              <w:rPr/>
              <w:t>10.0;</w:t>
            </w:r>
            <w:r>
              <w:rPr/>
              <w:t>）</w:t>
            </w:r>
          </w:p>
        </w:tc>
        <w:tc>
          <w:tcPr>
            <w:tcW w:type="dxa" w:w="5076"/>
          </w:tcPr>
          <w:p>
            <w:pPr>
              <w:jc w:val="left"/>
            </w:pPr>
            <w:r>
              <w:rPr/>
              <w:t>根据响应供应商所提供的管理方案(包括不限于培训、管理服务架构、管理办法、管理制度等)进行评审： 1、方案非常明确、详尽，人员培训内容非常合理，管理服务框架、管理办法、管理制度非常具体可行的得10分； 2、方案比较明确、详尽，人员培训内容比较合理，管理服务框架、管理办法、管理制度比较具体可行的得7分； 3、方案基本明确、详尽，人员培训内容基本合理，管理服务框架、管理办法、管理制度基本具体可行的得4分； 4、方案不明确，人员培训、管理服务框架、管理办法、管理制度简单的得1分； 5、未提供不得分。</w:t>
            </w:r>
          </w:p>
        </w:tc>
      </w:tr>
      <w:tr>
        <w:tc>
          <w:tcPr>
            <w:tcW w:type="dxa" w:w="922"/>
            <w:gridSpan w:val="2"/>
            <w:vMerge/>
          </w:tcPr>
          <w:p/>
        </w:tc>
        <w:tc>
          <w:tcPr>
            <w:tcW w:type="dxa" w:w="2307"/>
          </w:tcPr>
          <w:p>
            <w:pPr>
              <w:jc w:val="left"/>
            </w:pPr>
            <w:r>
              <w:rPr/>
              <w:t>客户服务及关系维护方案 (10.0分)</w:t>
            </w:r>
            <w:r>
              <w:rPr/>
              <w:t>，（等次分值选择：</w:t>
            </w:r>
            <w:r>
              <w:rPr/>
              <w:t>0.0;</w:t>
            </w:r>
            <w:r>
              <w:rPr/>
              <w:t>1.0;</w:t>
            </w:r>
            <w:r>
              <w:rPr/>
              <w:t>4.0;</w:t>
            </w:r>
            <w:r>
              <w:rPr/>
              <w:t>7.0;</w:t>
            </w:r>
            <w:r>
              <w:rPr/>
              <w:t>10.0;</w:t>
            </w:r>
            <w:r>
              <w:rPr/>
              <w:t>）</w:t>
            </w:r>
          </w:p>
        </w:tc>
        <w:tc>
          <w:tcPr>
            <w:tcW w:type="dxa" w:w="5076"/>
          </w:tcPr>
          <w:p>
            <w:pPr>
              <w:jc w:val="left"/>
            </w:pPr>
            <w:r>
              <w:rPr/>
              <w:t>根据响应供应商所提供客户服务及关系维护方案（含服务过程产生的争议处理流程及相关措施、风险防范等）进行评审： 1、客户服务及关系维护方案非常严谨合理、明确，针对性非常强，可行性、有效性非常高的得10分； 2、客户服务及关系维护方案比较合理、明确，针对性强，可行性、有效性较高的得7分； 3、客户服务及关系维护方案基本合理、明确，具有一定针对性、可行性、有效性的得4分； 4、客户服务及关系维护方案不太合理，针对性较差，可行性、有效性较低的得1分； 5、未提供不得分。</w:t>
            </w:r>
          </w:p>
        </w:tc>
      </w:tr>
      <w:tr>
        <w:tc>
          <w:tcPr>
            <w:tcW w:type="dxa" w:w="922"/>
            <w:gridSpan w:val="2"/>
            <w:vMerge/>
          </w:tcPr>
          <w:p/>
        </w:tc>
        <w:tc>
          <w:tcPr>
            <w:tcW w:type="dxa" w:w="2307"/>
          </w:tcPr>
          <w:p>
            <w:pPr>
              <w:jc w:val="left"/>
            </w:pPr>
            <w:r>
              <w:rPr/>
              <w:t>应急预案和保障措施方案 (10.0分)</w:t>
            </w:r>
            <w:r>
              <w:rPr/>
              <w:t>，（等次分值选择：</w:t>
            </w:r>
            <w:r>
              <w:rPr/>
              <w:t>0.0;</w:t>
            </w:r>
            <w:r>
              <w:rPr/>
              <w:t>1.0;</w:t>
            </w:r>
            <w:r>
              <w:rPr/>
              <w:t>4.0;</w:t>
            </w:r>
            <w:r>
              <w:rPr/>
              <w:t>7.0;</w:t>
            </w:r>
            <w:r>
              <w:rPr/>
              <w:t>10.0;</w:t>
            </w:r>
            <w:r>
              <w:rPr/>
              <w:t>）</w:t>
            </w:r>
          </w:p>
        </w:tc>
        <w:tc>
          <w:tcPr>
            <w:tcW w:type="dxa" w:w="5076"/>
          </w:tcPr>
          <w:p>
            <w:pPr>
              <w:jc w:val="left"/>
            </w:pPr>
            <w:r>
              <w:rPr/>
              <w:t>根据响应供应商提供的应急预案（包括但不限于劳务纠纷、工伤事故应急预案、对投入的服务人员发生工伤的处理的及时性，后继跟进保障措施等）突发事件的处理措施和应急预案进行评审： 1、方案制定非常详细、针对性强，非常科学合理且操作性非常强，处理措施和跟进保障措施完善严密，后续服务非常具有针对性和适用性，完全满足采购需求的得10分；  2、方案制定较详细、针对性较强，科学合理、操作性较强，处理措施和跟进保障措施较完善严密，后续服务比较具有针对性和适用性，比较满足采购文件的得7分；  3、方案制定基本完善，具有一定针对性、合理性、可操作性，处理措施和跟进保障措施基本完善，后续服务基本具有针对性和适用性，基本满足采购需求的得4分； 4、方案制定不完善，针对性、可操作性较差，处理措施和跟进保障措施较差，后续服务不具有针对性和适用性，不太满足采购需求的得1分； 5、未提供不得分。</w:t>
            </w:r>
          </w:p>
        </w:tc>
      </w:tr>
      <w:tr>
        <w:tc>
          <w:tcPr>
            <w:tcW w:type="dxa" w:w="922"/>
            <w:gridSpan w:val="2"/>
            <w:vMerge w:val="restart"/>
          </w:tcPr>
          <w:p>
            <w:pPr>
              <w:jc w:val="center"/>
            </w:pPr>
            <w:r>
              <w:rPr/>
              <w:t>商务部分</w:t>
            </w:r>
          </w:p>
        </w:tc>
        <w:tc>
          <w:tcPr>
            <w:tcW w:type="dxa" w:w="2307"/>
          </w:tcPr>
          <w:p>
            <w:pPr>
              <w:jc w:val="left"/>
            </w:pPr>
            <w:r>
              <w:rPr/>
              <w:t>项目业绩 (20.0分)</w:t>
            </w:r>
          </w:p>
        </w:tc>
        <w:tc>
          <w:tcPr>
            <w:tcW w:type="dxa" w:w="5076"/>
          </w:tcPr>
          <w:p>
            <w:pPr>
              <w:jc w:val="left"/>
            </w:pPr>
            <w:r>
              <w:rPr/>
              <w:t>根据响应供应商提供的同类项目业绩进行评审，每提供一个业绩得4分，最高得20分。 注：须提供中标（成交）通知书及合同关键页（关键页包括合同名称、合同金额、合同时间、签字及落款盖章页）扫描件加盖响应供应商公章，不提供或提供不完整的不得分。</w:t>
            </w:r>
          </w:p>
        </w:tc>
      </w:tr>
      <w:tr>
        <w:tc>
          <w:tcPr>
            <w:tcW w:type="dxa" w:w="922"/>
            <w:gridSpan w:val="2"/>
            <w:vMerge/>
          </w:tcPr>
          <w:p/>
        </w:tc>
        <w:tc>
          <w:tcPr>
            <w:tcW w:type="dxa" w:w="2307"/>
          </w:tcPr>
          <w:p>
            <w:pPr>
              <w:jc w:val="left"/>
            </w:pPr>
            <w:r>
              <w:rPr/>
              <w:t>业主（用户）评价 (10.0分)</w:t>
            </w:r>
          </w:p>
        </w:tc>
        <w:tc>
          <w:tcPr>
            <w:tcW w:type="dxa" w:w="5076"/>
          </w:tcPr>
          <w:p>
            <w:pPr>
              <w:jc w:val="left"/>
            </w:pPr>
            <w:r>
              <w:rPr/>
              <w:t>根据响应供应商针对上述同类项目业绩获得业主（用户）给予的好评（或优秀或满意）等正面评价的，每提供一个得2分，最高10分。  注：须提供对应项目的业主（用户）评价证明材料扫描件加盖响应供应商公章，不符合或不提供不得分。</w:t>
            </w:r>
          </w:p>
        </w:tc>
      </w:tr>
      <w:tr>
        <w:tc>
          <w:tcPr>
            <w:tcW w:type="dxa" w:w="922"/>
            <w:gridSpan w:val="2"/>
            <w:vMerge/>
          </w:tcPr>
          <w:p/>
        </w:tc>
        <w:tc>
          <w:tcPr>
            <w:tcW w:type="dxa" w:w="2307"/>
          </w:tcPr>
          <w:p>
            <w:pPr>
              <w:jc w:val="left"/>
            </w:pPr>
            <w:r>
              <w:rPr/>
              <w:t>拟投入本项目负责人  (4.0分)</w:t>
            </w:r>
          </w:p>
        </w:tc>
        <w:tc>
          <w:tcPr>
            <w:tcW w:type="dxa" w:w="5076"/>
          </w:tcPr>
          <w:p>
            <w:pPr>
              <w:jc w:val="left"/>
            </w:pPr>
            <w:r>
              <w:rPr/>
              <w:t>拟投入本项目的项目负责人（1名）：具有三级（或助理）人力资源管理师证书得2分，具有二级（或中级）或以上人力资源管理师证书得4分。本项最高得4分。 注︰须提供项目负责人证书扫描件、响应文件截止日前（含截止日当月）6个月内任意1个月在响应供应商单位购买社保的证明材料扫描件并加盖响应供应商公章作为评审依据，不提供或提供不完整的不得分。</w:t>
            </w:r>
          </w:p>
        </w:tc>
      </w:tr>
      <w:tr>
        <w:tc>
          <w:tcPr>
            <w:tcW w:type="dxa" w:w="922"/>
            <w:gridSpan w:val="2"/>
            <w:vMerge/>
          </w:tcPr>
          <w:p/>
        </w:tc>
        <w:tc>
          <w:tcPr>
            <w:tcW w:type="dxa" w:w="2307"/>
          </w:tcPr>
          <w:p>
            <w:pPr>
              <w:jc w:val="left"/>
            </w:pPr>
            <w:r>
              <w:rPr/>
              <w:t>应急服务便利性 (6.0分)</w:t>
            </w:r>
          </w:p>
        </w:tc>
        <w:tc>
          <w:tcPr>
            <w:tcW w:type="dxa" w:w="5076"/>
          </w:tcPr>
          <w:p>
            <w:pPr>
              <w:jc w:val="left"/>
            </w:pPr>
            <w:r>
              <w:rPr/>
              <w:t>根据各响应供应商服务机构到达采购人办公地点的服务响应时间进行评审： 1、到场服务响应时间30分钟（含）内的，得6分；  2、到场服务响应时间在30分钟（不含）至60分钟（含）内的，得4分；  3、到场服务响应时间在60分钟（不含）至90分钟内（含）的，得2分；  4、到场服务响应时间大于90分钟的，得1分；  5、不提供不得分。  注：以第三方地图驾车模式的最短路程距离到达采购人办公地点（佛山市禅城区市东下路2号）为准，须提供响应供应商服务机构营业执照扫描件或租赁合同扫描件或场地使用证明扫描件或合作协议扫描件、服务点详细地址到采购人指定地点的驾车模式第三方地图截图和服务响应时间的承诺函加盖响应供应商公章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r>
        <w:rPr/>
        <w:t xml:space="preserve"> </w:t>
      </w:r>
    </w:p>
    <w:p>
      <w:pPr>
        <w:jc w:val="center"/>
      </w:pPr>
      <w:r>
        <w:rPr/>
        <w:t xml:space="preserve"> </w:t>
      </w:r>
    </w:p>
    <w:p>
      <w:pPr>
        <w:jc w:val="center"/>
      </w:pPr>
    </w:p>
    <w:p>
      <w:pPr>
        <w:jc w:val="center"/>
      </w:pPr>
    </w:p>
    <w:p>
      <w:pPr>
        <w:jc w:val="center"/>
      </w:pPr>
    </w:p>
    <w:p>
      <w:pPr>
        <w:jc w:val="center"/>
      </w:pPr>
      <w:r>
        <w:rPr>
          <w:b/>
          <w:color w:val="000000"/>
          <w:sz w:val="24"/>
        </w:rPr>
        <w:t>项目编号：</w:t>
      </w:r>
      <w:r>
        <w:rPr>
          <w:b/>
          <w:u w:val="single"/>
        </w:rPr>
        <w:t xml:space="preserve">                   </w:t>
      </w:r>
    </w:p>
    <w:p>
      <w:pPr>
        <w:jc w:val="center"/>
      </w:pPr>
      <w:r>
        <w:rPr>
          <w:b/>
          <w:color w:val="000000"/>
          <w:sz w:val="24"/>
        </w:rPr>
        <w:t>项目名称：</w:t>
      </w:r>
      <w:r>
        <w:rPr>
          <w:b/>
          <w:u w:val="single"/>
        </w:rPr>
        <w:t xml:space="preserve">                   </w:t>
      </w:r>
    </w:p>
    <w:p>
      <w:pPr>
        <w:jc w:val="center"/>
      </w:pPr>
    </w:p>
    <w:p>
      <w:pPr>
        <w:jc w:val="center"/>
      </w:pPr>
    </w:p>
    <w:p>
      <w:pPr>
        <w:jc w:val="center"/>
      </w:pPr>
    </w:p>
    <w:p>
      <w:pPr>
        <w:jc w:val="center"/>
      </w:pPr>
    </w:p>
    <w:p>
      <w:pPr>
        <w:jc w:val="center"/>
      </w:pPr>
    </w:p>
    <w:p>
      <w:pPr>
        <w:jc w:val="center"/>
      </w:pPr>
    </w:p>
    <w:p>
      <w:pPr>
        <w:jc w:val="center"/>
      </w:pPr>
    </w:p>
    <w:p>
      <w:pPr>
        <w:ind w:firstLine="1400"/>
        <w:jc w:val="both"/>
      </w:pPr>
      <w:r>
        <w:rPr/>
        <w:t xml:space="preserve"> </w:t>
      </w:r>
    </w:p>
    <w:p>
      <w:pPr>
        <w:ind w:firstLine="1400"/>
        <w:jc w:val="both"/>
      </w:pPr>
      <w:r>
        <w:rPr/>
        <w:t xml:space="preserve"> </w:t>
      </w:r>
    </w:p>
    <w:p>
      <w:pPr>
        <w:ind w:firstLine="1400"/>
        <w:jc w:val="both"/>
      </w:pPr>
      <w:r>
        <w:rPr>
          <w:sz w:val="28"/>
        </w:rPr>
        <w:t xml:space="preserve">                 甲方：</w:t>
      </w:r>
      <w:r>
        <w:rPr>
          <w:sz w:val="28"/>
          <w:u w:val="single"/>
        </w:rPr>
        <w:t xml:space="preserve">        采购人名称                </w:t>
      </w:r>
    </w:p>
    <w:p>
      <w:r>
        <w:rPr>
          <w:sz w:val="28"/>
        </w:rPr>
        <w:t xml:space="preserve">                          乙方：</w:t>
      </w:r>
      <w:r>
        <w:rPr>
          <w:sz w:val="28"/>
          <w:u w:val="single"/>
        </w:rPr>
        <w:t xml:space="preserve">    （中标/成交供应商名称） </w:t>
      </w:r>
      <w:r>
        <w:rPr>
          <w:sz w:val="28"/>
        </w:rPr>
        <w:t xml:space="preserve">  </w:t>
      </w:r>
    </w:p>
    <w:p>
      <w:r>
        <w:rPr>
          <w:sz w:val="28"/>
        </w:rPr>
        <w:t xml:space="preserve">                          签订日期：</w:t>
      </w:r>
      <w:r>
        <w:rPr>
          <w:sz w:val="28"/>
          <w:u w:val="single"/>
        </w:rPr>
        <w:t xml:space="preserve">         年    月    日         </w:t>
      </w:r>
    </w:p>
    <w:p>
      <w:pPr>
        <w:jc w:val="both"/>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p>
      <w:r>
        <w:rPr>
          <w:b/>
          <w:sz w:val="21"/>
        </w:rPr>
        <w:t>项目名称：</w:t>
      </w:r>
      <w:r>
        <w:rPr>
          <w:b/>
          <w:sz w:val="21"/>
        </w:rPr>
        <w:t xml:space="preserve">   </w:t>
      </w:r>
      <w:r>
        <w:rPr>
          <w:b/>
          <w:u w:val="single"/>
        </w:rPr>
        <w:t xml:space="preserve">                                                 </w:t>
      </w:r>
      <w:r>
        <w:rPr>
          <w:b/>
        </w:rPr>
        <w:t xml:space="preserve">  </w:t>
      </w:r>
    </w:p>
    <w:p>
      <w:r>
        <w:rPr>
          <w:b/>
          <w:color w:val="000000"/>
          <w:sz w:val="21"/>
        </w:rPr>
        <w:t>项目编号</w:t>
      </w:r>
      <w:r>
        <w:rPr>
          <w:b/>
          <w:sz w:val="21"/>
        </w:rPr>
        <w:t>：</w:t>
      </w:r>
      <w:r>
        <w:rPr>
          <w:b/>
          <w:sz w:val="21"/>
        </w:rPr>
        <w:t xml:space="preserve">   </w:t>
      </w:r>
      <w:r>
        <w:rPr>
          <w:b/>
          <w:u w:val="single"/>
        </w:rPr>
        <w:t xml:space="preserve">                                                  </w:t>
      </w:r>
    </w:p>
    <w:p>
      <w:r>
        <w:rPr>
          <w:b/>
          <w:color w:val="000000"/>
          <w:sz w:val="21"/>
        </w:rPr>
        <w:t>甲</w:t>
      </w:r>
      <w:r>
        <w:rPr>
          <w:b/>
          <w:color w:val="000000"/>
          <w:sz w:val="21"/>
        </w:rPr>
        <w:t xml:space="preserve">   </w:t>
      </w:r>
      <w:r>
        <w:rPr>
          <w:b/>
          <w:color w:val="000000"/>
          <w:sz w:val="21"/>
        </w:rPr>
        <w:t>方</w:t>
      </w:r>
      <w:r>
        <w:rPr>
          <w:b/>
          <w:sz w:val="21"/>
        </w:rPr>
        <w:t>：</w:t>
      </w:r>
      <w:r>
        <w:rPr>
          <w:b/>
          <w:sz w:val="21"/>
        </w:rPr>
        <w:t xml:space="preserve">   </w:t>
      </w:r>
      <w:r>
        <w:rPr>
          <w:b/>
          <w:u w:val="single"/>
        </w:rPr>
        <w:t xml:space="preserve">  </w:t>
      </w:r>
      <w:r>
        <w:rPr>
          <w:color w:val="000000"/>
          <w:sz w:val="21"/>
          <w:u w:val="single"/>
        </w:rPr>
        <w:t>（采购人名称）</w:t>
      </w:r>
      <w:r>
        <w:rPr>
          <w:b/>
          <w:u w:val="single"/>
        </w:rPr>
        <w:t xml:space="preserve">                                  </w:t>
      </w:r>
    </w:p>
    <w:p>
      <w:r>
        <w:rPr>
          <w:b/>
          <w:color w:val="000000"/>
          <w:sz w:val="21"/>
        </w:rPr>
        <w:t>乙</w:t>
      </w:r>
      <w:r>
        <w:rPr>
          <w:b/>
          <w:color w:val="000000"/>
          <w:sz w:val="21"/>
        </w:rPr>
        <w:t xml:space="preserve">   </w:t>
      </w:r>
      <w:r>
        <w:rPr>
          <w:b/>
          <w:color w:val="000000"/>
          <w:sz w:val="21"/>
        </w:rPr>
        <w:t>方</w:t>
      </w:r>
      <w:r>
        <w:rPr>
          <w:b/>
          <w:sz w:val="21"/>
        </w:rPr>
        <w:t>：</w:t>
      </w:r>
      <w:r>
        <w:rPr>
          <w:b/>
          <w:sz w:val="21"/>
        </w:rPr>
        <w:t xml:space="preserve">   </w:t>
      </w:r>
      <w:r>
        <w:rPr>
          <w:b/>
          <w:u w:val="single"/>
        </w:rPr>
        <w:t xml:space="preserve">  </w:t>
      </w:r>
      <w:r>
        <w:rPr>
          <w:color w:val="000000"/>
          <w:sz w:val="21"/>
          <w:u w:val="single"/>
        </w:rPr>
        <w:t>（中标</w:t>
      </w:r>
      <w:r>
        <w:rPr>
          <w:color w:val="000000"/>
          <w:sz w:val="21"/>
          <w:u w:val="single"/>
        </w:rPr>
        <w:t>/成交供应商）</w:t>
      </w:r>
      <w:r>
        <w:rPr>
          <w:b/>
          <w:u w:val="single"/>
        </w:rPr>
        <w:t xml:space="preserve">                            </w:t>
      </w:r>
    </w:p>
    <w:p>
      <w:pPr>
        <w:ind w:firstLine="420"/>
      </w:pPr>
    </w:p>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p>
      <w:r>
        <w:rPr>
          <w:b/>
          <w:color w:val="000000"/>
          <w:sz w:val="21"/>
        </w:rPr>
        <w:t>一、</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sz w:val="21"/>
              </w:rPr>
              <w:t>本项目合同金额为总包干价，</w:t>
            </w:r>
            <w:r>
              <w:rPr>
                <w:sz w:val="21"/>
              </w:rPr>
              <w:t>包括但不限于服务人员人工费、交通费、服务费、管理费、培训费、</w:t>
            </w:r>
            <w:r>
              <w:rPr>
                <w:sz w:val="21"/>
              </w:rPr>
              <w:t>餐费、住宿费、工会费、</w:t>
            </w:r>
            <w:r>
              <w:rPr>
                <w:sz w:val="21"/>
              </w:rPr>
              <w:t>资料费、各种税费、不可预见费等完成本项目所需的一切费用。</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color w:val="000000"/>
                <w:sz w:val="21"/>
              </w:rPr>
              <w:t>佛山市</w:t>
            </w:r>
            <w:r>
              <w:rPr>
                <w:sz w:val="21"/>
              </w:rPr>
              <w:t>或甲方指定地点。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自合同签订之日起</w:t>
            </w:r>
            <w:r>
              <w:rPr>
                <w:color w:val="000000"/>
                <w:sz w:val="21"/>
              </w:rPr>
              <w:t>10个月，即从</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pPr>
              <w:jc w:val="both"/>
            </w:pPr>
            <w:r>
              <w:rPr>
                <w:sz w:val="21"/>
              </w:rPr>
              <w:t>本项目采用按季度据实结算。甲方每季度核定服务费后以银行转账方式拨付给乙方；甲方在每季度结束的次月</w:t>
            </w:r>
            <w:r>
              <w:rPr>
                <w:sz w:val="21"/>
              </w:rPr>
              <w:t>2号前提供上季度每个月的出勤表、考核评价表等结算所需的材料给到乙方，乙方根据甲方提供的结算材料制作服务费用明细表给甲方审核，甲方审核无误后，乙方提供服务费用等额发票（按甲方要求开具）给到甲方并书面通知甲方付款，甲方在收到发票后5个工作日内支付上一季度的服务费（结合服务质量考核结果，如有扣减，扣减应扣部分）给到乙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r>
              <w:rPr>
                <w:sz w:val="21"/>
              </w:rPr>
              <w:t>1.</w:t>
            </w:r>
            <w:r>
              <w:rPr>
                <w:sz w:val="21"/>
              </w:rPr>
              <w:t>乙方</w:t>
            </w:r>
            <w:r>
              <w:rPr>
                <w:sz w:val="21"/>
              </w:rPr>
              <w:t>凭以下有效文件与</w:t>
            </w:r>
            <w:r>
              <w:rPr>
                <w:sz w:val="21"/>
              </w:rPr>
              <w:t>甲方</w:t>
            </w:r>
            <w:r>
              <w:rPr>
                <w:sz w:val="21"/>
              </w:rPr>
              <w:t>结算：</w:t>
            </w:r>
          </w:p>
          <w:p>
            <w:r>
              <w:rPr>
                <w:sz w:val="21"/>
              </w:rPr>
              <w:t>（</w:t>
            </w:r>
            <w:r>
              <w:rPr>
                <w:sz w:val="21"/>
              </w:rPr>
              <w:t>1）</w:t>
            </w:r>
            <w:r>
              <w:rPr>
                <w:sz w:val="21"/>
              </w:rPr>
              <w:t>合同；</w:t>
            </w:r>
          </w:p>
          <w:p>
            <w:r>
              <w:rPr>
                <w:sz w:val="21"/>
              </w:rPr>
              <w:t>（</w:t>
            </w:r>
            <w:r>
              <w:rPr>
                <w:sz w:val="21"/>
              </w:rPr>
              <w:t>2）</w:t>
            </w:r>
            <w:r>
              <w:rPr>
                <w:sz w:val="21"/>
              </w:rPr>
              <w:t>乙方</w:t>
            </w:r>
            <w:r>
              <w:rPr>
                <w:sz w:val="21"/>
              </w:rPr>
              <w:t>开具的正式发票；</w:t>
            </w:r>
          </w:p>
          <w:p>
            <w:pPr>
              <w:jc w:val="both"/>
            </w:pPr>
            <w:r>
              <w:rPr>
                <w:sz w:val="21"/>
              </w:rPr>
              <w:t>（</w:t>
            </w:r>
            <w:r>
              <w:rPr>
                <w:sz w:val="21"/>
              </w:rPr>
              <w:t>3）结算所需的材料；</w:t>
            </w:r>
          </w:p>
          <w:p>
            <w:pPr>
              <w:jc w:val="both"/>
            </w:pPr>
            <w:r>
              <w:rPr>
                <w:sz w:val="21"/>
              </w:rPr>
              <w:t>（</w:t>
            </w:r>
            <w:r>
              <w:rPr>
                <w:sz w:val="21"/>
              </w:rPr>
              <w:t>4）</w:t>
            </w:r>
            <w:r>
              <w:rPr>
                <w:sz w:val="21"/>
              </w:rPr>
              <w:t>成交</w:t>
            </w:r>
            <w:r>
              <w:rPr>
                <w:sz w:val="21"/>
              </w:rPr>
              <w:t>通知书</w:t>
            </w:r>
            <w:r>
              <w:rPr>
                <w:sz w:val="21"/>
              </w:rPr>
              <w:t>。</w:t>
            </w:r>
          </w:p>
          <w:p>
            <w:pPr>
              <w:jc w:val="left"/>
            </w:pPr>
            <w:r>
              <w:rPr>
                <w:sz w:val="21"/>
              </w:rPr>
              <w:t>2.按合同支付款项前，乙方必须先向甲方提供与支付金额相符的有效发票，且收款方、出具发票方、合同乙方均必须与成交供应商名称一致。</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履约保证金</w:t>
            </w:r>
          </w:p>
        </w:tc>
        <w:tc>
          <w:tcPr>
            <w:tcW w:type="dxa" w:w="6198"/>
            <w:tcBorders>
              <w:top w:val="none" w:color="000000" w:sz="4"/>
              <w:left w:val="none" w:color="000000" w:sz="4"/>
              <w:bottom w:val="single" w:color="000000" w:sz="4"/>
              <w:right w:val="single" w:color="000000" w:sz="4"/>
            </w:tcBorders>
            <w:vAlign w:val="top"/>
          </w:tcPr>
          <w:p>
            <w:pPr>
              <w:jc w:val="left"/>
            </w:pPr>
            <w:r>
              <w:rPr>
                <w:sz w:val="21"/>
              </w:rPr>
              <w:t>不收取</w:t>
            </w:r>
          </w:p>
        </w:tc>
      </w:tr>
    </w:tbl>
    <w:p>
      <w:r>
        <w:rPr>
          <w:b/>
          <w:color w:val="000000"/>
          <w:sz w:val="21"/>
        </w:rPr>
        <w:t>二、</w:t>
      </w:r>
      <w:r>
        <w:rPr>
          <w:b/>
          <w:color w:val="000000"/>
          <w:sz w:val="21"/>
        </w:rPr>
        <w:t>采购内容</w:t>
      </w:r>
      <w:r>
        <w:rPr>
          <w:b/>
          <w:color w:val="000000"/>
          <w:sz w:val="21"/>
        </w:rPr>
        <w:t>：</w:t>
      </w:r>
    </w:p>
    <w:p>
      <w:pPr>
        <w:ind w:firstLine="420"/>
      </w:pPr>
      <w:r>
        <w:rPr>
          <w:color w:val="000000"/>
          <w:sz w:val="21"/>
        </w:rPr>
        <w:t>(一)人员数量</w:t>
      </w:r>
    </w:p>
    <w:p>
      <w:pPr>
        <w:ind w:firstLine="420"/>
      </w:pPr>
      <w:r>
        <w:rPr>
          <w:color w:val="000000"/>
          <w:sz w:val="21"/>
        </w:rPr>
        <w:t>本项目拟购买儿童福利服务人员数量</w:t>
      </w:r>
      <w:r>
        <w:rPr>
          <w:color w:val="000000"/>
          <w:sz w:val="21"/>
        </w:rPr>
        <w:t>28人。</w:t>
      </w:r>
      <w:r>
        <w:rPr>
          <w:color w:val="000000"/>
          <w:sz w:val="21"/>
        </w:rPr>
        <w:t>甲方</w:t>
      </w:r>
      <w:r>
        <w:rPr>
          <w:color w:val="000000"/>
          <w:sz w:val="21"/>
        </w:rPr>
        <w:t>可以根据实际工作需求，在双方协商后，适当调整所提供的人员数量。</w:t>
      </w:r>
    </w:p>
    <w:p>
      <w:pPr>
        <w:ind w:firstLine="420"/>
      </w:pPr>
      <w:r>
        <w:rPr>
          <w:color w:val="000000"/>
          <w:sz w:val="21"/>
        </w:rPr>
        <w:t>（二）服务内容</w:t>
      </w:r>
    </w:p>
    <w:p>
      <w:pPr>
        <w:ind w:firstLine="420"/>
      </w:pPr>
      <w:r>
        <w:rPr>
          <w:color w:val="000000"/>
          <w:sz w:val="21"/>
        </w:rPr>
        <w:t>向社会力量购买儿童福利服务，服务人员含儿童护理员、护士、特教老师等将安排在佛山市社会福利院负责康护服务。</w:t>
      </w:r>
    </w:p>
    <w:p>
      <w:r>
        <w:rPr>
          <w:b/>
          <w:color w:val="000000"/>
          <w:sz w:val="21"/>
        </w:rPr>
        <w:t>三、服务要求：</w:t>
      </w:r>
    </w:p>
    <w:tbl>
      <w:tblPr>
        <w:tblW w:w="0" w:type="auto"/>
        <w:tblBorders>
          <w:top w:val="none" w:color="000000" w:sz="4"/>
          <w:left w:val="none" w:color="000000" w:sz="4"/>
          <w:bottom w:val="none" w:color="000000" w:sz="4"/>
          <w:right w:val="none" w:color="000000" w:sz="4"/>
          <w:insideH w:val="none"/>
          <w:insideV w:val="none"/>
        </w:tblBorders>
      </w:tblPr>
      <w:tblGrid>
        <w:gridCol w:w="613"/>
        <w:gridCol w:w="932"/>
        <w:gridCol w:w="3345"/>
        <w:gridCol w:w="2580"/>
        <w:gridCol w:w="832"/>
      </w:tblGrid>
      <w:tr>
        <w:tc>
          <w:tcPr>
            <w:tcW w:type="dxa" w:w="61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32"/>
            <w:tcBorders>
              <w:top w:val="single" w:color="000000" w:sz="4"/>
              <w:left w:val="none" w:color="000000" w:sz="4"/>
              <w:bottom w:val="single" w:color="000000" w:sz="4"/>
              <w:right w:val="single" w:color="000000" w:sz="4"/>
            </w:tcBorders>
            <w:vAlign w:val="top"/>
          </w:tcPr>
          <w:p>
            <w:pPr>
              <w:jc w:val="center"/>
            </w:pPr>
            <w:r>
              <w:rPr>
                <w:b/>
                <w:sz w:val="21"/>
              </w:rPr>
              <w:t>岗位</w:t>
            </w:r>
          </w:p>
        </w:tc>
        <w:tc>
          <w:tcPr>
            <w:tcW w:type="dxa" w:w="3345"/>
            <w:tcBorders>
              <w:top w:val="single" w:color="000000" w:sz="4"/>
              <w:left w:val="none" w:color="000000" w:sz="4"/>
              <w:bottom w:val="single" w:color="000000" w:sz="4"/>
              <w:right w:val="single" w:color="000000" w:sz="4"/>
            </w:tcBorders>
            <w:vAlign w:val="top"/>
          </w:tcPr>
          <w:p>
            <w:pPr>
              <w:jc w:val="center"/>
            </w:pPr>
            <w:r>
              <w:rPr>
                <w:b/>
                <w:sz w:val="21"/>
              </w:rPr>
              <w:t>服务内容</w:t>
            </w:r>
          </w:p>
        </w:tc>
        <w:tc>
          <w:tcPr>
            <w:tcW w:type="dxa" w:w="2580"/>
            <w:tcBorders>
              <w:top w:val="single" w:color="000000" w:sz="4"/>
              <w:left w:val="none" w:color="000000" w:sz="4"/>
              <w:bottom w:val="single" w:color="000000" w:sz="4"/>
              <w:right w:val="single" w:color="000000" w:sz="4"/>
            </w:tcBorders>
            <w:vAlign w:val="top"/>
          </w:tcPr>
          <w:p>
            <w:pPr>
              <w:jc w:val="center"/>
            </w:pPr>
            <w:r>
              <w:rPr>
                <w:b/>
                <w:sz w:val="21"/>
              </w:rPr>
              <w:t>工作时间</w:t>
            </w:r>
          </w:p>
        </w:tc>
        <w:tc>
          <w:tcPr>
            <w:tcW w:type="dxa" w:w="832"/>
            <w:tcBorders>
              <w:top w:val="single" w:color="000000" w:sz="4"/>
              <w:left w:val="none" w:color="000000" w:sz="4"/>
              <w:bottom w:val="single" w:color="000000" w:sz="4"/>
              <w:right w:val="single" w:color="000000" w:sz="4"/>
            </w:tcBorders>
            <w:vAlign w:val="top"/>
          </w:tcPr>
          <w:p>
            <w:pPr>
              <w:jc w:val="center"/>
            </w:pPr>
            <w:r>
              <w:rPr>
                <w:b/>
                <w:sz w:val="21"/>
              </w:rPr>
              <w:t>人数</w:t>
            </w:r>
          </w:p>
        </w:tc>
      </w:tr>
      <w:tr>
        <w:tc>
          <w:tcPr>
            <w:tcW w:type="dxa" w:w="6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2"/>
            <w:tcBorders>
              <w:top w:val="none" w:color="000000" w:sz="4"/>
              <w:left w:val="none" w:color="000000" w:sz="4"/>
              <w:bottom w:val="single" w:color="000000" w:sz="4"/>
              <w:right w:val="single" w:color="000000" w:sz="4"/>
            </w:tcBorders>
            <w:vAlign w:val="top"/>
          </w:tcPr>
          <w:p>
            <w:pPr>
              <w:jc w:val="center"/>
            </w:pPr>
            <w:r>
              <w:rPr>
                <w:sz w:val="21"/>
              </w:rPr>
              <w:t>儿童护理员</w:t>
            </w:r>
          </w:p>
        </w:tc>
        <w:tc>
          <w:tcPr>
            <w:tcW w:type="dxa" w:w="3345"/>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工作认真负责，服从部门分配、团结协作，共同完成各项工作任务。</w:t>
            </w:r>
          </w:p>
          <w:p>
            <w:pPr>
              <w:jc w:val="left"/>
            </w:pPr>
            <w:r>
              <w:rPr>
                <w:sz w:val="21"/>
              </w:rPr>
              <w:t>2</w:t>
            </w:r>
            <w:r>
              <w:rPr>
                <w:sz w:val="21"/>
              </w:rPr>
              <w:t>.</w:t>
            </w:r>
            <w:r>
              <w:rPr>
                <w:sz w:val="21"/>
              </w:rPr>
              <w:t>对服务对象做到爱护、关怀、细心照顾护理，防止摔伤烫伤等事故发生。</w:t>
            </w:r>
          </w:p>
          <w:p>
            <w:pPr>
              <w:jc w:val="left"/>
            </w:pPr>
            <w:r>
              <w:rPr>
                <w:sz w:val="21"/>
              </w:rPr>
              <w:t>3.儿童基本生活护理</w:t>
            </w:r>
            <w:r>
              <w:rPr>
                <w:sz w:val="21"/>
              </w:rPr>
              <w:t>。</w:t>
            </w:r>
          </w:p>
          <w:p>
            <w:pPr>
              <w:jc w:val="left"/>
            </w:pPr>
            <w:r>
              <w:rPr>
                <w:sz w:val="21"/>
              </w:rPr>
              <w:t>4.负责上学儿童接送</w:t>
            </w:r>
            <w:r>
              <w:rPr>
                <w:sz w:val="21"/>
              </w:rPr>
              <w:t>。</w:t>
            </w:r>
          </w:p>
          <w:p>
            <w:pPr>
              <w:jc w:val="left"/>
            </w:pPr>
            <w:r>
              <w:rPr>
                <w:sz w:val="21"/>
              </w:rPr>
              <w:t>5.儿童住院期间护理</w:t>
            </w:r>
            <w:r>
              <w:rPr>
                <w:sz w:val="21"/>
              </w:rPr>
              <w:t>。</w:t>
            </w:r>
          </w:p>
          <w:p>
            <w:pPr>
              <w:jc w:val="left"/>
            </w:pPr>
            <w:r>
              <w:rPr>
                <w:sz w:val="21"/>
              </w:rPr>
              <w:t>6.</w:t>
            </w:r>
            <w:r>
              <w:rPr>
                <w:sz w:val="21"/>
              </w:rPr>
              <w:t>至少</w:t>
            </w:r>
            <w:r>
              <w:rPr>
                <w:sz w:val="21"/>
              </w:rPr>
              <w:t>1</w:t>
            </w:r>
            <w:r>
              <w:rPr>
                <w:sz w:val="21"/>
              </w:rPr>
              <w:t>人有</w:t>
            </w:r>
            <w:r>
              <w:rPr>
                <w:sz w:val="21"/>
              </w:rPr>
              <w:t>C牌驾照，</w:t>
            </w:r>
            <w:r>
              <w:rPr>
                <w:sz w:val="21"/>
              </w:rPr>
              <w:t>1</w:t>
            </w:r>
            <w:r>
              <w:rPr>
                <w:sz w:val="21"/>
              </w:rPr>
              <w:t>人有</w:t>
            </w:r>
            <w:r>
              <w:rPr>
                <w:sz w:val="21"/>
              </w:rPr>
              <w:t>B牌驾照</w:t>
            </w:r>
            <w:r>
              <w:rPr>
                <w:sz w:val="21"/>
              </w:rPr>
              <w:t>。</w:t>
            </w:r>
          </w:p>
          <w:p>
            <w:pPr>
              <w:jc w:val="left"/>
            </w:pPr>
            <w:r>
              <w:rPr>
                <w:sz w:val="21"/>
              </w:rPr>
              <w:t>7.须持证上岗。</w:t>
            </w:r>
          </w:p>
        </w:tc>
        <w:tc>
          <w:tcPr>
            <w:tcW w:type="dxa" w:w="2580"/>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7:00-15:00；中班：15:00-23:00；夜班：23:00-7:00；日班：8:00-12:00，14:00-18:00。（排班时间可根据实际情况进行细微调整，但必须服从部门统一调配）</w:t>
            </w:r>
          </w:p>
        </w:tc>
        <w:tc>
          <w:tcPr>
            <w:tcW w:type="dxa" w:w="832"/>
            <w:tcBorders>
              <w:top w:val="none" w:color="000000" w:sz="4"/>
              <w:left w:val="none" w:color="000000" w:sz="4"/>
              <w:bottom w:val="single" w:color="000000" w:sz="4"/>
              <w:right w:val="single" w:color="000000" w:sz="4"/>
            </w:tcBorders>
            <w:vAlign w:val="top"/>
          </w:tcPr>
          <w:p>
            <w:pPr>
              <w:jc w:val="center"/>
            </w:pPr>
            <w:r>
              <w:rPr>
                <w:sz w:val="21"/>
              </w:rPr>
              <w:t>25</w:t>
            </w:r>
          </w:p>
        </w:tc>
      </w:tr>
      <w:tr>
        <w:tc>
          <w:tcPr>
            <w:tcW w:type="dxa" w:w="61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2"/>
            <w:tcBorders>
              <w:top w:val="none" w:color="000000" w:sz="4"/>
              <w:left w:val="none" w:color="000000" w:sz="4"/>
              <w:bottom w:val="single" w:color="000000" w:sz="4"/>
              <w:right w:val="single" w:color="000000" w:sz="4"/>
            </w:tcBorders>
            <w:vAlign w:val="top"/>
          </w:tcPr>
          <w:p>
            <w:pPr>
              <w:jc w:val="center"/>
            </w:pPr>
            <w:r>
              <w:rPr>
                <w:sz w:val="21"/>
              </w:rPr>
              <w:t>护士</w:t>
            </w:r>
          </w:p>
        </w:tc>
        <w:tc>
          <w:tcPr>
            <w:tcW w:type="dxa" w:w="3345"/>
            <w:tcBorders>
              <w:top w:val="none" w:color="000000" w:sz="4"/>
              <w:left w:val="none" w:color="000000" w:sz="4"/>
              <w:bottom w:val="single" w:color="000000" w:sz="4"/>
              <w:right w:val="single" w:color="000000" w:sz="4"/>
            </w:tcBorders>
            <w:vAlign w:val="top"/>
          </w:tcPr>
          <w:p>
            <w:pPr>
              <w:jc w:val="left"/>
            </w:pPr>
            <w:r>
              <w:rPr>
                <w:sz w:val="21"/>
              </w:rPr>
              <w:t>1.工作认真负责，服从部门分配、团结协作，共同完成各项工作任务。</w:t>
            </w:r>
          </w:p>
          <w:p>
            <w:pPr>
              <w:jc w:val="left"/>
            </w:pPr>
            <w:r>
              <w:rPr>
                <w:sz w:val="21"/>
              </w:rPr>
              <w:t>2.儿童生活护理、医疗护理。</w:t>
            </w:r>
          </w:p>
          <w:p>
            <w:pPr>
              <w:jc w:val="left"/>
            </w:pPr>
            <w:r>
              <w:rPr>
                <w:sz w:val="21"/>
              </w:rPr>
              <w:t>3.须持证上岗。</w:t>
            </w:r>
          </w:p>
        </w:tc>
        <w:tc>
          <w:tcPr>
            <w:tcW w:type="dxa" w:w="2580"/>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w:t>
            </w:r>
          </w:p>
          <w:p>
            <w:pPr>
              <w:jc w:val="both"/>
            </w:pPr>
            <w:r>
              <w:rPr>
                <w:sz w:val="21"/>
              </w:rPr>
              <w:t>（排班时间可根据实际情况进行细微调整，但必须服从部门统一调配）</w:t>
            </w:r>
          </w:p>
        </w:tc>
        <w:tc>
          <w:tcPr>
            <w:tcW w:type="dxa" w:w="832"/>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61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2"/>
            <w:tcBorders>
              <w:top w:val="none" w:color="000000" w:sz="4"/>
              <w:left w:val="none" w:color="000000" w:sz="4"/>
              <w:bottom w:val="single" w:color="000000" w:sz="4"/>
              <w:right w:val="single" w:color="000000" w:sz="4"/>
            </w:tcBorders>
            <w:vAlign w:val="top"/>
          </w:tcPr>
          <w:p>
            <w:pPr>
              <w:jc w:val="center"/>
            </w:pPr>
            <w:r>
              <w:rPr>
                <w:sz w:val="21"/>
              </w:rPr>
              <w:t>特教老师</w:t>
            </w:r>
          </w:p>
        </w:tc>
        <w:tc>
          <w:tcPr>
            <w:tcW w:type="dxa" w:w="3345"/>
            <w:tcBorders>
              <w:top w:val="none" w:color="000000" w:sz="4"/>
              <w:left w:val="none" w:color="000000" w:sz="4"/>
              <w:bottom w:val="single" w:color="000000" w:sz="4"/>
              <w:right w:val="single" w:color="000000" w:sz="4"/>
            </w:tcBorders>
            <w:vAlign w:val="top"/>
          </w:tcPr>
          <w:p>
            <w:pPr>
              <w:jc w:val="left"/>
            </w:pPr>
            <w:r>
              <w:rPr>
                <w:sz w:val="21"/>
              </w:rPr>
              <w:t>1.工作认真负责，服从部门分配、团结协作，共同完成各项工作任务。</w:t>
            </w:r>
          </w:p>
          <w:p>
            <w:pPr>
              <w:jc w:val="left"/>
            </w:pPr>
            <w:r>
              <w:rPr>
                <w:sz w:val="21"/>
              </w:rPr>
              <w:t>2.儿童生活基本护理、上学儿童作业指导、较小儿童幼儿早教。</w:t>
            </w:r>
          </w:p>
          <w:p>
            <w:pPr>
              <w:jc w:val="left"/>
            </w:pPr>
            <w:r>
              <w:rPr>
                <w:sz w:val="21"/>
              </w:rPr>
              <w:t>3.协助上学接送、家长会、做好学生老师之间沟通联系。</w:t>
            </w:r>
          </w:p>
          <w:p>
            <w:pPr>
              <w:jc w:val="left"/>
            </w:pPr>
            <w:r>
              <w:rPr>
                <w:sz w:val="21"/>
              </w:rPr>
              <w:t>4.须持证上岗。</w:t>
            </w:r>
          </w:p>
        </w:tc>
        <w:tc>
          <w:tcPr>
            <w:tcW w:type="dxa" w:w="2580"/>
            <w:tcBorders>
              <w:top w:val="none" w:color="000000" w:sz="4"/>
              <w:left w:val="none" w:color="000000" w:sz="4"/>
              <w:bottom w:val="single" w:color="000000" w:sz="4"/>
              <w:right w:val="single" w:color="000000" w:sz="4"/>
            </w:tcBorders>
            <w:vAlign w:val="top"/>
          </w:tcPr>
          <w:p>
            <w:pPr>
              <w:jc w:val="both"/>
            </w:pPr>
            <w:r>
              <w:rPr>
                <w:sz w:val="21"/>
              </w:rPr>
              <w:t>工作时间：每周</w:t>
            </w:r>
            <w:r>
              <w:rPr>
                <w:sz w:val="21"/>
              </w:rPr>
              <w:t>6天（每周轮休约1天）</w:t>
            </w:r>
          </w:p>
          <w:p>
            <w:pPr>
              <w:jc w:val="both"/>
            </w:pPr>
            <w:r>
              <w:rPr>
                <w:sz w:val="21"/>
              </w:rPr>
              <w:t>排班安排：早班：</w:t>
            </w:r>
            <w:r>
              <w:rPr>
                <w:sz w:val="21"/>
              </w:rPr>
              <w:t>7:00-15:00；中班：15:00-23:00；夜班：23:00-7:00；日班：8:00-12:00，14:00-18:00。（排班时间可根据实际情况进行细微调整，但必须服从部门统一调配）</w:t>
            </w:r>
          </w:p>
        </w:tc>
        <w:tc>
          <w:tcPr>
            <w:tcW w:type="dxa" w:w="832"/>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470"/>
            <w:gridSpan w:val="4"/>
            <w:tcBorders>
              <w:top w:val="none" w:color="000000" w:sz="4"/>
              <w:left w:val="single" w:color="000000" w:sz="4"/>
              <w:bottom w:val="single" w:color="000000" w:sz="4"/>
              <w:right w:val="single" w:color="000000" w:sz="4"/>
            </w:tcBorders>
            <w:vAlign w:val="top"/>
          </w:tcPr>
          <w:p>
            <w:pPr>
              <w:jc w:val="center"/>
            </w:pPr>
            <w:r>
              <w:rPr>
                <w:b/>
                <w:sz w:val="22"/>
              </w:rPr>
              <w:t>合计</w:t>
            </w:r>
          </w:p>
        </w:tc>
        <w:tc>
          <w:tcPr>
            <w:tcW w:type="dxa" w:w="832"/>
            <w:tcBorders>
              <w:top w:val="none" w:color="000000" w:sz="4"/>
              <w:left w:val="none" w:color="000000" w:sz="4"/>
              <w:bottom w:val="single" w:color="000000" w:sz="4"/>
              <w:right w:val="single" w:color="000000" w:sz="4"/>
            </w:tcBorders>
            <w:vAlign w:val="top"/>
          </w:tcPr>
          <w:p>
            <w:pPr>
              <w:jc w:val="center"/>
            </w:pPr>
            <w:r>
              <w:rPr>
                <w:b/>
                <w:sz w:val="22"/>
              </w:rPr>
              <w:t>28</w:t>
            </w:r>
          </w:p>
        </w:tc>
      </w:tr>
    </w:tbl>
    <w:p>
      <w:r>
        <w:rPr>
          <w:b/>
          <w:color w:val="000000"/>
          <w:sz w:val="21"/>
        </w:rPr>
        <w:t>四、人员资格条件要求简述</w:t>
      </w:r>
      <w:r>
        <w:rPr>
          <w:b/>
          <w:color w:val="000000"/>
          <w:sz w:val="21"/>
        </w:rPr>
        <w:t>：</w:t>
      </w:r>
    </w:p>
    <w:p>
      <w:r>
        <w:rPr/>
        <w:t>1.品行端正，遵纪守法，思想政治素质好，无违法犯罪记录，热爱工作。</w:t>
      </w:r>
      <w:r>
        <w:br/>
      </w:r>
      <w:r>
        <w:rPr/>
        <w:t>2.身体健康，无传染病；具有正常履行职责的身体条件和工作能力，工作责任感强，能吃苦耐劳，承受工作压力，有良好的团队合作精神。</w:t>
      </w:r>
      <w:r>
        <w:br/>
      </w:r>
      <w:r>
        <w:rPr/>
        <w:t>3.乙方提供的服务人员与甲方不存在劳动、人事关系。</w:t>
      </w:r>
      <w:r>
        <w:br/>
      </w:r>
      <w:r>
        <w:rPr/>
        <w:t>4.接受甲方的工作安排和培训安排。</w:t>
      </w:r>
      <w:r>
        <w:br/>
      </w:r>
      <w:r>
        <w:rPr/>
        <w:t>5.符合甲方要求及日常管理工作规范。</w:t>
      </w:r>
      <w:r>
        <w:br/>
      </w:r>
      <w:r>
        <w:rPr/>
        <w:t>6.符合岗位规定的其他资格条件。</w:t>
      </w:r>
      <w:r>
        <w:br/>
      </w:r>
      <w:r>
        <w:rPr/>
        <w:t>7.甲方可根据实际情况或需求对人员资格条件要求进行调整，乙方必须服从，且安排的人员必须符合甲方的要求。</w:t>
      </w:r>
      <w:r>
        <w:br/>
      </w:r>
      <w:r>
        <w:rPr>
          <w:b/>
        </w:rPr>
        <w:t>五、其他要求：</w:t>
      </w:r>
      <w:r>
        <w:br/>
      </w:r>
      <w:r>
        <w:rPr/>
        <w:t>1.乙方应提供所有员工的个人基本资料，经甲方确认后才能上岗。</w:t>
      </w:r>
      <w:r>
        <w:br/>
      </w:r>
      <w:r>
        <w:rPr/>
        <w:t>2.乙方签订合同前必须按照国家相关保密规定和甲方签订《保密协议》，对违反《保密协议》相关内容规定的，甲方有权追究其法律责任。</w:t>
      </w:r>
      <w:r>
        <w:br/>
      </w:r>
      <w:r>
        <w:rPr/>
        <w:t>3.乙方必须严格按照国家、广东省、佛山市的相关劳动法规和保险条例，为人员提供劳动权益保障。</w:t>
      </w:r>
      <w:r>
        <w:br/>
      </w:r>
      <w:r>
        <w:rPr/>
        <w:t>4.乙方按照相关法律法规负责服务人员的入职体检、年度健康体检等事项，有关费用由乙方承担。</w:t>
      </w:r>
      <w:r>
        <w:br/>
      </w:r>
      <w:r>
        <w:rPr/>
        <w:t>5.乙方应制定考核奖惩制度，定期对人员进行考核，根据考核结果给与相应的奖惩，并提供给甲方备案。</w:t>
      </w:r>
      <w:r>
        <w:br/>
      </w:r>
      <w:r>
        <w:rPr/>
        <w:t>6.乙方应审核员工有关证件、资质、学历学位、工作证明等相关资料的真实性，按照“一人一档”的要求，建立个人工作档案，并及时做好个人资料的更新和归档，负责服务人员的档案接收、人事档案的建立和结转等有关档案管理工作；未经甲方同意，乙方不得擅自以甲方名义发布任何招聘或其他信息，否则甲方有权终止合同，并追究乙方责任。</w:t>
      </w:r>
      <w:r>
        <w:br/>
      </w:r>
      <w:r>
        <w:rPr/>
        <w:t>7.服务期内发生各种事故：包括但不限于安全、交通、防火等事件均由乙方负责处理，甲方对此不承担任何责任。</w:t>
      </w:r>
      <w:r>
        <w:br/>
      </w:r>
      <w:r>
        <w:rPr/>
        <w:t>8.如乙方的人员不服从甲方的管理、违反甲方制定的相关规章制度或未达到甲方制定的考核标准时，甲方可以要求更换，乙方必须及时且无条件的为甲方更换合格的人员，此过程中如果产生了相关费用，其费用全部由乙方承担。</w:t>
      </w:r>
      <w:r>
        <w:br/>
      </w:r>
      <w:r>
        <w:rPr/>
        <w:t>9.乙方在合同期内不得擅自更换项目组人员。乙方如因工作安排或其它原因，需要更换项目组人员时，应提前向甲方提出书面申请，并经甲方同意才能更换项目组人员，未经甲方同意，不得更换项目组人员。</w:t>
      </w:r>
      <w:r>
        <w:br/>
      </w:r>
      <w:r>
        <w:rPr/>
        <w:t>10.甲方要求更换的服务人员，或主动提出辞职的服务人员，乙方应负责与服务人员解除劳动合同等有关离职管理工作，并应在一个月内重新招聘符合条件的人员到甲方指定岗位工作。依法需支付服务人员经济补偿金由乙方支付。</w:t>
      </w:r>
      <w:r>
        <w:br/>
      </w:r>
      <w:r>
        <w:rPr/>
        <w:t>11.乙方应及时支付服务人员劳动报酬，负责处理服务人员在提供服务过程中产生的一切劳动争议，做好劳动争议的调解、仲裁及诉讼工作，维护三方合法权益、协调劳动关系稳定、和谐发展，同时根据甲方需求，乙方应随时提供有关劳动保障政策方面法律法规咨询解答服务。如因乙方引起的劳资纠纷问题，所有责任由乙方承担；影响正常工作的，甲方有权要求乙方更换服务人员。</w:t>
      </w:r>
      <w:r>
        <w:br/>
      </w:r>
      <w:r>
        <w:rPr/>
        <w:t>12.由于乙方工作失误的原因造成项目组人员的经济损失的，所产生的损失及后果由乙方承担。因乙方投入本项目的人员蓄意破坏设备设施、违反规程造成重大事故的，一经查实，则视为乙方严重违约，甲方有权终止合同，并追究乙方的责任。</w:t>
      </w:r>
      <w:r>
        <w:br/>
      </w:r>
      <w:r>
        <w:rPr>
          <w:b/>
        </w:rPr>
        <w:t>六、服务质量考核</w:t>
      </w:r>
      <w:r>
        <w:br/>
      </w:r>
      <w:r>
        <w:rPr/>
        <w:t>甲方按月度对乙方的服务质量按《服务质量月度考核表》进行考核，取每月度考评结果平均值作为当季考核结果【如一个季度内三个月的考评得分分别为90分、95分、100分，则当季度的考评得分为（90+95+100）÷3=95分】，并与当季服务费挂钩，具体考核如下：</w:t>
      </w:r>
      <w:r>
        <w:br/>
      </w:r>
      <w:r>
        <w:rPr/>
        <w:t>（1）得分≥90分的，按季度服务费的100%结算；</w:t>
      </w:r>
      <w:r>
        <w:br/>
      </w:r>
      <w:r>
        <w:rPr/>
        <w:t>（2）80分≤得分＜90分的，按季度服务费的90%结算；</w:t>
      </w:r>
      <w:r>
        <w:br/>
      </w:r>
      <w:r>
        <w:rPr/>
        <w:t>（3）70分≤得分＜80分的，按季度服务费的80%结算；</w:t>
      </w:r>
      <w:r>
        <w:br/>
      </w:r>
      <w:r>
        <w:rPr/>
        <w:t>（4）得分＜70分的，按季度服务费的70%结算；</w:t>
      </w:r>
      <w:r>
        <w:br/>
      </w:r>
      <w:r>
        <w:rPr/>
        <w:t>（5）累计三次低于60分的，甲方有权终止合同。</w:t>
      </w:r>
    </w:p>
    <w:p>
      <w:pPr>
        <w:jc w:val="center"/>
      </w:pPr>
      <w:r>
        <w:rPr>
          <w:b/>
          <w:sz w:val="21"/>
        </w:rPr>
        <w:t>《</w:t>
      </w:r>
      <w:r>
        <w:rPr>
          <w:b/>
          <w:sz w:val="21"/>
        </w:rPr>
        <w:t>服务质量</w:t>
      </w:r>
      <w:r>
        <w:rPr>
          <w:b/>
          <w:sz w:val="21"/>
        </w:rPr>
        <w:t>月</w:t>
      </w:r>
      <w:r>
        <w:rPr>
          <w:b/>
          <w:sz w:val="21"/>
        </w:rPr>
        <w:t>度考核表</w:t>
      </w:r>
      <w:r>
        <w:rPr>
          <w:b/>
          <w:sz w:val="21"/>
        </w:rPr>
        <w:t>》</w:t>
      </w:r>
    </w:p>
    <w:p>
      <w:pPr>
        <w:jc w:val="center"/>
      </w:pPr>
    </w:p>
    <w:p>
      <w:r>
        <w:rPr>
          <w:sz w:val="21"/>
        </w:rPr>
        <w:t xml:space="preserve">                                                           考核时间：</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784"/>
        <w:gridCol w:w="4140"/>
        <w:gridCol w:w="2405"/>
        <w:gridCol w:w="973"/>
      </w:tblGrid>
      <w:tr>
        <w:tc>
          <w:tcPr>
            <w:tcW w:type="dxa" w:w="78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4140"/>
            <w:tcBorders>
              <w:top w:val="single" w:color="000000" w:sz="4"/>
              <w:left w:val="none" w:color="000000" w:sz="4"/>
              <w:bottom w:val="single" w:color="000000" w:sz="4"/>
              <w:right w:val="single" w:color="000000" w:sz="4"/>
            </w:tcBorders>
            <w:vAlign w:val="top"/>
          </w:tcPr>
          <w:p>
            <w:pPr>
              <w:jc w:val="center"/>
            </w:pPr>
            <w:r>
              <w:rPr>
                <w:b/>
                <w:sz w:val="21"/>
              </w:rPr>
              <w:t>内容</w:t>
            </w:r>
          </w:p>
        </w:tc>
        <w:tc>
          <w:tcPr>
            <w:tcW w:type="dxa" w:w="2405"/>
            <w:tcBorders>
              <w:top w:val="single" w:color="000000" w:sz="4"/>
              <w:left w:val="none" w:color="000000" w:sz="4"/>
              <w:bottom w:val="single" w:color="000000" w:sz="4"/>
              <w:right w:val="single" w:color="000000" w:sz="4"/>
            </w:tcBorders>
            <w:vAlign w:val="top"/>
          </w:tcPr>
          <w:p>
            <w:pPr>
              <w:jc w:val="center"/>
            </w:pPr>
            <w:r>
              <w:rPr>
                <w:b/>
                <w:sz w:val="21"/>
              </w:rPr>
              <w:t>扣分标准</w:t>
            </w:r>
          </w:p>
        </w:tc>
        <w:tc>
          <w:tcPr>
            <w:tcW w:type="dxa" w:w="973"/>
            <w:tcBorders>
              <w:top w:val="single" w:color="000000" w:sz="4"/>
              <w:left w:val="none" w:color="000000" w:sz="4"/>
              <w:bottom w:val="single" w:color="000000" w:sz="4"/>
              <w:right w:val="single" w:color="000000" w:sz="4"/>
            </w:tcBorders>
            <w:vAlign w:val="top"/>
          </w:tcPr>
          <w:p>
            <w:pPr>
              <w:jc w:val="center"/>
            </w:pPr>
            <w:r>
              <w:rPr>
                <w:b/>
                <w:sz w:val="21"/>
              </w:rPr>
              <w:t>扣分</w:t>
            </w: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40"/>
            <w:tcBorders>
              <w:top w:val="none" w:color="000000" w:sz="4"/>
              <w:left w:val="none" w:color="000000" w:sz="4"/>
              <w:bottom w:val="single" w:color="000000" w:sz="4"/>
              <w:right w:val="single" w:color="000000" w:sz="4"/>
            </w:tcBorders>
            <w:vAlign w:val="top"/>
          </w:tcPr>
          <w:p>
            <w:r>
              <w:rPr>
                <w:sz w:val="21"/>
              </w:rPr>
              <w:t>服务人员上岗须</w:t>
            </w:r>
            <w:r>
              <w:rPr>
                <w:sz w:val="21"/>
              </w:rPr>
              <w:t>仪表整洁，不着奇装异服</w:t>
            </w:r>
            <w:r>
              <w:rPr>
                <w:sz w:val="21"/>
              </w:rPr>
              <w:t>。</w:t>
            </w:r>
          </w:p>
        </w:tc>
        <w:tc>
          <w:tcPr>
            <w:tcW w:type="dxa" w:w="2405"/>
            <w:tcBorders>
              <w:top w:val="none" w:color="000000" w:sz="4"/>
              <w:left w:val="none" w:color="000000" w:sz="4"/>
              <w:bottom w:val="single" w:color="000000" w:sz="4"/>
              <w:right w:val="single" w:color="000000" w:sz="4"/>
            </w:tcBorders>
            <w:vAlign w:val="top"/>
          </w:tcPr>
          <w:p>
            <w:pPr>
              <w:jc w:val="left"/>
            </w:pPr>
            <w:r>
              <w:rPr>
                <w:sz w:val="21"/>
              </w:rPr>
              <w:t>发现一项不符合扣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40"/>
            <w:tcBorders>
              <w:top w:val="none" w:color="000000" w:sz="4"/>
              <w:left w:val="none" w:color="000000" w:sz="4"/>
              <w:bottom w:val="single" w:color="000000" w:sz="4"/>
              <w:right w:val="single" w:color="000000" w:sz="4"/>
            </w:tcBorders>
            <w:vAlign w:val="top"/>
          </w:tcPr>
          <w:p>
            <w:r>
              <w:rPr>
                <w:sz w:val="21"/>
              </w:rPr>
              <w:t>服务人员严禁上班迟到、早退或中途无故离岗。</w:t>
            </w:r>
          </w:p>
        </w:tc>
        <w:tc>
          <w:tcPr>
            <w:tcW w:type="dxa" w:w="2405"/>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40"/>
            <w:tcBorders>
              <w:top w:val="none" w:color="000000" w:sz="4"/>
              <w:left w:val="none" w:color="000000" w:sz="4"/>
              <w:bottom w:val="single" w:color="000000" w:sz="4"/>
              <w:right w:val="single" w:color="000000" w:sz="4"/>
            </w:tcBorders>
            <w:vAlign w:val="top"/>
          </w:tcPr>
          <w:p>
            <w:r>
              <w:rPr>
                <w:sz w:val="21"/>
              </w:rPr>
              <w:t>服务人员上班时严禁在办公区域内抽烟，乱扔烟头。</w:t>
            </w:r>
          </w:p>
        </w:tc>
        <w:tc>
          <w:tcPr>
            <w:tcW w:type="dxa" w:w="2405"/>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40"/>
            <w:tcBorders>
              <w:top w:val="none" w:color="000000" w:sz="4"/>
              <w:left w:val="none" w:color="000000" w:sz="4"/>
              <w:bottom w:val="single" w:color="000000" w:sz="4"/>
              <w:right w:val="single" w:color="000000" w:sz="4"/>
            </w:tcBorders>
            <w:vAlign w:val="top"/>
          </w:tcPr>
          <w:p>
            <w:r>
              <w:rPr>
                <w:sz w:val="21"/>
              </w:rPr>
              <w:t>服务人员上班时严禁吃零食、看手机、书报、听广播等。</w:t>
            </w:r>
          </w:p>
        </w:tc>
        <w:tc>
          <w:tcPr>
            <w:tcW w:type="dxa" w:w="2405"/>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40"/>
            <w:tcBorders>
              <w:top w:val="none" w:color="000000" w:sz="4"/>
              <w:left w:val="none" w:color="000000" w:sz="4"/>
              <w:bottom w:val="single" w:color="000000" w:sz="4"/>
              <w:right w:val="single" w:color="000000" w:sz="4"/>
            </w:tcBorders>
            <w:vAlign w:val="top"/>
          </w:tcPr>
          <w:p>
            <w:r>
              <w:rPr>
                <w:sz w:val="21"/>
              </w:rPr>
              <w:t>服务人员须服从委托方</w:t>
            </w:r>
            <w:r>
              <w:rPr>
                <w:sz w:val="21"/>
              </w:rPr>
              <w:t>工作</w:t>
            </w:r>
            <w:r>
              <w:rPr>
                <w:sz w:val="21"/>
              </w:rPr>
              <w:t>安排</w:t>
            </w:r>
            <w:r>
              <w:rPr>
                <w:sz w:val="21"/>
              </w:rPr>
              <w:t>及岗位调动，认真履行岗位职责。</w:t>
            </w:r>
          </w:p>
        </w:tc>
        <w:tc>
          <w:tcPr>
            <w:tcW w:type="dxa" w:w="2405"/>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40"/>
            <w:tcBorders>
              <w:top w:val="none" w:color="000000" w:sz="4"/>
              <w:left w:val="none" w:color="000000" w:sz="4"/>
              <w:bottom w:val="single" w:color="000000" w:sz="4"/>
              <w:right w:val="single" w:color="000000" w:sz="4"/>
            </w:tcBorders>
            <w:vAlign w:val="top"/>
          </w:tcPr>
          <w:p>
            <w:r>
              <w:rPr>
                <w:sz w:val="21"/>
              </w:rPr>
              <w:t>服务人员须服从</w:t>
            </w:r>
            <w:r>
              <w:rPr>
                <w:sz w:val="21"/>
              </w:rPr>
              <w:t>任职岗位所在科室</w:t>
            </w:r>
            <w:r>
              <w:rPr>
                <w:sz w:val="21"/>
              </w:rPr>
              <w:t>负责人</w:t>
            </w:r>
            <w:r>
              <w:rPr>
                <w:sz w:val="21"/>
              </w:rPr>
              <w:t>工作安排及调度</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违者扣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40"/>
            <w:tcBorders>
              <w:top w:val="none" w:color="000000" w:sz="4"/>
              <w:left w:val="none" w:color="000000" w:sz="4"/>
              <w:bottom w:val="single" w:color="000000" w:sz="4"/>
              <w:right w:val="single" w:color="000000" w:sz="4"/>
            </w:tcBorders>
            <w:vAlign w:val="top"/>
          </w:tcPr>
          <w:p>
            <w:r>
              <w:rPr>
                <w:sz w:val="21"/>
              </w:rPr>
              <w:t>服务人员应按照合同要求或委托方的规章制度要求进行服务。</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40"/>
            <w:tcBorders>
              <w:top w:val="none" w:color="000000" w:sz="4"/>
              <w:left w:val="none" w:color="000000" w:sz="4"/>
              <w:bottom w:val="single" w:color="000000" w:sz="4"/>
              <w:right w:val="single" w:color="000000" w:sz="4"/>
            </w:tcBorders>
            <w:vAlign w:val="top"/>
          </w:tcPr>
          <w:p>
            <w:r>
              <w:rPr>
                <w:sz w:val="21"/>
              </w:rPr>
              <w:t>服务人员违章作业或损坏、遗失工作物品等给委托方造成其它经济损失的。</w:t>
            </w:r>
          </w:p>
        </w:tc>
        <w:tc>
          <w:tcPr>
            <w:tcW w:type="dxa" w:w="2405"/>
            <w:tcBorders>
              <w:top w:val="none" w:color="000000" w:sz="4"/>
              <w:left w:val="none" w:color="000000" w:sz="4"/>
              <w:bottom w:val="single" w:color="000000" w:sz="4"/>
              <w:right w:val="single" w:color="000000" w:sz="4"/>
            </w:tcBorders>
            <w:vAlign w:val="top"/>
          </w:tcPr>
          <w:p>
            <w:r>
              <w:rPr>
                <w:sz w:val="21"/>
              </w:rPr>
              <w:t>发现一次扣</w:t>
            </w:r>
            <w:r>
              <w:rPr>
                <w:sz w:val="21"/>
              </w:rPr>
              <w:t>3分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140"/>
            <w:tcBorders>
              <w:top w:val="none" w:color="000000" w:sz="4"/>
              <w:left w:val="none" w:color="000000" w:sz="4"/>
              <w:bottom w:val="single" w:color="000000" w:sz="4"/>
              <w:right w:val="single" w:color="000000" w:sz="4"/>
            </w:tcBorders>
            <w:vAlign w:val="top"/>
          </w:tcPr>
          <w:p>
            <w:r>
              <w:rPr>
                <w:sz w:val="21"/>
              </w:rPr>
              <w:t>经过培训后，服务人员能力素质依然达不到岗位要求。</w:t>
            </w:r>
          </w:p>
        </w:tc>
        <w:tc>
          <w:tcPr>
            <w:tcW w:type="dxa" w:w="2405"/>
            <w:tcBorders>
              <w:top w:val="none" w:color="000000" w:sz="4"/>
              <w:left w:val="none" w:color="000000" w:sz="4"/>
              <w:bottom w:val="single" w:color="000000" w:sz="4"/>
              <w:right w:val="single" w:color="000000" w:sz="4"/>
            </w:tcBorders>
            <w:vAlign w:val="top"/>
          </w:tcPr>
          <w:p>
            <w:r>
              <w:rPr>
                <w:sz w:val="21"/>
              </w:rPr>
              <w:t>发现一次扣</w:t>
            </w:r>
            <w:r>
              <w:rPr>
                <w:sz w:val="21"/>
              </w:rPr>
              <w:t>3分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40"/>
            <w:tcBorders>
              <w:top w:val="none" w:color="000000" w:sz="4"/>
              <w:left w:val="none" w:color="000000" w:sz="4"/>
              <w:bottom w:val="single" w:color="000000" w:sz="4"/>
              <w:right w:val="single" w:color="000000" w:sz="4"/>
            </w:tcBorders>
            <w:vAlign w:val="top"/>
          </w:tcPr>
          <w:p>
            <w:r>
              <w:rPr>
                <w:sz w:val="21"/>
              </w:rPr>
              <w:t>项目负责人</w:t>
            </w:r>
            <w:r>
              <w:rPr>
                <w:sz w:val="21"/>
              </w:rPr>
              <w:t>不履行合同义务，响应时效性低</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140"/>
            <w:tcBorders>
              <w:top w:val="none" w:color="000000" w:sz="4"/>
              <w:left w:val="none" w:color="000000" w:sz="4"/>
              <w:bottom w:val="single" w:color="000000" w:sz="4"/>
              <w:right w:val="single" w:color="000000" w:sz="4"/>
            </w:tcBorders>
            <w:vAlign w:val="top"/>
          </w:tcPr>
          <w:p>
            <w:r>
              <w:rPr>
                <w:sz w:val="21"/>
              </w:rPr>
              <w:t>服务单位须按照委托方要求及时更换</w:t>
            </w:r>
            <w:r>
              <w:rPr>
                <w:sz w:val="21"/>
              </w:rPr>
              <w:t>或补充</w:t>
            </w:r>
            <w:r>
              <w:rPr>
                <w:sz w:val="21"/>
              </w:rPr>
              <w:t>服务人员。</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2分/次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140"/>
            <w:tcBorders>
              <w:top w:val="none" w:color="000000" w:sz="4"/>
              <w:left w:val="none" w:color="000000" w:sz="4"/>
              <w:bottom w:val="single" w:color="000000" w:sz="4"/>
              <w:right w:val="single" w:color="000000" w:sz="4"/>
            </w:tcBorders>
            <w:vAlign w:val="top"/>
          </w:tcPr>
          <w:p>
            <w:r>
              <w:rPr>
                <w:sz w:val="21"/>
              </w:rPr>
              <w:t>服务单位更换项目负责人前，应征得委托方书面同意。</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3分/次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140"/>
            <w:tcBorders>
              <w:top w:val="none" w:color="000000" w:sz="4"/>
              <w:left w:val="none" w:color="000000" w:sz="4"/>
              <w:bottom w:val="single" w:color="000000" w:sz="4"/>
              <w:right w:val="single" w:color="000000" w:sz="4"/>
            </w:tcBorders>
            <w:vAlign w:val="top"/>
          </w:tcPr>
          <w:p>
            <w:r>
              <w:rPr>
                <w:sz w:val="21"/>
              </w:rPr>
              <w:t>服务单位应及时投入</w:t>
            </w:r>
            <w:r>
              <w:rPr>
                <w:sz w:val="21"/>
              </w:rPr>
              <w:t>符合合同规定</w:t>
            </w:r>
            <w:r>
              <w:rPr>
                <w:sz w:val="21"/>
              </w:rPr>
              <w:t>数量并符合要求的服务人员。</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3分/次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140"/>
            <w:tcBorders>
              <w:top w:val="none" w:color="000000" w:sz="4"/>
              <w:left w:val="none" w:color="000000" w:sz="4"/>
              <w:bottom w:val="single" w:color="000000" w:sz="4"/>
              <w:right w:val="single" w:color="000000" w:sz="4"/>
            </w:tcBorders>
            <w:vAlign w:val="top"/>
          </w:tcPr>
          <w:p>
            <w:r>
              <w:rPr>
                <w:sz w:val="21"/>
              </w:rPr>
              <w:t>服务质量未达到合同约定的质量要求。</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5分/次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40"/>
            <w:tcBorders>
              <w:top w:val="none" w:color="000000" w:sz="4"/>
              <w:left w:val="none" w:color="000000" w:sz="4"/>
              <w:bottom w:val="single" w:color="000000" w:sz="4"/>
              <w:right w:val="single" w:color="000000" w:sz="4"/>
            </w:tcBorders>
            <w:vAlign w:val="top"/>
          </w:tcPr>
          <w:p>
            <w:r>
              <w:rPr>
                <w:sz w:val="21"/>
              </w:rPr>
              <w:t>服务单位日常管理未能按其承诺的管理制度执行。</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5分/次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140"/>
            <w:tcBorders>
              <w:top w:val="none" w:color="000000" w:sz="4"/>
              <w:left w:val="none" w:color="000000" w:sz="4"/>
              <w:bottom w:val="single" w:color="000000" w:sz="4"/>
              <w:right w:val="single" w:color="000000" w:sz="4"/>
            </w:tcBorders>
            <w:vAlign w:val="top"/>
          </w:tcPr>
          <w:p>
            <w:r>
              <w:rPr>
                <w:sz w:val="21"/>
              </w:rPr>
              <w:t>服务单位应按要求处理服务人员的薪酬发放、社保办理、个税代扣代缴、档案管理、党团组织关系管理以及专业技术职称申报、评定等工作。</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10分/次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140"/>
            <w:tcBorders>
              <w:top w:val="none" w:color="000000" w:sz="4"/>
              <w:left w:val="none" w:color="000000" w:sz="4"/>
              <w:bottom w:val="single" w:color="000000" w:sz="4"/>
              <w:right w:val="single" w:color="000000" w:sz="4"/>
            </w:tcBorders>
            <w:vAlign w:val="top"/>
          </w:tcPr>
          <w:p>
            <w:r>
              <w:rPr>
                <w:sz w:val="21"/>
              </w:rPr>
              <w:t>按要求发放服务人员的</w:t>
            </w:r>
            <w:r>
              <w:rPr>
                <w:sz w:val="21"/>
              </w:rPr>
              <w:t>薪资、福利（</w:t>
            </w:r>
            <w:r>
              <w:rPr>
                <w:sz w:val="21"/>
              </w:rPr>
              <w:t>加班费、节假日补贴等</w:t>
            </w:r>
            <w:r>
              <w:rPr>
                <w:sz w:val="21"/>
              </w:rPr>
              <w:t>）等</w:t>
            </w:r>
            <w:r>
              <w:rPr>
                <w:sz w:val="21"/>
              </w:rPr>
              <w:t>费用。</w:t>
            </w:r>
          </w:p>
        </w:tc>
        <w:tc>
          <w:tcPr>
            <w:tcW w:type="dxa" w:w="2405"/>
            <w:tcBorders>
              <w:top w:val="none" w:color="000000" w:sz="4"/>
              <w:left w:val="none" w:color="000000" w:sz="4"/>
              <w:bottom w:val="single" w:color="000000" w:sz="4"/>
              <w:right w:val="single" w:color="000000" w:sz="4"/>
            </w:tcBorders>
            <w:vAlign w:val="top"/>
          </w:tcPr>
          <w:p>
            <w:r>
              <w:rPr>
                <w:sz w:val="21"/>
              </w:rPr>
              <w:t>发现一项不符合扣</w:t>
            </w:r>
            <w:r>
              <w:rPr>
                <w:sz w:val="21"/>
              </w:rPr>
              <w:t>10分/次</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140"/>
            <w:tcBorders>
              <w:top w:val="none" w:color="000000" w:sz="4"/>
              <w:left w:val="none" w:color="000000" w:sz="4"/>
              <w:bottom w:val="single" w:color="000000" w:sz="4"/>
              <w:right w:val="single" w:color="000000" w:sz="4"/>
            </w:tcBorders>
            <w:vAlign w:val="top"/>
          </w:tcPr>
          <w:p>
            <w:r>
              <w:rPr>
                <w:sz w:val="21"/>
              </w:rPr>
              <w:t>本项目项目负责人未切实履行项目负责人义务。</w:t>
            </w:r>
          </w:p>
        </w:tc>
        <w:tc>
          <w:tcPr>
            <w:tcW w:type="dxa" w:w="2405"/>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10分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140"/>
            <w:tcBorders>
              <w:top w:val="none" w:color="000000" w:sz="4"/>
              <w:left w:val="none" w:color="000000" w:sz="4"/>
              <w:bottom w:val="single" w:color="000000" w:sz="4"/>
              <w:right w:val="single" w:color="000000" w:sz="4"/>
            </w:tcBorders>
            <w:vAlign w:val="top"/>
          </w:tcPr>
          <w:p>
            <w:r>
              <w:rPr>
                <w:sz w:val="21"/>
              </w:rPr>
              <w:t>因服务人员工作疏忽导致投诉</w:t>
            </w:r>
            <w:r>
              <w:rPr>
                <w:sz w:val="21"/>
              </w:rPr>
              <w:t>，经调查情况属实</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10分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140"/>
            <w:tcBorders>
              <w:top w:val="none" w:color="000000" w:sz="4"/>
              <w:left w:val="none" w:color="000000" w:sz="4"/>
              <w:bottom w:val="single" w:color="000000" w:sz="4"/>
              <w:right w:val="single" w:color="000000" w:sz="4"/>
            </w:tcBorders>
            <w:vAlign w:val="top"/>
          </w:tcPr>
          <w:p>
            <w:r>
              <w:rPr>
                <w:sz w:val="21"/>
              </w:rPr>
              <w:t>服务人员有辱骂、殴打受助人员和工作人员的</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立即开除当事人</w:t>
            </w:r>
            <w:r>
              <w:rPr>
                <w:sz w:val="21"/>
              </w:rPr>
              <w:t>，</w:t>
            </w:r>
            <w:r>
              <w:rPr>
                <w:sz w:val="21"/>
              </w:rPr>
              <w:t>发现一次</w:t>
            </w:r>
            <w:r>
              <w:rPr>
                <w:sz w:val="21"/>
              </w:rPr>
              <w:t>扣</w:t>
            </w:r>
            <w:r>
              <w:rPr>
                <w:sz w:val="21"/>
              </w:rPr>
              <w:t>15</w:t>
            </w:r>
            <w:r>
              <w:rPr>
                <w:sz w:val="21"/>
              </w:rPr>
              <w:t>分</w:t>
            </w:r>
            <w:r>
              <w:rPr>
                <w:sz w:val="21"/>
              </w:rPr>
              <w:t>，并且保留诉讼手段</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140"/>
            <w:tcBorders>
              <w:top w:val="none" w:color="000000" w:sz="4"/>
              <w:left w:val="none" w:color="000000" w:sz="4"/>
              <w:bottom w:val="single" w:color="000000" w:sz="4"/>
              <w:right w:val="single" w:color="000000" w:sz="4"/>
            </w:tcBorders>
            <w:vAlign w:val="top"/>
          </w:tcPr>
          <w:p>
            <w:r>
              <w:rPr>
                <w:sz w:val="21"/>
              </w:rPr>
              <w:t>服务人员不注意节约水电资源</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发现一次</w:t>
            </w:r>
            <w:r>
              <w:rPr>
                <w:sz w:val="21"/>
              </w:rPr>
              <w:t>扣</w:t>
            </w:r>
            <w:r>
              <w:rPr>
                <w:sz w:val="21"/>
              </w:rPr>
              <w:t>2分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140"/>
            <w:tcBorders>
              <w:top w:val="none" w:color="000000" w:sz="4"/>
              <w:left w:val="none" w:color="000000" w:sz="4"/>
              <w:bottom w:val="single" w:color="000000" w:sz="4"/>
              <w:right w:val="single" w:color="000000" w:sz="4"/>
            </w:tcBorders>
            <w:vAlign w:val="top"/>
          </w:tcPr>
          <w:p>
            <w:r>
              <w:rPr>
                <w:sz w:val="21"/>
              </w:rPr>
              <w:t>服务单位</w:t>
            </w:r>
            <w:r>
              <w:rPr>
                <w:sz w:val="21"/>
              </w:rPr>
              <w:t>实际派驻的人员数需符合</w:t>
            </w:r>
            <w:r>
              <w:rPr>
                <w:sz w:val="21"/>
              </w:rPr>
              <w:t>响应</w:t>
            </w:r>
            <w:r>
              <w:rPr>
                <w:sz w:val="21"/>
              </w:rPr>
              <w:t>文件的数量约定</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每天每缺</w:t>
            </w:r>
            <w:r>
              <w:rPr>
                <w:sz w:val="21"/>
              </w:rPr>
              <w:t>1人扣</w:t>
            </w:r>
            <w:r>
              <w:rPr>
                <w:sz w:val="21"/>
              </w:rPr>
              <w:t>3分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78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140"/>
            <w:tcBorders>
              <w:top w:val="none" w:color="000000" w:sz="4"/>
              <w:left w:val="none" w:color="000000" w:sz="4"/>
              <w:bottom w:val="single" w:color="000000" w:sz="4"/>
              <w:right w:val="single" w:color="000000" w:sz="4"/>
            </w:tcBorders>
            <w:vAlign w:val="top"/>
          </w:tcPr>
          <w:p>
            <w:r>
              <w:rPr>
                <w:sz w:val="21"/>
              </w:rPr>
              <w:t>服务单位</w:t>
            </w:r>
            <w:r>
              <w:rPr>
                <w:sz w:val="21"/>
              </w:rPr>
              <w:t>需保证</w:t>
            </w:r>
            <w:r>
              <w:rPr>
                <w:sz w:val="21"/>
              </w:rPr>
              <w:t>服务人员</w:t>
            </w:r>
            <w:r>
              <w:rPr>
                <w:sz w:val="21"/>
              </w:rPr>
              <w:t>的稳定性，</w:t>
            </w:r>
            <w:r>
              <w:rPr>
                <w:sz w:val="21"/>
              </w:rPr>
              <w:t>服务期内全体服务人员更换</w:t>
            </w:r>
            <w:r>
              <w:rPr>
                <w:sz w:val="21"/>
              </w:rPr>
              <w:t>率不得超过服务人员总人数的</w:t>
            </w:r>
            <w:r>
              <w:rPr>
                <w:sz w:val="21"/>
              </w:rPr>
              <w:t>15%</w:t>
            </w:r>
            <w:r>
              <w:rPr>
                <w:sz w:val="21"/>
              </w:rPr>
              <w:t>。</w:t>
            </w:r>
          </w:p>
        </w:tc>
        <w:tc>
          <w:tcPr>
            <w:tcW w:type="dxa" w:w="2405"/>
            <w:tcBorders>
              <w:top w:val="none" w:color="000000" w:sz="4"/>
              <w:left w:val="none" w:color="000000" w:sz="4"/>
              <w:bottom w:val="single" w:color="000000" w:sz="4"/>
              <w:right w:val="single" w:color="000000" w:sz="4"/>
            </w:tcBorders>
            <w:vAlign w:val="top"/>
          </w:tcPr>
          <w:p>
            <w:r>
              <w:rPr>
                <w:sz w:val="21"/>
              </w:rPr>
              <w:t>每超过</w:t>
            </w:r>
            <w:r>
              <w:rPr>
                <w:sz w:val="21"/>
              </w:rPr>
              <w:t>1人扣</w:t>
            </w:r>
            <w:r>
              <w:rPr>
                <w:sz w:val="21"/>
              </w:rPr>
              <w:t>5分</w:t>
            </w:r>
          </w:p>
        </w:tc>
        <w:tc>
          <w:tcPr>
            <w:tcW w:type="dxa" w:w="973"/>
            <w:tcBorders>
              <w:top w:val="none" w:color="000000" w:sz="4"/>
              <w:left w:val="none" w:color="000000" w:sz="4"/>
              <w:bottom w:val="single" w:color="000000" w:sz="4"/>
              <w:right w:val="single" w:color="000000" w:sz="4"/>
            </w:tcBorders>
            <w:vAlign w:val="top"/>
          </w:tcPr>
          <w:p>
            <w:pPr>
              <w:jc w:val="left"/>
            </w:pPr>
          </w:p>
        </w:tc>
      </w:tr>
      <w:tr>
        <w:tc>
          <w:tcPr>
            <w:tcW w:type="dxa" w:w="4924"/>
            <w:gridSpan w:val="2"/>
            <w:tcBorders>
              <w:top w:val="none" w:color="000000" w:sz="4"/>
              <w:left w:val="single" w:color="000000" w:sz="4"/>
              <w:bottom w:val="single" w:color="000000" w:sz="4"/>
              <w:right w:val="single" w:color="000000" w:sz="4"/>
            </w:tcBorders>
            <w:vAlign w:val="top"/>
          </w:tcPr>
          <w:p>
            <w:pPr>
              <w:jc w:val="center"/>
            </w:pPr>
            <w:r>
              <w:rPr>
                <w:sz w:val="21"/>
              </w:rPr>
              <w:t>总核总扣分</w:t>
            </w:r>
          </w:p>
        </w:tc>
        <w:tc>
          <w:tcPr>
            <w:tcW w:type="dxa" w:w="3378"/>
            <w:gridSpan w:val="2"/>
            <w:tcBorders>
              <w:top w:val="none" w:color="000000" w:sz="4"/>
              <w:left w:val="none" w:color="000000" w:sz="4"/>
              <w:bottom w:val="single" w:color="000000" w:sz="4"/>
              <w:right w:val="single" w:color="000000" w:sz="4"/>
            </w:tcBorders>
            <w:vAlign w:val="top"/>
          </w:tcPr>
          <w:p>
            <w:pPr>
              <w:jc w:val="left"/>
            </w:pPr>
          </w:p>
          <w:p/>
        </w:tc>
      </w:tr>
      <w:tr>
        <w:tc>
          <w:tcPr>
            <w:tcW w:type="dxa" w:w="4924"/>
            <w:gridSpan w:val="2"/>
            <w:tcBorders>
              <w:top w:val="none" w:color="000000" w:sz="4"/>
              <w:left w:val="single" w:color="000000" w:sz="4"/>
              <w:bottom w:val="single" w:color="000000" w:sz="4"/>
              <w:right w:val="single" w:color="000000" w:sz="4"/>
            </w:tcBorders>
            <w:vAlign w:val="top"/>
          </w:tcPr>
          <w:p>
            <w:pPr>
              <w:jc w:val="center"/>
            </w:pPr>
            <w:r>
              <w:rPr>
                <w:sz w:val="21"/>
              </w:rPr>
              <w:t>考核得分（满分为</w:t>
            </w:r>
            <w:r>
              <w:rPr>
                <w:sz w:val="21"/>
              </w:rPr>
              <w:t>100分）</w:t>
            </w:r>
          </w:p>
        </w:tc>
        <w:tc>
          <w:tcPr>
            <w:tcW w:type="dxa" w:w="3378"/>
            <w:gridSpan w:val="2"/>
            <w:tcBorders>
              <w:top w:val="none" w:color="000000" w:sz="4"/>
              <w:left w:val="none" w:color="000000" w:sz="4"/>
              <w:bottom w:val="single" w:color="000000" w:sz="4"/>
              <w:right w:val="single" w:color="000000" w:sz="4"/>
            </w:tcBorders>
            <w:vAlign w:val="top"/>
          </w:tcPr>
          <w:p>
            <w:pPr>
              <w:jc w:val="left"/>
            </w:pPr>
          </w:p>
          <w:p/>
        </w:tc>
      </w:tr>
    </w:tbl>
    <w:p>
      <w:r>
        <w:rPr>
          <w:b/>
        </w:rPr>
        <w:t>七、服务对照执行标准：</w:t>
      </w:r>
      <w:r>
        <w:br/>
      </w:r>
      <w:r>
        <w:rPr/>
        <w:t>1.符合中华人民共和国国家和履约地相关安全质量标准、行业技术规范标准；</w:t>
      </w:r>
      <w:r>
        <w:br/>
      </w:r>
      <w:r>
        <w:rPr/>
        <w:t>2.符合竞争性磋商文件和响应承诺中各方共同认可的合理要求；</w:t>
      </w:r>
      <w:r>
        <w:br/>
      </w:r>
      <w:r>
        <w:rPr/>
        <w:t>上述各类标准与法规必须是有关官方机构最新发布的现行标准版本。</w:t>
      </w:r>
      <w:r>
        <w:br/>
      </w:r>
      <w:r>
        <w:rPr>
          <w:b/>
        </w:rPr>
        <w:t>八、投诉跟踪服务要求：</w:t>
      </w:r>
      <w:r>
        <w:br/>
      </w:r>
      <w:r>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r>
        <w:br/>
      </w:r>
      <w:r>
        <w:rPr/>
        <w:t>2.服务期内，甲方有权按本项目的管理要求对乙方进行不定期抽查检查，若对不合格的管理服务提出警告后，仍未得到有效解决时，甲方有权终止管理合同。</w:t>
      </w:r>
      <w:r>
        <w:br/>
      </w:r>
      <w:r>
        <w:rPr/>
        <w:t xml:space="preserve">3.乙方服务机构名称及地址： </w:t>
      </w:r>
      <w:r>
        <w:br/>
      </w:r>
      <w:r>
        <w:rPr/>
        <w:t>联系人1：          ，联系电话：            ，手机：          ；</w:t>
      </w:r>
      <w:r>
        <w:br/>
      </w:r>
      <w:r>
        <w:rPr/>
        <w:t>联系人2：          ，联系电话：            ，手机：          ；</w:t>
      </w:r>
      <w:r>
        <w:br/>
      </w:r>
      <w:r>
        <w:rPr/>
        <w:t>服务专线电话：</w:t>
      </w:r>
      <w:r>
        <w:br/>
      </w:r>
      <w:r>
        <w:rPr/>
        <w:t>4.其他服务要求：（补充内容不得对竞争性磋商文件和投标/响应文件作实质性修改）</w:t>
      </w:r>
    </w:p>
    <w:p>
      <w:r>
        <w:rPr>
          <w:u w:val="single"/>
        </w:rPr>
        <w:t xml:space="preserve">                                       </w:t>
      </w:r>
      <w:r>
        <w:rPr>
          <w:color w:val="000000"/>
          <w:sz w:val="21"/>
        </w:rPr>
        <w:t>。</w:t>
      </w:r>
    </w:p>
    <w:p>
      <w:r>
        <w:rPr>
          <w:b/>
          <w:color w:val="000000"/>
          <w:sz w:val="21"/>
        </w:rPr>
        <w:t>九、验收要求：</w:t>
      </w:r>
    </w:p>
    <w:p>
      <w:r>
        <w:rPr>
          <w:color w:val="000000"/>
          <w:sz w:val="21"/>
        </w:rPr>
        <w:t>1.甲方在收到乙方项目验收建议之日起7个工作日内按照合同的约定对履约情况进行验收。乙方须为验收提供必需的一切条件及相关费用，并提供本项目的相关文档和验收所需资料，积极配合甲方完成验收工作。</w:t>
      </w:r>
      <w:r>
        <w:br/>
      </w:r>
      <w:r>
        <w:rPr>
          <w:color w:val="000000"/>
          <w:sz w:val="21"/>
        </w:rPr>
        <w:t>2.其他验收要求：（补充内容不得对竞争性磋商文件和投标/响应文件作实质性修改）</w:t>
      </w:r>
    </w:p>
    <w:p>
      <w:r>
        <w:rPr>
          <w:u w:val="single"/>
        </w:rPr>
        <w:t xml:space="preserve">                                       </w:t>
      </w:r>
      <w:r>
        <w:rPr>
          <w:color w:val="000000"/>
          <w:sz w:val="21"/>
        </w:rPr>
        <w:t>。</w:t>
      </w:r>
    </w:p>
    <w:p>
      <w:r>
        <w:rPr>
          <w:b/>
        </w:rPr>
        <w:t>十、知识产权和保密要求：</w:t>
      </w:r>
      <w:r>
        <w:br/>
      </w:r>
      <w:r>
        <w:rPr/>
        <w:t>1.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r>
        <w:br/>
      </w:r>
      <w:r>
        <w:rPr/>
        <w:t>2.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2）除了合同本身之外，上款所列举的任何物件均是甲方的财产。如果甲方有要求，乙方在完成合同后应将这些物件及全部复制件还给甲方。</w:t>
      </w:r>
      <w:r>
        <w:br/>
      </w:r>
      <w:r>
        <w:rPr>
          <w:b/>
        </w:rPr>
        <w:t>十一、违约责任：</w:t>
      </w:r>
      <w:r>
        <w:br/>
      </w:r>
      <w:r>
        <w:rPr/>
        <w:t>1.乙方提供的服务不符合竞争性磋商文件、响应文件或本合同规定的，甲方有权拒收，并且乙方须向甲方支付本合同总价5%的违约金并在甲方规定的期限内更正，乙方不予更正或更正后仍不符合合同约定的，甲方有权解除合同，要求乙方支付合同总额30%的违约金，造成甲方其他损失的，乙方应予以赔偿。</w:t>
      </w:r>
      <w:r>
        <w:br/>
      </w:r>
      <w:r>
        <w:rPr/>
        <w:t>2.乙方未能按本合同规定的时间提供服务，从逾期之日起每日按本合同总价万分之五的数额向甲方支付违约金；逾期15天以上（含15天）的，甲方有权终止合同，要求乙方支付合同总额30%的违约金，造成甲方其他损失的，乙方应予以赔偿。</w:t>
      </w:r>
      <w:r>
        <w:br/>
      </w:r>
      <w:r>
        <w:rPr/>
        <w:t>3.甲方无正当理由拒绝服务，到期拒付服务款项的，甲方向乙方偿付本合同总价的5%的违约金。甲方逾期付款，则每日按本合同总价的万分之五向乙方偿付违约金。</w:t>
      </w:r>
      <w:r>
        <w:br/>
      </w:r>
      <w:r>
        <w:rPr/>
        <w:t>4.其它违约责任按《中华人民共和国民法典》处理。</w:t>
      </w:r>
      <w:r>
        <w:br/>
      </w:r>
      <w:r>
        <w:rPr>
          <w:b/>
        </w:rPr>
        <w:t>十二、提出异议的时间和方法：</w:t>
      </w:r>
      <w:r>
        <w:br/>
      </w:r>
      <w:r>
        <w:rPr/>
        <w:t>1.甲方有异议时，应</w:t>
      </w:r>
      <w:r>
        <w:rPr>
          <w:u w:val="single"/>
        </w:rPr>
        <w:t xml:space="preserve">  </w:t>
      </w:r>
      <w:r>
        <w:rPr/>
        <w:t>天内向乙方提出书面异议。</w:t>
      </w:r>
      <w:r>
        <w:br/>
      </w:r>
      <w:r>
        <w:rPr/>
        <w:t>2.乙方在接到甲方书面异议后，应在3天内负责处理并函复甲方处理情况，否则，即视为默认甲方提出的异议和处理意见。</w:t>
      </w:r>
      <w:r>
        <w:br/>
      </w:r>
      <w:r>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r>
        <w:br/>
      </w:r>
      <w:r>
        <w:rPr>
          <w:b/>
        </w:rPr>
        <w:t>十三、争议的解决：</w:t>
      </w:r>
      <w:r>
        <w:br/>
      </w:r>
      <w:r>
        <w:rPr/>
        <w:t>1.合同履行过程中发生的任何争议，如双方未能通过友好协商解决，应向佛山市有管辖权的人民法院提起诉讼。</w:t>
      </w:r>
      <w:r>
        <w:br/>
      </w:r>
      <w:r>
        <w:rPr/>
        <w:t>2.法院审理期间，除提交法院审理的事项外，其它无争议的事项和条款仍应继续履行。</w:t>
      </w:r>
      <w:r>
        <w:br/>
      </w:r>
      <w:r>
        <w:rPr>
          <w:b/>
        </w:rPr>
        <w:t xml:space="preserve">十四、不可抗力： </w:t>
      </w:r>
      <w:r>
        <w:br/>
      </w:r>
      <w:r>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r>
        <w:br/>
      </w:r>
      <w:r>
        <w:rPr>
          <w:b/>
        </w:rPr>
        <w:t>十五、税费：</w:t>
      </w:r>
      <w:r>
        <w:br/>
      </w:r>
      <w:r>
        <w:rPr/>
        <w:t>1.本合同实施过程中所发生的一切税费及不可预见费均由乙方承担。</w:t>
      </w:r>
      <w:r>
        <w:br/>
      </w:r>
      <w:r>
        <w:rPr/>
        <w:t>2.乙方依照税务规章优先在合同履约地开具发票及纳税，咨询：0757-12366。</w:t>
      </w:r>
      <w:r>
        <w:br/>
      </w:r>
      <w:r>
        <w:rPr>
          <w:b/>
        </w:rPr>
        <w:t>十六、合同生效与合同备案：</w:t>
      </w:r>
      <w:r>
        <w:br/>
      </w:r>
      <w:r>
        <w:rPr/>
        <w:t>1.本合同在甲乙双方法人代表或其授权代表签字盖章后生效。</w:t>
      </w:r>
      <w:r>
        <w:br/>
      </w:r>
      <w:r>
        <w:rPr/>
        <w:t>2.自采购合同签订之日起7个工作日内，由甲方按照有关规定将采购合同副本报同级人民政府财政部门（政府采购管理部门）备案。</w:t>
      </w:r>
      <w:r>
        <w:br/>
      </w:r>
      <w:r>
        <w:rPr>
          <w:b/>
        </w:rPr>
        <w:t>十七、乙方应提供的资料内容：</w:t>
      </w:r>
    </w:p>
    <w:p>
      <w:r>
        <w:rPr>
          <w:u w:val="single"/>
        </w:rPr>
        <w:t xml:space="preserve">                                       </w:t>
      </w:r>
      <w:r>
        <w:rPr>
          <w:color w:val="000000"/>
          <w:sz w:val="21"/>
        </w:rPr>
        <w:t>。</w:t>
      </w:r>
    </w:p>
    <w:p>
      <w:r>
        <w:rPr>
          <w:b/>
        </w:rPr>
        <w:t>十八、关于政府采购合同融资</w:t>
      </w:r>
      <w:r>
        <w:br/>
      </w:r>
      <w:r>
        <w:rPr/>
        <w:t>1.乙方是否已申请政府采购合同融资：</w:t>
      </w:r>
      <w:r>
        <w:rPr>
          <w:u w:val="single"/>
        </w:rPr>
        <w:t xml:space="preserve"> 是  / 否</w:t>
      </w:r>
      <w:r>
        <w:rPr/>
        <w:t xml:space="preserve"> ；</w:t>
      </w:r>
      <w:r>
        <w:br/>
      </w:r>
      <w:r>
        <w:rPr/>
        <w:t>2.融资银行及联系方式：</w:t>
      </w:r>
      <w:r>
        <w:rPr>
          <w:u w:val="single"/>
        </w:rPr>
        <w:t xml:space="preserve">                       </w:t>
      </w:r>
      <w:r>
        <w:rPr/>
        <w:t xml:space="preserve"> 。</w:t>
      </w:r>
      <w:r>
        <w:br/>
      </w:r>
      <w:r>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br/>
      </w:r>
      <w:r>
        <w:rPr>
          <w:b/>
        </w:rPr>
        <w:t>十九、其它：</w:t>
      </w:r>
      <w:r>
        <w:br/>
      </w:r>
      <w:r>
        <w:rPr/>
        <w:t>1.所有经一方或双方签署确认的文件（包括会议纪要、补充协议、往来信函）、竞争性磋商文件、要约文件和响应承诺文件、合同附件及中标（成交）通知书均为本合同不可分割的有效组成部分，与本合同具有同等的法律效力和履约义务，其缔约生效日期为有效签署或盖章确认之日期。</w:t>
      </w:r>
      <w:r>
        <w:br/>
      </w:r>
      <w:r>
        <w:rPr/>
        <w:t>2.如一方（包括联系人）地址、电话、传真号码有变更，应在变更后3个工作日内书面通知对方联系人或负责人，否则，因此造成的损失由未履行通知义务方承担相应责任。</w:t>
      </w:r>
      <w:r>
        <w:br/>
      </w:r>
      <w:r>
        <w:rPr/>
        <w:t>3.未经甲方书面同意，乙方不得擅自向第三方转让其主体性和关键性合同义务。</w:t>
      </w:r>
      <w:r>
        <w:br/>
      </w:r>
      <w:r>
        <w:rPr/>
        <w:t>4.本合同一式</w:t>
      </w:r>
      <w:r>
        <w:rPr>
          <w:u w:val="single"/>
        </w:rPr>
        <w:t xml:space="preserve">  </w:t>
      </w:r>
      <w:r>
        <w:rPr/>
        <w:t>份，甲方执   份，乙方执</w:t>
      </w:r>
      <w:r>
        <w:rPr>
          <w:u w:val="single"/>
        </w:rPr>
        <w:t xml:space="preserve"> </w:t>
      </w:r>
      <w:r>
        <w:rPr/>
        <w:t>份，代理机构执</w:t>
      </w:r>
      <w:r>
        <w:rPr>
          <w:u w:val="single"/>
        </w:rPr>
        <w:t>壹</w:t>
      </w:r>
      <w:r>
        <w:rPr/>
        <w:t>份。</w:t>
      </w:r>
      <w:r>
        <w:br/>
      </w:r>
      <w:r>
        <w:rPr/>
        <w:t>5.本合同（含附件）共计</w:t>
      </w:r>
      <w:r>
        <w:rPr>
          <w:u w:val="single"/>
        </w:rPr>
        <w:t xml:space="preserve">  </w:t>
      </w:r>
      <w:r>
        <w:rPr/>
        <w:t>页，缺页之合同为无效合同。</w:t>
      </w:r>
      <w:r>
        <w:br/>
      </w:r>
      <w:r>
        <w:rPr/>
        <w:t>6.本合同签约履约地点：广东省佛山市。</w:t>
      </w:r>
      <w:r>
        <w:br/>
      </w:r>
      <w:r>
        <w:rPr/>
        <w:t>7.本合同所指“书面通知”包括但不限于短信、电子邮件等数据电文的通知形式，到达时间以民事诉讼法的规定为准，但进行书面通知前后，通知方均有义务电话确认通知事项。</w:t>
      </w:r>
      <w:r>
        <w:br/>
      </w:r>
      <w:r>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440601-2023-01145</w:t>
      </w:r>
    </w:p>
    <w:p>
      <w:pPr>
        <w:jc w:val="center"/>
      </w:pPr>
      <w:r>
        <w:rPr>
          <w:b/>
          <w:sz w:val="24"/>
        </w:rPr>
        <w:t>采购项目编号：</w:t>
      </w:r>
      <w:r>
        <w:rPr>
          <w:b/>
          <w:sz w:val="24"/>
        </w:rPr>
        <w:t>XY0123002A</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佛山市社会福利院2023年度购买儿童福利服务</w:t>
      </w:r>
      <w:r>
        <w:rPr>
          <w:u w:val="single"/>
        </w:rPr>
        <w:t>”</w:t>
      </w:r>
      <w:r>
        <w:rPr/>
        <w:t>项目的竞争性磋商[采购项目编号为：</w:t>
      </w:r>
      <w:r>
        <w:rPr>
          <w:u w:val="single"/>
        </w:rPr>
        <w:t>XY0123002A</w:t>
      </w:r>
      <w:r>
        <w:rPr/>
        <w:t>]，我方愿参与响应。</w:t>
      </w:r>
    </w:p>
    <w:p>
      <w:pPr>
        <w:ind w:firstLine="480"/>
      </w:pPr>
      <w:r>
        <w:rPr/>
        <w:t>我方确认收到贵方提供的</w:t>
      </w:r>
      <w:r>
        <w:rPr>
          <w:u w:val="single"/>
        </w:rPr>
        <w:t>“</w:t>
      </w:r>
      <w:r>
        <w:rPr>
          <w:u w:val="single"/>
        </w:rPr>
        <w:t>佛山市社会福利院2023年度购买儿童福利服务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佛山市社会福利院2023年度购买儿童福利服务</w:t>
      </w:r>
      <w:r>
        <w:rPr/>
        <w:t>”项目采购[采购项目编号为</w:t>
      </w:r>
      <w:r>
        <w:rPr/>
        <w:t>XY0123002A</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佛山市社会福利院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佛山市社会福利院2023年度购买儿童福利服务</w:t>
      </w:r>
      <w:r>
        <w:rPr/>
        <w:t>（采购项目编号：</w:t>
      </w:r>
      <w:r>
        <w:rPr/>
        <w:t>XY0123002A</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佛山市社会福利院2023年度购买儿童福利服务</w:t>
      </w:r>
      <w:r>
        <w:rPr/>
        <w:t>”项目（采购项目编号：</w:t>
      </w:r>
      <w:r>
        <w:rPr/>
        <w:t>XY0123002A</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