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440606-2023-03130</w:t>
      </w:r>
    </w:p>
    <w:p>
      <w:pPr>
        <w:jc w:val="center"/>
      </w:pPr>
      <w:r>
        <w:rPr>
          <w:b/>
          <w:sz w:val="24"/>
        </w:rPr>
        <w:t>采购项目编号：</w:t>
      </w:r>
      <w:r>
        <w:rPr>
          <w:b/>
          <w:sz w:val="24"/>
        </w:rPr>
        <w:t>XY0123017</w:t>
      </w:r>
    </w:p>
    <w:p>
      <w:pPr>
        <w:jc w:val="center"/>
      </w:pPr>
      <w:r>
        <w:rPr>
          <w:b/>
          <w:sz w:val="24"/>
        </w:rPr>
        <w:t>项目名称：</w:t>
      </w:r>
      <w:r>
        <w:rPr>
          <w:b/>
          <w:sz w:val="24"/>
        </w:rPr>
        <w:t>西海抗日烈士陵园怀英楼陈列布展项目</w:t>
      </w:r>
    </w:p>
    <w:p>
      <w:pPr>
        <w:jc w:val="center"/>
      </w:pPr>
      <w:r>
        <w:rPr>
          <w:b/>
          <w:sz w:val="24"/>
        </w:rPr>
        <w:t>采购人：</w:t>
      </w:r>
      <w:r>
        <w:rPr>
          <w:b/>
          <w:sz w:val="24"/>
        </w:rPr>
        <w:t>佛山市顺德区退役军人事务局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佛山市顺德区退役军人事务局</w:t>
      </w:r>
      <w:r>
        <w:rPr/>
        <w:t>的委托，采用</w:t>
      </w:r>
      <w:r>
        <w:rPr/>
        <w:t>竞争性磋商</w:t>
      </w:r>
      <w:r>
        <w:rPr/>
        <w:t>方式组织采购</w:t>
      </w:r>
      <w:r>
        <w:rPr/>
        <w:t>西海抗日烈士陵园怀英楼陈列布展项目</w:t>
      </w:r>
      <w:r>
        <w:rPr/>
        <w:t>。欢迎符合资格条件的供应商参加。</w:t>
      </w:r>
    </w:p>
    <w:p>
      <w:r>
        <w:rPr>
          <w:b/>
          <w:sz w:val="28"/>
        </w:rPr>
        <w:t>一.项目概述</w:t>
      </w:r>
    </w:p>
    <w:p>
      <w:r>
        <w:rPr>
          <w:b/>
          <w:sz w:val="24"/>
        </w:rPr>
        <w:t>1.名称与编号</w:t>
      </w:r>
    </w:p>
    <w:p>
      <w:pPr>
        <w:ind w:firstLine="480"/>
      </w:pPr>
      <w:r>
        <w:rPr/>
        <w:t>采购项目名称：</w:t>
      </w:r>
      <w:r>
        <w:rPr/>
        <w:t>西海抗日烈士陵园怀英楼陈列布展项目</w:t>
      </w:r>
    </w:p>
    <w:p>
      <w:pPr>
        <w:ind w:firstLine="480"/>
      </w:pPr>
      <w:r>
        <w:rPr/>
        <w:t>采购计划编号：</w:t>
      </w:r>
      <w:r>
        <w:rPr/>
        <w:t>440606-2023-03130</w:t>
      </w:r>
    </w:p>
    <w:p>
      <w:pPr>
        <w:ind w:firstLine="480"/>
      </w:pPr>
      <w:r>
        <w:rPr/>
        <w:t>采购项目编号：</w:t>
      </w:r>
      <w:r>
        <w:rPr/>
        <w:t>XY0123017</w:t>
      </w:r>
    </w:p>
    <w:p>
      <w:pPr>
        <w:ind w:firstLine="480"/>
      </w:pPr>
      <w:r>
        <w:rPr/>
        <w:t>采购方式：</w:t>
      </w:r>
      <w:r>
        <w:rPr/>
        <w:t>竞争性磋商</w:t>
      </w:r>
    </w:p>
    <w:p>
      <w:pPr>
        <w:ind w:firstLine="480"/>
      </w:pPr>
      <w:r>
        <w:rPr/>
        <w:t>预算金额：</w:t>
      </w:r>
      <w:r>
        <w:rPr/>
        <w:t>1,850,000.00</w:t>
      </w:r>
      <w:r>
        <w:rPr/>
        <w:t>元</w:t>
      </w:r>
    </w:p>
    <w:p>
      <w:r>
        <w:rPr>
          <w:b/>
          <w:sz w:val="24"/>
        </w:rPr>
        <w:t>2.项目内容及需求情况（采购项目技术规格、参数及要求）</w:t>
      </w:r>
    </w:p>
    <w:p>
      <w:pPr>
        <w:ind w:firstLine="480"/>
      </w:pPr>
    </w:p>
    <w:p/>
    <w:p>
      <w:r>
        <w:rPr/>
        <w:t>采购包1(西海抗日烈士陵园怀英楼陈列布展项目):</w:t>
      </w:r>
    </w:p>
    <w:p>
      <w:r>
        <w:rPr/>
        <w:t>采购包预算金额：1,850,000.00元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其他展览服务</w:t>
            </w:r>
          </w:p>
        </w:tc>
        <w:tc>
          <w:tcPr>
            <w:tcW w:type="dxa" w:w="2136"/>
          </w:tcPr>
          <w:p>
            <w:r>
              <w:rPr/>
              <w:t>西海抗日烈士陵园怀英楼陈列布展项目</w:t>
            </w:r>
          </w:p>
        </w:tc>
        <w:tc>
          <w:tcPr>
            <w:tcW w:type="dxa" w:w="1187"/>
          </w:tcPr>
          <w:p>
            <w:r>
              <w:rPr/>
              <w:t>1.0000(项)</w:t>
            </w:r>
          </w:p>
        </w:tc>
        <w:tc>
          <w:tcPr>
            <w:tcW w:type="dxa" w:w="1187"/>
          </w:tcPr>
          <w:p>
            <w:r>
              <w:rPr/>
              <w:t>详见第二章</w:t>
            </w:r>
          </w:p>
        </w:tc>
        <w:tc>
          <w:tcPr>
            <w:tcW w:type="dxa" w:w="1187"/>
          </w:tcPr>
          <w:p>
            <w:r>
              <w:rPr/>
              <w:t>否</w:t>
            </w:r>
          </w:p>
        </w:tc>
      </w:tr>
    </w:tbl>
    <w:p/>
    <w:p>
      <w:r>
        <w:rPr/>
        <w:t>本采购包接受联合体响应</w:t>
      </w:r>
    </w:p>
    <w:p/>
    <w:p>
      <w:r>
        <w:rPr/>
        <w:t>合同履行期限：自合同签订之日起55日历天内完成全部展陈服务并交付采购人使用（如遇国家法定重大节假日或非成交供应商因素影响，经采购人审核同意可顺延）</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参与磋商的，须提供总公司和分公司营业执照副本复印件，总公司出具给分支机构的授权书，分支机构可沿用总公司的各项资质材料证明。（如联合体响应的，联合体各方都需提供）</w:t>
      </w:r>
    </w:p>
    <w:p/>
    <w:p>
      <w:r>
        <w:rPr/>
        <w:t>2）有依法缴纳税收和社会保障资金的良好记录：提供响应文件递交截止日前6个月内（含截止日当月）任意1个月缴纳税收和社会保险的凭据证明材料复印件；如依法免税或不需要缴纳社会保障资金的，提供相应证明材料。（如联合体响应的，联合体各方都需提供）</w:t>
      </w:r>
    </w:p>
    <w:p/>
    <w:p>
      <w:r>
        <w:rPr/>
        <w:t>3）具有良好的商业信誉和健全的财务会计制度：提供2021年度或2022年度财务状况报告复印件，或响应文件递交截止日前6个月内（不含截止日当月）任意1个月的财务状况报告复印件，或提供响应文件递交截止日前6个月内（含截止日当月）基本开户行出具的资信证明复印件。（如联合体响应的，联合体各方都需提供）</w:t>
      </w:r>
    </w:p>
    <w:p/>
    <w:p>
      <w:r>
        <w:rPr/>
        <w:t>4）履行合同所必需的设备和专业技术能力：按投标（响应）文件格式填报设备及专业技术能力情况。（如联合体响应的，联合体各方都需提供）</w:t>
      </w:r>
    </w:p>
    <w:p/>
    <w:p>
      <w:r>
        <w:rPr/>
        <w:t>5）参加采购活动前3年内，在经营活动中没有重大违法记录：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如联合体响应的，联合体各方都需提供）</w:t>
      </w:r>
    </w:p>
    <w:p/>
    <w:p>
      <w:r>
        <w:rPr>
          <w:b/>
          <w:sz w:val="24"/>
        </w:rPr>
        <w:t>2.落实政府采购政策需满足的资格要求：</w:t>
      </w:r>
    </w:p>
    <w:p>
      <w:pPr>
        <w:ind w:firstLine="480"/>
      </w:pPr>
    </w:p>
    <w:p>
      <w:pPr>
        <w:jc w:val="left"/>
      </w:pPr>
    </w:p>
    <w:p>
      <w:r>
        <w:rPr/>
        <w:t>采购包1（西海抗日烈士陵园怀英楼陈列布展项目）：</w:t>
      </w:r>
      <w:r>
        <w:rPr/>
        <w:t>采购包整体属于专门面向中小企业，供应商须为符合划分标准的中小企业（监狱企业、残疾人福利单位视同小型、微型企业）。本项目行业为：其他未列明行业。中小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如联合体响应的，联合体各方均为中型或小型或微型企业）</w:t>
      </w:r>
    </w:p>
    <w:p/>
    <w:p>
      <w:r>
        <w:rPr>
          <w:b/>
          <w:sz w:val="24"/>
        </w:rPr>
        <w:t>3.本项目特定的资格要求：</w:t>
      </w:r>
    </w:p>
    <w:p>
      <w:pPr>
        <w:ind w:firstLine="480"/>
      </w:pPr>
    </w:p>
    <w:p/>
    <w:p>
      <w:r>
        <w:rPr/>
        <w:t>采购包1（西海抗日烈士陵园怀英楼陈列布展项目）：</w:t>
      </w:r>
    </w:p>
    <w:p/>
    <w:p>
      <w:r>
        <w:rPr/>
        <w:t>1)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联合体响应的，对所有联合体成员进行信用记录查询，联合体成员存在不良信用记录的，视同联合体存在不良信用记录）。</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如联合体响应的，联合体各方都需提供）</w:t>
      </w:r>
    </w:p>
    <w:p/>
    <w:p>
      <w:r>
        <w:rPr/>
        <w:t>3)如是联合体响应的，联合体最多由两家单位（已含牵头单位及成员单位）组成，提供《联合体共同响应协议书》。</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佛山市公共资源交易网（http://ggzy.foshan.gov.cn/）、佛山市顺德区公共资源交易中心（http://www.shunde.gov.cn/ggzy/index.html）及采购代理机构网站（www.fssxyzx.com）</w:t>
      </w:r>
    </w:p>
    <w:p>
      <w:r>
        <w:rPr>
          <w:b/>
          <w:sz w:val="28"/>
        </w:rPr>
        <w:t>六.本项目联系方式：</w:t>
      </w:r>
    </w:p>
    <w:p>
      <w:r>
        <w:rPr>
          <w:b/>
          <w:sz w:val="24"/>
        </w:rPr>
        <w:t>1.采购人信息</w:t>
      </w:r>
    </w:p>
    <w:p>
      <w:pPr>
        <w:ind w:firstLine="480"/>
      </w:pPr>
      <w:r>
        <w:rPr/>
        <w:t>名称：</w:t>
      </w:r>
      <w:r>
        <w:rPr/>
        <w:t>佛山市顺德区退役军人事务局</w:t>
      </w:r>
    </w:p>
    <w:p>
      <w:pPr>
        <w:ind w:firstLine="480"/>
      </w:pPr>
      <w:r>
        <w:rPr/>
        <w:t>地址：</w:t>
      </w:r>
      <w:r>
        <w:rPr/>
        <w:t>广东省佛山市顺德区欣荣路西1号市监大楼三楼</w:t>
      </w:r>
    </w:p>
    <w:p>
      <w:pPr>
        <w:ind w:firstLine="480"/>
      </w:pPr>
      <w:r>
        <w:rPr/>
        <w:t>联系方式：</w:t>
      </w:r>
      <w:r>
        <w:rPr/>
        <w:t>0757-22262361</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覃先生</w:t>
      </w:r>
    </w:p>
    <w:p>
      <w:pPr>
        <w:ind w:firstLine="480"/>
      </w:pPr>
      <w:r>
        <w:rPr/>
        <w:t>电话：</w:t>
      </w:r>
      <w:r>
        <w:rPr/>
        <w:t>0757-83279001、0757-83279081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sz w:val="21"/>
        </w:rPr>
        <w:t>项目位于</w:t>
      </w:r>
      <w:r>
        <w:rPr>
          <w:sz w:val="21"/>
        </w:rPr>
        <w:t>佛山市顺德区北滘镇西海烈士中路</w:t>
      </w:r>
      <w:r>
        <w:rPr>
          <w:sz w:val="21"/>
        </w:rPr>
        <w:t>116号（顺德先锋学习中心位于佛山市顺德区西海抗日烈士陵园内），主要展示陈列顺德英烈事迹，全景反映牺牲在各个时期的顺德英烈的生平、故事、物件等，打造向先烈学习的顺德先锋学习中心。</w:t>
      </w:r>
    </w:p>
    <w:p>
      <w:pPr>
        <w:ind w:firstLine="420"/>
      </w:pPr>
      <w:r>
        <w:rPr>
          <w:sz w:val="21"/>
        </w:rPr>
        <w:t>项目范围平面图：</w:t>
      </w:r>
    </w:p>
    <w:p>
      <w:pPr>
        <w:ind w:firstLine="420"/>
      </w:pPr>
      <w:r>
        <w:drawing>
          <wp:inline distT="0" distR="0" distB="0" distL="0">
            <wp:extent cx="5274310" cy="1287780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12877800"/>
                    </a:xfrm>
                    <a:prstGeom prst="rect">
                      <a:avLst/>
                    </a:prstGeom>
                  </pic:spPr>
                </pic:pic>
              </a:graphicData>
            </a:graphic>
          </wp:inline>
        </w:drawing>
      </w:r>
    </w:p>
    <w:p>
      <w:pPr>
        <w:ind w:firstLine="420"/>
      </w:pPr>
      <w:r>
        <w:drawing>
          <wp:inline distT="0" distR="0" distB="0" distL="0">
            <wp:extent cx="5274310" cy="1297305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5274310" cy="12973050"/>
                    </a:xfrm>
                    <a:prstGeom prst="rect">
                      <a:avLst/>
                    </a:prstGeom>
                  </pic:spPr>
                </pic:pic>
              </a:graphicData>
            </a:graphic>
          </wp:inline>
        </w:drawing>
      </w:r>
    </w:p>
    <w:p>
      <w:pPr>
        <w:ind w:firstLine="420"/>
      </w:pPr>
      <w:r>
        <w:drawing>
          <wp:inline distT="0" distR="0" distB="0" distL="0">
            <wp:extent cx="5274310" cy="1295400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5274310" cy="12954000"/>
                    </a:xfrm>
                    <a:prstGeom prst="rect">
                      <a:avLst/>
                    </a:prstGeom>
                  </pic:spPr>
                </pic:pic>
              </a:graphicData>
            </a:graphic>
          </wp:inline>
        </w:drawing>
      </w:r>
    </w:p>
    <w:p/>
    <w:p>
      <w:pPr>
        <w:ind w:firstLine="480"/>
      </w:pPr>
    </w:p>
    <w:p/>
    <w:p>
      <w:r>
        <w:rPr/>
        <w:t>采购包1（西海抗日烈士陵园怀英楼陈列布展项目）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自合同签订之日起55日历天内完成全部展陈服务并交付采购人使用（如遇国家法定重大节假日或非成交供应商因素影响，经采购人审核同意可顺延）。</w:t>
            </w:r>
          </w:p>
        </w:tc>
      </w:tr>
      <w:tr>
        <w:tc>
          <w:tcPr>
            <w:tcW w:type="dxa" w:w="4153"/>
          </w:tcPr>
          <w:p>
            <w:r>
              <w:rPr/>
              <w:t>标的提供的地点</w:t>
            </w:r>
          </w:p>
        </w:tc>
        <w:tc>
          <w:tcPr>
            <w:tcW w:type="dxa" w:w="4153"/>
          </w:tcPr>
          <w:p/>
          <w:p>
            <w:r>
              <w:rPr/>
              <w:t>佛山市顺德区北滘镇西海烈士中路116号（顺德先锋学习中心位于佛山市顺德区西海抗日烈士陵园内）</w:t>
            </w:r>
          </w:p>
        </w:tc>
      </w:tr>
      <w:tr>
        <w:tc>
          <w:tcPr>
            <w:tcW w:type="dxa" w:w="4153"/>
          </w:tcPr>
          <w:p>
            <w:r>
              <w:rPr/>
              <w:t>付款方式</w:t>
            </w:r>
          </w:p>
        </w:tc>
        <w:tc>
          <w:tcPr>
            <w:tcW w:type="dxa" w:w="4153"/>
          </w:tcPr>
          <w:p/>
          <w:p/>
          <w:p>
            <w:r>
              <w:rPr/>
              <w:t>1期：支付比例100%,由采购人按下列程序付款：  1.合同签订生效后5个工作日内，采购人向成交供应商支付合同金额的50%； 2.项目陈列布展完成并经采购人核对签认后15日内，采购人向成交供应商支付合同金额的40%； 3.项目经验收合格并将有关资料全部移交采购人后，采购人15日内向成交供应商支付合同金额的10%； 4.付款由成交供应商书面提出，须在采购人办理付款手续之前5个工作日内提供符合法规的等额有效发票给采购人，以便采购人及时向财政办理支付手续； 5.成交供应商凭以下有效文件与采购人结算： （1）合同； （2）成交供应商开具的正式发票； （3）验收调试报告（加盖采购人公章）； （4）成交通知书。 成交供应商收款时必须持符合法规的有效发票与采购人结算。收款方、出具发票方、合同乙方均必须与成交供应商名称一致。</w:t>
            </w:r>
          </w:p>
        </w:tc>
      </w:tr>
      <w:tr>
        <w:tc>
          <w:tcPr>
            <w:tcW w:type="dxa" w:w="4153"/>
          </w:tcPr>
          <w:p>
            <w:r>
              <w:rPr/>
              <w:t>验收要求</w:t>
            </w:r>
          </w:p>
        </w:tc>
        <w:tc>
          <w:tcPr>
            <w:tcW w:type="dxa" w:w="4153"/>
          </w:tcPr>
          <w:p/>
          <w:p/>
          <w:p/>
          <w:p>
            <w:r>
              <w:rPr/>
              <w:t>1期：1.项目设计及质量达到合格标准，若验收达不到合格标准，成交供应商需按采购人、质量管理和有关部门的要求返工和补救办法进行整改，直至达到合格标准。 2.项目验收按国家、省、市有关验收规范执行，成交供应商在项目实施过程中所有的实施记录和技术性资料及各种签证文件均为原始验收有效文件，不得随意更改。因成交供应商原因所造成的质量问题，造成的损失均由成交供应商负责。 3.成交供应商选用材料采购前应按深化设计要求向采购人提出申请，征得采购人书面确认后方可采购，否则采购人有权不准使用。  4.未尽的技术条件和要求均按国家标准和行业标准执行。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w:t>
            </w:r>
          </w:p>
          <w:p/>
          <w:p>
            <w:r>
              <w:rPr/>
              <w:t>2，★供应商须对本项目为单位的服务内容进行整体响应，任何只对其中一部分服务内容进行的响应都被视为无效响应。</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质量保证与售后服务</w:t>
            </w:r>
          </w:p>
        </w:tc>
        <w:tc>
          <w:tcPr>
            <w:tcW w:type="dxa" w:w="2076"/>
          </w:tcPr>
          <w:p>
            <w:pPr>
              <w:jc w:val="left"/>
            </w:pPr>
            <w:r>
              <w:rPr/>
              <w:t>1.质量保证期（简称“质保期”）不少于1年，质保期内成交供应商对本项目实行包修、包换、包退、包维护保养。在项目验收合格后开始计算。 2.质量保证期内发生的质量问题，由成交供应商负责免费解决。（因采购人使用不当或其他人为因素造成的故障除外）。 3.如发生重大质量问题，质保期从解决质量问题之日起重新计算（是否属于重大质量问题由采购人认定）。 4.售后服务要求：成交供应商须提供常设每周7天×24小时服务专线和长期的免费技术支持，对采购人的服务通知，成交供应商必须在接报后60分钟内响应，紧急服务要求在2小时内到达现场处理，其他服务4小时内到达现场，并及时处理完毕。不得影响采购人的正常工作业务。 5.保修服务方式均为成交供应商免费上门保修，由此产生的一切费用均由成交供应商承担。</w:t>
            </w:r>
          </w:p>
        </w:tc>
      </w:tr>
      <w:tr>
        <w:tc>
          <w:tcPr>
            <w:tcW w:type="dxa" w:w="2076"/>
          </w:tcPr>
          <w:p>
            <w:pPr>
              <w:jc w:val="center"/>
            </w:pPr>
          </w:p>
        </w:tc>
        <w:tc>
          <w:tcPr>
            <w:tcW w:type="dxa" w:w="2076"/>
          </w:tcPr>
          <w:p>
            <w:pPr>
              <w:jc w:val="center"/>
            </w:pPr>
            <w:r>
              <w:rPr/>
              <w:t>2</w:t>
            </w:r>
          </w:p>
        </w:tc>
        <w:tc>
          <w:tcPr>
            <w:tcW w:type="dxa" w:w="2076"/>
          </w:tcPr>
          <w:p>
            <w:pPr>
              <w:jc w:val="left"/>
            </w:pPr>
            <w:r>
              <w:rPr/>
              <w:t>知识产权</w:t>
            </w:r>
          </w:p>
        </w:tc>
        <w:tc>
          <w:tcPr>
            <w:tcW w:type="dxa" w:w="2076"/>
          </w:tcPr>
          <w:p>
            <w:pPr>
              <w:jc w:val="left"/>
            </w:pPr>
            <w:r>
              <w:rPr/>
              <w:t>成交供应商的项目设计方案不得侵犯他人著作权、肖像权等权利，如果因成交供应商原因侵犯他人权利而遭受处罚或索赔的，成交供应商应承担的相应的责任，对采购人造成损失的应该承担的赔偿责任。</w:t>
            </w:r>
          </w:p>
        </w:tc>
      </w:tr>
      <w:tr>
        <w:tc>
          <w:tcPr>
            <w:tcW w:type="dxa" w:w="2076"/>
          </w:tcPr>
          <w:p>
            <w:pPr>
              <w:jc w:val="center"/>
            </w:pPr>
            <w:r>
              <w:rPr/>
              <w:t>★</w:t>
            </w:r>
          </w:p>
        </w:tc>
        <w:tc>
          <w:tcPr>
            <w:tcW w:type="dxa" w:w="2076"/>
          </w:tcPr>
          <w:p>
            <w:pPr>
              <w:jc w:val="center"/>
            </w:pPr>
            <w:r>
              <w:rPr/>
              <w:t>3</w:t>
            </w:r>
          </w:p>
        </w:tc>
        <w:tc>
          <w:tcPr>
            <w:tcW w:type="dxa" w:w="2076"/>
          </w:tcPr>
          <w:p>
            <w:pPr>
              <w:jc w:val="left"/>
            </w:pPr>
            <w:r>
              <w:rPr/>
              <w:t>报价要求</w:t>
            </w:r>
          </w:p>
        </w:tc>
        <w:tc>
          <w:tcPr>
            <w:tcW w:type="dxa" w:w="2076"/>
          </w:tcPr>
          <w:p>
            <w:pPr>
              <w:jc w:val="left"/>
            </w:pPr>
            <w:r>
              <w:rPr/>
              <w:t>本项目为总价包干，响应供应商报价应包含（但不限于）：参加磋商发生的所有费用；完成中标后所有图文资料收集、内容分类及文字撰写、内容编校、优化、深化、艺术及媒体数字内容创作、技术实施图纸的编制费用，以及因此而新增的货物、材料、服务等相关费用；所有展柜、展墙、景观制作、场景复原、模型、专业照明配套安装、多媒体展项整体制作、文字制作、标识、展品装饰、展品托架、辅助展品等陈列布展设施的深化、优化、创作、制作、实施、布展、调试、调整及所发生的所有措施费用；知识产权费用等；竣工资料整理费用；不可预见费等。设计、实施时必须考虑安防、消防预留空间，配合相关专业单位作业管线、空间预布置等完成本项目的一切可预见和不可预见的所有费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其他展览服务</w:t>
            </w:r>
          </w:p>
        </w:tc>
        <w:tc>
          <w:tcPr>
            <w:tcW w:type="dxa" w:w="933"/>
          </w:tcPr>
          <w:p>
            <w:pPr>
              <w:jc w:val="left"/>
            </w:pPr>
            <w:r>
              <w:rPr/>
              <w:t>西海抗日烈士陵园怀英楼陈列布展项目</w:t>
            </w:r>
          </w:p>
        </w:tc>
        <w:tc>
          <w:tcPr>
            <w:tcW w:type="dxa" w:w="933"/>
          </w:tcPr>
          <w:p>
            <w:pPr>
              <w:jc w:val="left"/>
            </w:pPr>
            <w:r>
              <w:rPr/>
              <w:t>项</w:t>
            </w:r>
          </w:p>
        </w:tc>
        <w:tc>
          <w:tcPr>
            <w:tcW w:type="dxa" w:w="933"/>
          </w:tcPr>
          <w:p>
            <w:pPr>
              <w:jc w:val="right"/>
            </w:pPr>
            <w:r>
              <w:rPr/>
              <w:t>1.00</w:t>
            </w:r>
          </w:p>
        </w:tc>
        <w:tc>
          <w:tcPr>
            <w:tcW w:type="dxa" w:w="933"/>
          </w:tcPr>
          <w:p>
            <w:pPr>
              <w:jc w:val="right"/>
            </w:pPr>
            <w:r>
              <w:rPr/>
              <w:t>1,850,000.00</w:t>
            </w:r>
          </w:p>
        </w:tc>
        <w:tc>
          <w:tcPr>
            <w:tcW w:type="dxa" w:w="933"/>
          </w:tcPr>
          <w:p>
            <w:pPr>
              <w:jc w:val="right"/>
            </w:pPr>
            <w:r>
              <w:rPr/>
              <w:t>1,850,000.00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西海抗日烈士陵园怀英楼陈列布展项目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项目范围和项目内容</w:t>
            </w:r>
          </w:p>
          <w:p>
            <w:pPr>
              <w:ind w:firstLine="420"/>
              <w:jc w:val="both"/>
            </w:pPr>
            <w:r>
              <w:rPr>
                <w:sz w:val="21"/>
              </w:rPr>
              <w:t>1.</w:t>
            </w:r>
            <w:r>
              <w:rPr>
                <w:sz w:val="21"/>
              </w:rPr>
              <w:t>项目所在地建筑面积约</w:t>
            </w:r>
            <w:r>
              <w:rPr>
                <w:sz w:val="21"/>
              </w:rPr>
              <w:t>376</w:t>
            </w:r>
            <w:r>
              <w:rPr>
                <w:sz w:val="21"/>
              </w:rPr>
              <w:t>m²：</w:t>
            </w:r>
          </w:p>
          <w:p>
            <w:pPr>
              <w:ind w:firstLine="420"/>
              <w:jc w:val="both"/>
            </w:pPr>
            <w:r>
              <w:rPr>
                <w:sz w:val="21"/>
              </w:rPr>
              <w:t>（</w:t>
            </w:r>
            <w:r>
              <w:rPr>
                <w:sz w:val="21"/>
              </w:rPr>
              <w:t>1</w:t>
            </w:r>
            <w:r>
              <w:rPr>
                <w:sz w:val="21"/>
              </w:rPr>
              <w:t>）外面设置主题名称，创意主题内容及指引导览牌；</w:t>
            </w:r>
          </w:p>
          <w:p>
            <w:pPr>
              <w:ind w:firstLine="420"/>
              <w:jc w:val="both"/>
            </w:pPr>
            <w:r>
              <w:rPr>
                <w:sz w:val="21"/>
              </w:rPr>
              <w:t>（</w:t>
            </w:r>
            <w:r>
              <w:rPr>
                <w:sz w:val="21"/>
              </w:rPr>
              <w:t>2</w:t>
            </w:r>
            <w:r>
              <w:rPr>
                <w:sz w:val="21"/>
              </w:rPr>
              <w:t>）一层面积</w:t>
            </w:r>
            <w:r>
              <w:rPr>
                <w:sz w:val="21"/>
              </w:rPr>
              <w:t>103m</w:t>
            </w:r>
            <w:r>
              <w:rPr>
                <w:sz w:val="21"/>
              </w:rPr>
              <w:t>²；</w:t>
            </w:r>
          </w:p>
          <w:p>
            <w:pPr>
              <w:ind w:firstLine="420"/>
              <w:jc w:val="both"/>
            </w:pPr>
            <w:r>
              <w:rPr>
                <w:sz w:val="21"/>
              </w:rPr>
              <w:t>（</w:t>
            </w:r>
            <w:r>
              <w:rPr>
                <w:sz w:val="21"/>
              </w:rPr>
              <w:t>3</w:t>
            </w:r>
            <w:r>
              <w:rPr>
                <w:sz w:val="21"/>
              </w:rPr>
              <w:t>）二层面积</w:t>
            </w:r>
            <w:r>
              <w:rPr>
                <w:sz w:val="21"/>
              </w:rPr>
              <w:t>131m</w:t>
            </w:r>
            <w:r>
              <w:rPr>
                <w:sz w:val="21"/>
              </w:rPr>
              <w:t>²主要展示；</w:t>
            </w:r>
          </w:p>
          <w:p>
            <w:pPr>
              <w:ind w:firstLine="420"/>
              <w:jc w:val="both"/>
            </w:pPr>
            <w:r>
              <w:rPr>
                <w:sz w:val="21"/>
              </w:rPr>
              <w:t>（</w:t>
            </w:r>
            <w:r>
              <w:rPr>
                <w:sz w:val="21"/>
              </w:rPr>
              <w:t>4</w:t>
            </w:r>
            <w:r>
              <w:rPr>
                <w:sz w:val="21"/>
              </w:rPr>
              <w:t>）三层面积</w:t>
            </w:r>
            <w:r>
              <w:rPr>
                <w:sz w:val="21"/>
              </w:rPr>
              <w:t>142m</w:t>
            </w:r>
            <w:r>
              <w:rPr>
                <w:sz w:val="21"/>
              </w:rPr>
              <w:t>²主要展示；</w:t>
            </w:r>
          </w:p>
          <w:p>
            <w:pPr>
              <w:ind w:firstLine="420"/>
              <w:jc w:val="both"/>
            </w:pPr>
            <w:r>
              <w:rPr>
                <w:sz w:val="21"/>
              </w:rPr>
              <w:t>主要设置序厅，英烈主题创意设计，学习、教育和传承活动中心，多功能市民活动中心等区域。</w:t>
            </w:r>
          </w:p>
          <w:p>
            <w:r>
              <w:rPr>
                <w:sz w:val="21"/>
              </w:rPr>
              <w:t>陈列展现大革命时期牺牲英烈事迹展示；抗日战争时期牺牲英烈事迹展示；解放战争时期牺牲英烈事迹展示；社会主义革命和建设时期牺牲英烈事迹展示。以及创意设计、场景复原和多媒体场景空间。最后为结语。</w:t>
            </w:r>
          </w:p>
        </w:tc>
      </w:tr>
      <w:tr>
        <w:tc>
          <w:tcPr>
            <w:tcW w:type="dxa" w:w="2076"/>
          </w:tcPr>
          <w:p/>
        </w:tc>
        <w:tc>
          <w:tcPr>
            <w:tcW w:type="dxa" w:w="415"/>
          </w:tcPr>
          <w:p>
            <w:r>
              <w:rPr/>
              <w:t>2</w:t>
            </w:r>
          </w:p>
        </w:tc>
        <w:tc>
          <w:tcPr>
            <w:tcW w:type="dxa" w:w="5814"/>
          </w:tcPr>
          <w:p>
            <w:r>
              <w:rPr>
                <w:b/>
                <w:sz w:val="21"/>
              </w:rPr>
              <w:t>二、</w:t>
            </w:r>
            <w:r>
              <w:rPr>
                <w:b/>
                <w:sz w:val="21"/>
              </w:rPr>
              <w:t>服务内容及规模</w:t>
            </w:r>
          </w:p>
          <w:p>
            <w:r>
              <w:rPr>
                <w:sz w:val="21"/>
              </w:rPr>
              <w:t>服务内容包括：天花、地面、墙面</w:t>
            </w:r>
            <w:r>
              <w:rPr>
                <w:sz w:val="21"/>
              </w:rPr>
              <w:t>外观</w:t>
            </w:r>
            <w:r>
              <w:rPr>
                <w:sz w:val="21"/>
              </w:rPr>
              <w:t>以及电气安装工程；展柜、柜内积木、专业灯光、智能语音导览、多媒体展项、场景艺术品、图文的深化设计及制件安装等。</w:t>
            </w:r>
          </w:p>
        </w:tc>
      </w:tr>
      <w:tr>
        <w:tc>
          <w:tcPr>
            <w:tcW w:type="dxa" w:w="2076"/>
          </w:tcPr>
          <w:p/>
        </w:tc>
        <w:tc>
          <w:tcPr>
            <w:tcW w:type="dxa" w:w="415"/>
          </w:tcPr>
          <w:p>
            <w:r>
              <w:rPr/>
              <w:t>3</w:t>
            </w:r>
          </w:p>
        </w:tc>
        <w:tc>
          <w:tcPr>
            <w:tcW w:type="dxa" w:w="5814"/>
          </w:tcPr>
          <w:p>
            <w:pPr>
              <w:jc w:val="left"/>
            </w:pPr>
            <w:r>
              <w:rPr>
                <w:b/>
                <w:sz w:val="21"/>
              </w:rPr>
              <w:t>三、</w:t>
            </w:r>
            <w:r>
              <w:rPr>
                <w:b/>
                <w:sz w:val="21"/>
              </w:rPr>
              <w:t>项目</w:t>
            </w:r>
            <w:r>
              <w:rPr>
                <w:b/>
                <w:sz w:val="21"/>
              </w:rPr>
              <w:t>实</w:t>
            </w:r>
            <w:r>
              <w:rPr>
                <w:b/>
                <w:sz w:val="21"/>
              </w:rPr>
              <w:t>施要求</w:t>
            </w:r>
          </w:p>
          <w:p>
            <w:pPr>
              <w:ind w:firstLine="420"/>
              <w:jc w:val="left"/>
            </w:pPr>
            <w:r>
              <w:rPr>
                <w:sz w:val="21"/>
              </w:rPr>
              <w:t>（</w:t>
            </w:r>
            <w:r>
              <w:rPr>
                <w:sz w:val="21"/>
              </w:rPr>
              <w:t>一</w:t>
            </w:r>
            <w:r>
              <w:rPr>
                <w:sz w:val="21"/>
              </w:rPr>
              <w:t>）</w:t>
            </w:r>
            <w:r>
              <w:rPr>
                <w:sz w:val="21"/>
              </w:rPr>
              <w:t>项目实施场地情况及要求</w:t>
            </w:r>
          </w:p>
          <w:p>
            <w:pPr>
              <w:ind w:firstLine="420"/>
              <w:jc w:val="left"/>
            </w:pPr>
            <w:r>
              <w:rPr>
                <w:sz w:val="21"/>
              </w:rPr>
              <w:t>1</w:t>
            </w:r>
            <w:r>
              <w:rPr>
                <w:sz w:val="21"/>
              </w:rPr>
              <w:t>、材料堆场设置：材料堆场应设置在</w:t>
            </w:r>
            <w:r>
              <w:rPr>
                <w:sz w:val="21"/>
              </w:rPr>
              <w:t>项目</w:t>
            </w:r>
            <w:r>
              <w:rPr>
                <w:sz w:val="21"/>
              </w:rPr>
              <w:t>区域范围内。室外临时堆放场的设置应服从采购人管理。</w:t>
            </w:r>
          </w:p>
          <w:p>
            <w:pPr>
              <w:ind w:firstLine="420"/>
              <w:jc w:val="left"/>
            </w:pPr>
            <w:r>
              <w:rPr>
                <w:sz w:val="21"/>
              </w:rPr>
              <w:t>2</w:t>
            </w:r>
            <w:r>
              <w:rPr>
                <w:sz w:val="21"/>
              </w:rPr>
              <w:t>、服从采购人的总体协调管理，按各专业工种界面做到有序施工。</w:t>
            </w:r>
          </w:p>
          <w:p>
            <w:pPr>
              <w:ind w:firstLine="420"/>
              <w:jc w:val="left"/>
            </w:pPr>
            <w:r>
              <w:rPr>
                <w:sz w:val="21"/>
              </w:rPr>
              <w:t>3</w:t>
            </w:r>
            <w:r>
              <w:rPr>
                <w:sz w:val="21"/>
              </w:rPr>
              <w:t>、成品保护，在</w:t>
            </w:r>
            <w:r>
              <w:rPr>
                <w:sz w:val="21"/>
              </w:rPr>
              <w:t>布展</w:t>
            </w:r>
            <w:r>
              <w:rPr>
                <w:sz w:val="21"/>
              </w:rPr>
              <w:t>过程中，供应商需要对成品采取妥善保护措施，供应商的承包区域范围内供应商承担成品保护责任，避免造成损毁或破坏，影响结构和观感质量。若因布展施对成品造成损毁或破坏的，相应损失由</w:t>
            </w:r>
            <w:r>
              <w:rPr>
                <w:sz w:val="21"/>
              </w:rPr>
              <w:t>成交供应商</w:t>
            </w:r>
            <w:r>
              <w:rPr>
                <w:sz w:val="21"/>
              </w:rPr>
              <w:t>承担。</w:t>
            </w:r>
          </w:p>
          <w:p>
            <w:pPr>
              <w:ind w:firstLine="420"/>
            </w:pPr>
            <w:r>
              <w:rPr>
                <w:sz w:val="21"/>
              </w:rPr>
              <w:t>4</w:t>
            </w:r>
            <w:r>
              <w:rPr>
                <w:sz w:val="21"/>
              </w:rPr>
              <w:t>、项目移交工作中，除按</w:t>
            </w:r>
            <w:r>
              <w:rPr>
                <w:sz w:val="21"/>
              </w:rPr>
              <w:t>相应规范或</w:t>
            </w:r>
            <w:r>
              <w:rPr>
                <w:sz w:val="21"/>
              </w:rPr>
              <w:t>管理办法执行外，展陈实施单位须向业主进行全面的技术交底，包括以下但不限于设备使用和维护培训、易损及应急材料配备、较易发生各类安全隐患部位及防范措施等。</w:t>
            </w:r>
          </w:p>
          <w:p>
            <w:pPr>
              <w:ind w:firstLine="420"/>
            </w:pPr>
            <w:r>
              <w:rPr>
                <w:sz w:val="21"/>
              </w:rPr>
              <w:t>（</w:t>
            </w:r>
            <w:r>
              <w:rPr>
                <w:sz w:val="21"/>
              </w:rPr>
              <w:t>二</w:t>
            </w:r>
            <w:r>
              <w:rPr>
                <w:sz w:val="21"/>
              </w:rPr>
              <w:t>）</w:t>
            </w:r>
            <w:r>
              <w:rPr>
                <w:sz w:val="21"/>
              </w:rPr>
              <w:t>布展实施的作业要求</w:t>
            </w:r>
          </w:p>
          <w:p>
            <w:pPr>
              <w:ind w:firstLine="420"/>
            </w:pPr>
            <w:r>
              <w:rPr>
                <w:sz w:val="21"/>
              </w:rPr>
              <w:t>1</w:t>
            </w:r>
            <w:r>
              <w:rPr>
                <w:sz w:val="21"/>
              </w:rPr>
              <w:t>、布展实施所使用材料的品种、规格和质量应符合</w:t>
            </w:r>
            <w:r>
              <w:rPr>
                <w:sz w:val="21"/>
              </w:rPr>
              <w:t>布展</w:t>
            </w:r>
            <w:r>
              <w:rPr>
                <w:sz w:val="21"/>
              </w:rPr>
              <w:t>设计（深化设计）和现行的国家标准的规定，严禁使用国家明令淘汰的材料。</w:t>
            </w:r>
          </w:p>
          <w:p>
            <w:pPr>
              <w:ind w:firstLine="420"/>
            </w:pPr>
            <w:r>
              <w:rPr>
                <w:sz w:val="21"/>
              </w:rPr>
              <w:t>2</w:t>
            </w:r>
            <w:r>
              <w:rPr>
                <w:sz w:val="21"/>
              </w:rPr>
              <w:t>、布展实施过程中，严禁擅自改动建筑主体，承重结构或主要使用功能，严禁未经设计确认和有关部门的批准擅自拆改水、电、气、通讯等配套设施。</w:t>
            </w:r>
          </w:p>
          <w:p>
            <w:pPr>
              <w:ind w:firstLine="420"/>
            </w:pPr>
            <w:r>
              <w:rPr>
                <w:sz w:val="21"/>
              </w:rPr>
              <w:t>3</w:t>
            </w:r>
            <w:r>
              <w:rPr>
                <w:sz w:val="21"/>
              </w:rPr>
              <w:t>、布展实施应遵守有关环境保护的法律、法规，并应采取有效措施控制实施现场的各种粉尘、废弃物、噪声、振动等对周围环境造成的污染和危害。</w:t>
            </w:r>
          </w:p>
          <w:p>
            <w:pPr>
              <w:ind w:firstLine="420"/>
            </w:pPr>
            <w:r>
              <w:rPr>
                <w:sz w:val="21"/>
              </w:rPr>
              <w:t>4</w:t>
            </w:r>
            <w:r>
              <w:rPr>
                <w:sz w:val="21"/>
              </w:rPr>
              <w:t>、供应商应遵守有关安全劳动保护防火和防毒的法律法规应建立相应的管理制度并应配备必要的设备器具和标识。</w:t>
            </w:r>
          </w:p>
          <w:p>
            <w:pPr>
              <w:ind w:firstLine="420"/>
            </w:pPr>
            <w:r>
              <w:rPr>
                <w:b/>
                <w:sz w:val="21"/>
              </w:rPr>
              <w:t>（</w:t>
            </w:r>
            <w:r>
              <w:rPr>
                <w:b/>
                <w:sz w:val="21"/>
              </w:rPr>
              <w:t>三</w:t>
            </w:r>
            <w:r>
              <w:rPr>
                <w:b/>
                <w:sz w:val="21"/>
              </w:rPr>
              <w:t>）</w:t>
            </w:r>
            <w:r>
              <w:rPr>
                <w:b/>
                <w:sz w:val="21"/>
              </w:rPr>
              <w:t>最终设计成果必</w:t>
            </w:r>
            <w:r>
              <w:rPr>
                <w:b/>
                <w:sz w:val="21"/>
              </w:rPr>
              <w:t>需</w:t>
            </w:r>
            <w:r>
              <w:rPr>
                <w:b/>
                <w:sz w:val="21"/>
              </w:rPr>
              <w:t>经过采购人确认方可布展。</w:t>
            </w:r>
          </w:p>
        </w:tc>
      </w:tr>
      <w:tr>
        <w:tc>
          <w:tcPr>
            <w:tcW w:type="dxa" w:w="2076"/>
          </w:tcPr>
          <w:p/>
        </w:tc>
        <w:tc>
          <w:tcPr>
            <w:tcW w:type="dxa" w:w="415"/>
          </w:tcPr>
          <w:p>
            <w:r>
              <w:rPr/>
              <w:t>4</w:t>
            </w:r>
          </w:p>
        </w:tc>
        <w:tc>
          <w:tcPr>
            <w:tcW w:type="dxa" w:w="5814"/>
          </w:tcPr>
          <w:p>
            <w:r>
              <w:rPr>
                <w:b/>
                <w:sz w:val="21"/>
              </w:rPr>
              <w:t>四、</w:t>
            </w:r>
            <w:r>
              <w:rPr>
                <w:b/>
                <w:sz w:val="21"/>
              </w:rPr>
              <w:t>质量标准</w:t>
            </w:r>
          </w:p>
          <w:p>
            <w:pPr>
              <w:ind w:firstLine="420"/>
            </w:pPr>
            <w:r>
              <w:rPr>
                <w:sz w:val="21"/>
              </w:rPr>
              <w:t>服务</w:t>
            </w:r>
            <w:r>
              <w:rPr>
                <w:sz w:val="21"/>
              </w:rPr>
              <w:t>质量应符合以下相关国家规范要求，直至验收合格为止：</w:t>
            </w:r>
          </w:p>
          <w:p>
            <w:pPr>
              <w:ind w:firstLine="420"/>
            </w:pPr>
            <w:r>
              <w:rPr>
                <w:sz w:val="21"/>
              </w:rPr>
              <w:t>1</w:t>
            </w:r>
            <w:r>
              <w:rPr>
                <w:sz w:val="21"/>
              </w:rPr>
              <w:t>、</w:t>
            </w:r>
            <w:r>
              <w:rPr>
                <w:sz w:val="21"/>
              </w:rPr>
              <w:t>设计要求的质量标准：本项目的设计过程和成果必须符合国家、广东省、佛山市颁布的有关设计方面的现行标准、规范、规程、定额、办法，满足采购人的相关功能需求，并通过采购人及有关部门或专业审图机构的审查。在设计过程中，如果国家或有关部门颁发了新的技术标准或规范，应采用新的标准或规范进行设计。</w:t>
            </w:r>
          </w:p>
          <w:p>
            <w:pPr>
              <w:ind w:firstLine="420"/>
            </w:pPr>
            <w:r>
              <w:rPr>
                <w:sz w:val="21"/>
              </w:rPr>
              <w:t>2</w:t>
            </w:r>
            <w:r>
              <w:rPr>
                <w:sz w:val="21"/>
              </w:rPr>
              <w:t>、布展</w:t>
            </w:r>
            <w:r>
              <w:rPr>
                <w:sz w:val="21"/>
              </w:rPr>
              <w:t>要求的质量标准：符合设计图纸要求，执行国家、广东省、佛山市或行业现行的质量验收标准及规范，质量须达到合格或以上。</w:t>
            </w:r>
          </w:p>
        </w:tc>
      </w:tr>
      <w:tr>
        <w:tc>
          <w:tcPr>
            <w:tcW w:type="dxa" w:w="2076"/>
          </w:tcPr>
          <w:p/>
        </w:tc>
        <w:tc>
          <w:tcPr>
            <w:tcW w:type="dxa" w:w="415"/>
          </w:tcPr>
          <w:p>
            <w:r>
              <w:rPr/>
              <w:t>5</w:t>
            </w:r>
          </w:p>
        </w:tc>
        <w:tc>
          <w:tcPr>
            <w:tcW w:type="dxa" w:w="5814"/>
          </w:tcPr>
          <w:p>
            <w:pPr>
              <w:jc w:val="left"/>
            </w:pPr>
          </w:p>
          <w:p>
            <w:pPr>
              <w:jc w:val="left"/>
            </w:pPr>
            <w:r>
              <w:rPr>
                <w:b/>
                <w:sz w:val="21"/>
              </w:rPr>
              <w:t>五、</w:t>
            </w:r>
            <w:r>
              <w:rPr>
                <w:b/>
                <w:sz w:val="21"/>
              </w:rPr>
              <w:t>人员要求</w:t>
            </w:r>
          </w:p>
          <w:p>
            <w:pPr>
              <w:jc w:val="left"/>
            </w:pPr>
            <w:r>
              <w:rPr>
                <w:sz w:val="21"/>
              </w:rPr>
              <w:t>项目管理团队</w:t>
            </w:r>
            <w:r>
              <w:rPr>
                <w:sz w:val="21"/>
              </w:rPr>
              <w:t>（</w:t>
            </w:r>
            <w:r>
              <w:rPr>
                <w:sz w:val="21"/>
              </w:rPr>
              <w:t>含项目负责人</w:t>
            </w:r>
            <w:r>
              <w:rPr>
                <w:sz w:val="21"/>
              </w:rPr>
              <w:t>1名，</w:t>
            </w:r>
            <w:r>
              <w:rPr>
                <w:sz w:val="21"/>
              </w:rPr>
              <w:t>文字</w:t>
            </w:r>
            <w:r>
              <w:rPr>
                <w:sz w:val="21"/>
              </w:rPr>
              <w:t>编辑、</w:t>
            </w:r>
            <w:r>
              <w:rPr>
                <w:sz w:val="21"/>
              </w:rPr>
              <w:t>设计</w:t>
            </w:r>
            <w:r>
              <w:rPr>
                <w:sz w:val="21"/>
              </w:rPr>
              <w:t>、</w:t>
            </w:r>
            <w:r>
              <w:rPr>
                <w:sz w:val="21"/>
              </w:rPr>
              <w:t>施工</w:t>
            </w:r>
            <w:r>
              <w:rPr>
                <w:sz w:val="21"/>
              </w:rPr>
              <w:t>管理团队</w:t>
            </w:r>
            <w:r>
              <w:rPr>
                <w:sz w:val="21"/>
              </w:rPr>
              <w:t>4</w:t>
            </w:r>
            <w:r>
              <w:rPr>
                <w:sz w:val="21"/>
              </w:rPr>
              <w:t>名以上）</w:t>
            </w:r>
          </w:p>
          <w:p>
            <w:pPr>
              <w:ind w:firstLine="420"/>
              <w:jc w:val="left"/>
            </w:pPr>
            <w:r>
              <w:rPr>
                <w:sz w:val="21"/>
              </w:rPr>
              <w:t>1、</w:t>
            </w:r>
            <w:r>
              <w:rPr>
                <w:sz w:val="21"/>
              </w:rPr>
              <w:t>负责项目</w:t>
            </w:r>
            <w:r>
              <w:rPr>
                <w:sz w:val="21"/>
              </w:rPr>
              <w:t>图文组织编辑策划及其他相关文字管理工作。</w:t>
            </w:r>
          </w:p>
          <w:p>
            <w:pPr>
              <w:ind w:firstLine="420"/>
              <w:jc w:val="left"/>
            </w:pPr>
            <w:r>
              <w:rPr>
                <w:sz w:val="21"/>
              </w:rPr>
              <w:t>2、</w:t>
            </w:r>
            <w:r>
              <w:rPr>
                <w:sz w:val="21"/>
              </w:rPr>
              <w:t>负责项目实施现场的安全和文明生产管理。</w:t>
            </w:r>
          </w:p>
          <w:p>
            <w:pPr>
              <w:ind w:firstLine="420"/>
              <w:jc w:val="left"/>
            </w:pPr>
            <w:r>
              <w:rPr>
                <w:sz w:val="21"/>
              </w:rPr>
              <w:t>3</w:t>
            </w:r>
            <w:r>
              <w:rPr>
                <w:sz w:val="21"/>
              </w:rPr>
              <w:t>、</w:t>
            </w:r>
            <w:r>
              <w:rPr>
                <w:sz w:val="21"/>
              </w:rPr>
              <w:t>负责项目实施过程中产生的技术资料和图纸的归档管理。</w:t>
            </w:r>
          </w:p>
          <w:p>
            <w:pPr>
              <w:ind w:firstLine="420"/>
              <w:jc w:val="left"/>
            </w:pPr>
            <w:r>
              <w:rPr>
                <w:sz w:val="21"/>
              </w:rPr>
              <w:t>4</w:t>
            </w:r>
            <w:r>
              <w:rPr>
                <w:sz w:val="21"/>
              </w:rPr>
              <w:t>、</w:t>
            </w:r>
            <w:r>
              <w:rPr>
                <w:sz w:val="21"/>
              </w:rPr>
              <w:t>保证</w:t>
            </w:r>
            <w:r>
              <w:rPr>
                <w:sz w:val="21"/>
              </w:rPr>
              <w:t>布展</w:t>
            </w:r>
            <w:r>
              <w:rPr>
                <w:sz w:val="21"/>
              </w:rPr>
              <w:t>所用材料、设备的质量，从源头上控制质量隐患。</w:t>
            </w:r>
          </w:p>
          <w:p>
            <w:pPr>
              <w:ind w:firstLine="420"/>
              <w:jc w:val="left"/>
            </w:pPr>
            <w:r>
              <w:rPr>
                <w:sz w:val="21"/>
              </w:rPr>
              <w:t>5、</w:t>
            </w:r>
            <w:r>
              <w:rPr>
                <w:sz w:val="21"/>
              </w:rPr>
              <w:t>成交</w:t>
            </w:r>
            <w:r>
              <w:rPr>
                <w:sz w:val="21"/>
              </w:rPr>
              <w:t>供应商拟组建的项目团队应具有优秀的项目实施能力，拟投入的人员应具备专业技术水平、</w:t>
            </w:r>
            <w:r>
              <w:rPr>
                <w:sz w:val="21"/>
              </w:rPr>
              <w:t>具有</w:t>
            </w:r>
            <w:r>
              <w:rPr>
                <w:sz w:val="21"/>
              </w:rPr>
              <w:t>相关专业领域经验、服务到位、协作能力优秀等特点，为采购人提供高质量的展陈服务。</w:t>
            </w:r>
          </w:p>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佛山市顺德区退役军人事务局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差额定率累进法收费，参照国家计委《招标代理服务收费管理暂行办法》（计价格[2002]1980号）、国家发改委[2003]857号及发改价格[2011]534号文件中规定的计算方法和计费标准“服务类”执行。</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1，温馨提示，因本项目为竞争性磋商方式，需要进行最终报价，磋商时，响应供应商自行登录系统进行最终报价。</w:t>
            </w:r>
          </w:p>
          <w:p>
            <w:pPr>
              <w:jc w:val="left"/>
            </w:pPr>
            <w:r>
              <w:rPr/>
              <w:t>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3，按照《佛山市政务服务数据管理局 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jc w:val="left"/>
            </w:pPr>
            <w:r>
              <w:rPr/>
              <w:t>4，本竞争性磋商文件内要求的扫描件或复印件，可以是原件的扫描件，也可以是复印件的扫描件。扫描件性质上可视为复印件。</w:t>
            </w:r>
          </w:p>
          <w:p>
            <w:pPr>
              <w:jc w:val="left"/>
            </w:pPr>
            <w:r>
              <w:rPr/>
              <w:t>5，最终报价是否需要响应供应商加盖公章以磋商时磋商小组系统设置为准，如本竞争性磋商文件与此描述有不一致的，以此描述为准。</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佛山市公共资源交易网（http://ggzy.foshan.gov.cn/）、佛山市顺德区公共资源交易中心（http://www.shunde.gov.cn/ggzy/index.html）及采购代理机构网站（www.fssxyzx.com）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佛山市公共资源交易网（http://ggzy.foshan.gov.cn/）、佛山市顺德区公共资源交易中心（http://www.shunde.gov.cn/ggzy/index.html）及采购代理机构网站（www.fssxyzx.com）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覃先生</w:t>
      </w:r>
    </w:p>
    <w:p>
      <w:pPr>
        <w:ind w:firstLine="480"/>
      </w:pPr>
      <w:r>
        <w:rPr/>
        <w:t>电话：</w:t>
      </w:r>
      <w:r>
        <w:rPr/>
        <w:t>0757-83279001、0757-83279081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政府采购监督管理机构名称：广东省佛山市顺德区财政局监督与绩效科</w:t>
      </w:r>
    </w:p>
    <w:p>
      <w:r>
        <w:rPr/>
        <w:t>地  址：佛山市顺德区大良德民路区政府行政大楼3楼</w:t>
      </w:r>
    </w:p>
    <w:p>
      <w:r>
        <w:rPr/>
        <w:t>电  话：0757-22831619、22831865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西海抗日烈士陵园怀英楼陈列布展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采购包1（西海抗日烈士陵园怀英楼陈列布展项目）：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采购包1（西海抗日烈士陵园怀英楼陈列布展项目）：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参与磋商的，须提供总公司和分公司营业执照副本复印件，总公司出具给分支机构的授权书，分支机构可沿用总公司的各项资质材料证明。（如联合体响应的，联合体各方都需提供）</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复印件；如依法免税或不需要缴纳社会保障资金的，提供相应证明材料。（如联合体响应的，联合体各方都需提供）</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复印件，或响应文件递交截止日前6个月内（不含截止日当月）任意1个月的财务状况报告复印件，或提供响应文件递交截止日前6个月内（含截止日当月）基本开户行出具的资信证明复印件。（如联合体响应的，联合体各方都需提供）</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按投标（响应）文件格式填报设备及专业技术能力情况。（如联合体响应的，联合体各方都需提供）</w:t>
            </w:r>
          </w:p>
        </w:tc>
      </w:tr>
      <w:tr>
        <w:tc>
          <w:tcPr>
            <w:tcW w:type="dxa" w:w="890"/>
          </w:tcPr>
          <w:p>
            <w:r>
              <w:rPr/>
              <w:t>5</w:t>
            </w:r>
          </w:p>
        </w:tc>
        <w:tc>
          <w:tcPr>
            <w:tcW w:type="dxa" w:w="3178"/>
          </w:tcPr>
          <w:p>
            <w:r>
              <w:rPr/>
              <w:t>参加采购活动前3年内，在经营活动中没有重大违法记录</w:t>
            </w:r>
          </w:p>
        </w:tc>
        <w:tc>
          <w:tcPr>
            <w:tcW w:type="dxa" w:w="4238"/>
          </w:tcPr>
          <w:p>
            <w:r>
              <w:rPr/>
              <w:t>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如联合体响应的，联合体各方都需提供）</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联合体响应的，对所有联合体成员进行信用记录查询，联合体成员存在不良信用记录的，视同联合体存在不良信用记录）。</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如联合体响应的，联合体各方都需提供）</w:t>
            </w:r>
          </w:p>
        </w:tc>
      </w:tr>
      <w:tr>
        <w:tc>
          <w:tcPr>
            <w:tcW w:type="dxa" w:w="890"/>
          </w:tcPr>
          <w:p>
            <w:r>
              <w:rPr/>
              <w:t>8</w:t>
            </w:r>
          </w:p>
        </w:tc>
        <w:tc>
          <w:tcPr>
            <w:tcW w:type="dxa" w:w="3178"/>
          </w:tcPr>
          <w:p>
            <w:r>
              <w:rPr/>
              <w:t>如是联合体响应的</w:t>
            </w:r>
          </w:p>
        </w:tc>
        <w:tc>
          <w:tcPr>
            <w:tcW w:type="dxa" w:w="4238"/>
          </w:tcPr>
          <w:p>
            <w:r>
              <w:rPr/>
              <w:t>如是联合体响应的，联合体最多由两家单位（已含牵头单位及成员单位）组成，提供《联合体共同响应协议书》。</w:t>
            </w:r>
          </w:p>
        </w:tc>
      </w:tr>
      <w:tr>
        <w:tc>
          <w:tcPr>
            <w:tcW w:type="dxa" w:w="890"/>
          </w:tcPr>
          <w:p>
            <w:r>
              <w:rPr/>
              <w:t>9</w:t>
            </w:r>
          </w:p>
        </w:tc>
        <w:tc>
          <w:tcPr>
            <w:tcW w:type="dxa" w:w="3178"/>
          </w:tcPr>
          <w:p>
            <w:r>
              <w:rPr/>
              <w:t>本采购包专门面向中小企业采购</w:t>
            </w:r>
          </w:p>
        </w:tc>
        <w:tc>
          <w:tcPr>
            <w:tcW w:type="dxa" w:w="4238"/>
          </w:tcPr>
          <w:p>
            <w:r>
              <w:rPr/>
              <w:t>采购包整体属于专门面向中小企业，供应商须为符合划分标准的中小企业（监狱企业、残疾人福利单位视同小型、微型企业）。本项目行业为：其他未列明行业。中小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如联合体响应的，联合体各方均为中型或小型或微型企业）</w:t>
            </w:r>
          </w:p>
        </w:tc>
      </w:tr>
    </w:tbl>
    <w:p/>
    <w:p>
      <w:pPr>
        <w:ind w:firstLine="480"/>
      </w:pPr>
      <w:r>
        <w:rPr/>
        <w:t>表二符合性审查表：</w:t>
      </w:r>
    </w:p>
    <w:p>
      <w:pPr>
        <w:ind w:firstLine="480"/>
      </w:pPr>
    </w:p>
    <w:p/>
    <w:p>
      <w:r>
        <w:rPr/>
        <w:t>采购包1（西海抗日烈士陵园怀英楼陈列布展项目）：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无效情形</w:t>
            </w:r>
          </w:p>
        </w:tc>
        <w:tc>
          <w:tcPr>
            <w:tcW w:type="dxa" w:w="4238"/>
          </w:tcPr>
          <w:p>
            <w:r>
              <w:rPr/>
              <w:t>响应文件没有竞争性磋商文件中规定的其它无效投标条款的；</w:t>
            </w:r>
          </w:p>
        </w:tc>
      </w:tr>
      <w:tr>
        <w:tc>
          <w:tcPr>
            <w:tcW w:type="dxa" w:w="890"/>
          </w:tcPr>
          <w:p>
            <w:r>
              <w:rPr/>
              <w:t>5</w:t>
            </w:r>
          </w:p>
        </w:tc>
        <w:tc>
          <w:tcPr>
            <w:tcW w:type="dxa" w:w="3178"/>
          </w:tcPr>
          <w:p>
            <w:r>
              <w:rPr/>
              <w:t>其他</w:t>
            </w:r>
          </w:p>
        </w:tc>
        <w:tc>
          <w:tcPr>
            <w:tcW w:type="dxa" w:w="4238"/>
          </w:tcPr>
          <w:p>
            <w:r>
              <w:rPr/>
              <w:t>按有关法律、法规、规章不属于响应无效的。</w:t>
            </w:r>
          </w:p>
        </w:tc>
      </w:tr>
      <w:tr>
        <w:tc>
          <w:tcPr>
            <w:tcW w:type="dxa" w:w="890"/>
          </w:tcPr>
          <w:p>
            <w:r>
              <w:rPr/>
              <w:t>6</w:t>
            </w:r>
          </w:p>
        </w:tc>
        <w:tc>
          <w:tcPr>
            <w:tcW w:type="dxa" w:w="3178"/>
          </w:tcPr>
          <w:p>
            <w:r>
              <w:rPr/>
              <w:t>首次报价</w:t>
            </w:r>
          </w:p>
        </w:tc>
        <w:tc>
          <w:tcPr>
            <w:tcW w:type="dxa" w:w="4238"/>
          </w:tcPr>
          <w:p>
            <w:r>
              <w:rPr/>
              <w:t>首次报价未超过本项目采购预算。</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采购包1(西海抗日烈士陵园怀英楼陈列布展项目):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陈列布展大纲编写 (15.0分)</w:t>
            </w:r>
            <w:r>
              <w:rPr/>
              <w:t>，（等次分值选择：</w:t>
            </w:r>
            <w:r>
              <w:rPr/>
              <w:t>0.0;</w:t>
            </w:r>
            <w:r>
              <w:rPr/>
              <w:t>1.0;</w:t>
            </w:r>
            <w:r>
              <w:rPr/>
              <w:t>5.0;</w:t>
            </w:r>
            <w:r>
              <w:rPr/>
              <w:t>10.0;</w:t>
            </w:r>
            <w:r>
              <w:rPr/>
              <w:t>15.0;</w:t>
            </w:r>
            <w:r>
              <w:rPr/>
              <w:t>）</w:t>
            </w:r>
          </w:p>
        </w:tc>
        <w:tc>
          <w:tcPr>
            <w:tcW w:type="dxa" w:w="5076"/>
          </w:tcPr>
          <w:p>
            <w:pPr>
              <w:jc w:val="left"/>
            </w:pPr>
            <w:r>
              <w:rPr/>
              <w:t>根据响应供应商对本项目的陈列布展大纲编写进行综合评分： 1.根据本项目要求编写基本陈列布展大纲，响应详细具体，完全满足本项目要求，对本项目具有针对性。大纲内容全面、能够重点解读布展内容内涵，有陈列主题、说明文字详细,图文并茂。得15分； 2.根据本项目要求编写基本陈列布展大纲，响应具体，陈列大纲内容比较满足本项目要求。得10分； 3.根据本项目要求编写基本陈列布展大纲，基本响应，陈列大纲内容基本满足本项目要求。得5分； 4.根据本项目要求编写基本陈列布展大纲，响应较差，陈列大纲内容不太满足本项目要求。得1分; 5.不提供不得分。</w:t>
            </w:r>
          </w:p>
        </w:tc>
      </w:tr>
      <w:tr>
        <w:tc>
          <w:tcPr>
            <w:tcW w:type="dxa" w:w="922"/>
            <w:gridSpan w:val="2"/>
            <w:vMerge/>
          </w:tcPr>
          <w:p/>
        </w:tc>
        <w:tc>
          <w:tcPr>
            <w:tcW w:type="dxa" w:w="2307"/>
          </w:tcPr>
          <w:p>
            <w:pPr>
              <w:jc w:val="left"/>
            </w:pPr>
            <w:r>
              <w:rPr/>
              <w:t>设计方案总体理念、定位 (8.0分)</w:t>
            </w:r>
            <w:r>
              <w:rPr/>
              <w:t>，（等次分值选择：</w:t>
            </w:r>
            <w:r>
              <w:rPr/>
              <w:t>0.0;</w:t>
            </w:r>
            <w:r>
              <w:rPr/>
              <w:t>2.0;</w:t>
            </w:r>
            <w:r>
              <w:rPr/>
              <w:t>5.0;</w:t>
            </w:r>
            <w:r>
              <w:rPr/>
              <w:t>8.0;</w:t>
            </w:r>
            <w:r>
              <w:rPr/>
              <w:t>）</w:t>
            </w:r>
          </w:p>
        </w:tc>
        <w:tc>
          <w:tcPr>
            <w:tcW w:type="dxa" w:w="5076"/>
          </w:tcPr>
          <w:p>
            <w:pPr>
              <w:jc w:val="left"/>
            </w:pPr>
            <w:r>
              <w:rPr/>
              <w:t>根据响应供应商对本项目的设计方案总体理念、定位、展示效果进行综合评分： 1.总体理念、定位、展示效果科学，符合使用单位需求，总体设计理念先进、新颖且方案完整。得8分；  2.总体理念、定位基本合理，基本符合使用单位需求，得5分； 3.总体理念、定位较差，不能满足使用单位需求，得2分； 4.不提供不得分。</w:t>
            </w:r>
          </w:p>
        </w:tc>
      </w:tr>
      <w:tr>
        <w:tc>
          <w:tcPr>
            <w:tcW w:type="dxa" w:w="922"/>
            <w:gridSpan w:val="2"/>
            <w:vMerge/>
          </w:tcPr>
          <w:p/>
        </w:tc>
        <w:tc>
          <w:tcPr>
            <w:tcW w:type="dxa" w:w="2307"/>
          </w:tcPr>
          <w:p>
            <w:pPr>
              <w:jc w:val="left"/>
            </w:pPr>
            <w:r>
              <w:rPr/>
              <w:t>设计方案整体布局 (7.0分)</w:t>
            </w:r>
            <w:r>
              <w:rPr/>
              <w:t>，（等次分值选择：</w:t>
            </w:r>
            <w:r>
              <w:rPr/>
              <w:t>0.0;</w:t>
            </w:r>
            <w:r>
              <w:rPr/>
              <w:t>1.0;</w:t>
            </w:r>
            <w:r>
              <w:rPr/>
              <w:t>4.0;</w:t>
            </w:r>
            <w:r>
              <w:rPr/>
              <w:t>7.0;</w:t>
            </w:r>
            <w:r>
              <w:rPr/>
              <w:t>）</w:t>
            </w:r>
          </w:p>
        </w:tc>
        <w:tc>
          <w:tcPr>
            <w:tcW w:type="dxa" w:w="5076"/>
          </w:tcPr>
          <w:p>
            <w:pPr>
              <w:jc w:val="left"/>
            </w:pPr>
            <w:r>
              <w:rPr/>
              <w:t>根据响应供应商对本项目的设计方案整体布局、路线规划、展示分区进行综合评分： 1. 整体布局、路线规划、展示分区科学，符合使用单位需求，有总流线、功能分区图、效果图且方案完整。得7分；  2.整体布局、路线规划、展示分区基本合理，有基本总流线、功能分区图，基本符合使用单位需求，得4分； 3.整体布局、路线规划、展示分区较差，总流线、功能分区较差。得1分； 4.不提供不得分。</w:t>
            </w:r>
          </w:p>
        </w:tc>
      </w:tr>
      <w:tr>
        <w:tc>
          <w:tcPr>
            <w:tcW w:type="dxa" w:w="922"/>
            <w:gridSpan w:val="2"/>
            <w:vMerge/>
          </w:tcPr>
          <w:p/>
        </w:tc>
        <w:tc>
          <w:tcPr>
            <w:tcW w:type="dxa" w:w="2307"/>
          </w:tcPr>
          <w:p>
            <w:pPr>
              <w:jc w:val="left"/>
            </w:pPr>
            <w:r>
              <w:rPr/>
              <w:t>设计方案重点、亮点营造和表现 (10.0分)</w:t>
            </w:r>
            <w:r>
              <w:rPr/>
              <w:t>，（等次分值选择：</w:t>
            </w:r>
            <w:r>
              <w:rPr/>
              <w:t>0.0;</w:t>
            </w:r>
            <w:r>
              <w:rPr/>
              <w:t>2.0;</w:t>
            </w:r>
            <w:r>
              <w:rPr/>
              <w:t>6.0;</w:t>
            </w:r>
            <w:r>
              <w:rPr/>
              <w:t>10.0;</w:t>
            </w:r>
            <w:r>
              <w:rPr/>
              <w:t>）</w:t>
            </w:r>
          </w:p>
        </w:tc>
        <w:tc>
          <w:tcPr>
            <w:tcW w:type="dxa" w:w="5076"/>
          </w:tcPr>
          <w:p>
            <w:pPr>
              <w:jc w:val="left"/>
            </w:pPr>
            <w:r>
              <w:rPr/>
              <w:t>根据响应供应商对本项目的设计方案重点、亮点营造和表现进行综合评分： 1.重点突出有新意且视觉新颖，体现地域特点，有很强的参与性。得 10分； 2.有重点，有一定新意，造型完整且特别，有参与性。得 6分； 3.有一定的重点处理和较好的表现方式。得2分； 4.不提供不得分。</w:t>
            </w:r>
          </w:p>
        </w:tc>
      </w:tr>
      <w:tr>
        <w:tc>
          <w:tcPr>
            <w:tcW w:type="dxa" w:w="922"/>
            <w:gridSpan w:val="2"/>
            <w:vMerge/>
          </w:tcPr>
          <w:p/>
        </w:tc>
        <w:tc>
          <w:tcPr>
            <w:tcW w:type="dxa" w:w="2307"/>
          </w:tcPr>
          <w:p>
            <w:pPr>
              <w:jc w:val="left"/>
            </w:pPr>
            <w:r>
              <w:rPr/>
              <w:t>重点项目展示及版面等设计效果图 (10.0分)</w:t>
            </w:r>
            <w:r>
              <w:rPr/>
              <w:t>，（等次分值选择：</w:t>
            </w:r>
            <w:r>
              <w:rPr/>
              <w:t>0.0;</w:t>
            </w:r>
            <w:r>
              <w:rPr/>
              <w:t>3.0;</w:t>
            </w:r>
            <w:r>
              <w:rPr/>
              <w:t>6.0;</w:t>
            </w:r>
            <w:r>
              <w:rPr/>
              <w:t>10.0;</w:t>
            </w:r>
            <w:r>
              <w:rPr/>
              <w:t>）</w:t>
            </w:r>
          </w:p>
        </w:tc>
        <w:tc>
          <w:tcPr>
            <w:tcW w:type="dxa" w:w="5076"/>
          </w:tcPr>
          <w:p>
            <w:pPr>
              <w:jc w:val="left"/>
            </w:pPr>
            <w:r>
              <w:rPr/>
              <w:t>根据响应供应商对本项目的重点项目展示及版面等设计效果图进行综合评分： 1.陈列组合完整，布局均衡，重点突出，富于变化，展示效 果极好，展示材料均能符合安全、防火、环保、节能要求。得10分；  2.陈列组合较好，布局尚可，重点不够明显，展示效果较好，展示材料大部分比较符合安全、防火、环保、节能要求。得6分； 3.陈列组合欠佳，布局尚可，重点不明显，变化不多，展示效果欠佳，展示材料基本符合安全、防火、环保、节能要求。得3分； 4.不提供不得分。</w:t>
            </w:r>
          </w:p>
        </w:tc>
      </w:tr>
      <w:tr>
        <w:tc>
          <w:tcPr>
            <w:tcW w:type="dxa" w:w="922"/>
            <w:gridSpan w:val="2"/>
            <w:vMerge/>
          </w:tcPr>
          <w:p/>
        </w:tc>
        <w:tc>
          <w:tcPr>
            <w:tcW w:type="dxa" w:w="2307"/>
          </w:tcPr>
          <w:p>
            <w:pPr>
              <w:jc w:val="left"/>
            </w:pPr>
            <w:r>
              <w:rPr/>
              <w:t>进度计划及保证措施 (10.0分)</w:t>
            </w:r>
            <w:r>
              <w:rPr/>
              <w:t>，（等次分值选择：</w:t>
            </w:r>
            <w:r>
              <w:rPr/>
              <w:t>0.0;</w:t>
            </w:r>
            <w:r>
              <w:rPr/>
              <w:t>1.0;</w:t>
            </w:r>
            <w:r>
              <w:rPr/>
              <w:t>3.0;</w:t>
            </w:r>
            <w:r>
              <w:rPr/>
              <w:t>6.0;</w:t>
            </w:r>
            <w:r>
              <w:rPr/>
              <w:t>10.0;</w:t>
            </w:r>
            <w:r>
              <w:rPr/>
              <w:t>）</w:t>
            </w:r>
          </w:p>
        </w:tc>
        <w:tc>
          <w:tcPr>
            <w:tcW w:type="dxa" w:w="5076"/>
          </w:tcPr>
          <w:p>
            <w:pPr>
              <w:jc w:val="left"/>
            </w:pPr>
            <w:r>
              <w:rPr/>
              <w:t>根据响应供应商对本项目的进度计划及保证措施进行综合评分： 1.根据项目要求进度计划编制依据充分，关键线路清晰、准确、完整，计划编制合理、可行。关键节点的控制措施有力、合理、可行，对项目中可能出现的影响进度计划实现的各方面因素作出了充分的预计分析并制订了切实可行的解决方案及保证措施。得10分； 2.根据项目要求进度计划编制依据充分，关键线路较为清晰、准确、完整，计划编制较为合理、可行。关键节点的控制措施较为有力、合理、可行，对项目中可能出现的影响进度计划实现的各方面因素作出了较为充分的预计分析并制订了切实可行的解决方案及保证措施。得6分； 3.根据项目要求进度计划编制基本满足本项目需求，有基本保证措施能力。得3分； 4.根据项目要求进度计划编制满足本项目需求较差，保证措施能力较差。得1分； 5.不提供不得分。</w:t>
            </w:r>
          </w:p>
        </w:tc>
      </w:tr>
      <w:tr>
        <w:tc>
          <w:tcPr>
            <w:tcW w:type="dxa" w:w="922"/>
            <w:gridSpan w:val="2"/>
            <w:vMerge w:val="restart"/>
          </w:tcPr>
          <w:p>
            <w:pPr>
              <w:jc w:val="center"/>
            </w:pPr>
            <w:r>
              <w:rPr/>
              <w:t>商务部分</w:t>
            </w:r>
          </w:p>
        </w:tc>
        <w:tc>
          <w:tcPr>
            <w:tcW w:type="dxa" w:w="2307"/>
          </w:tcPr>
          <w:p>
            <w:pPr>
              <w:jc w:val="left"/>
            </w:pPr>
            <w:r>
              <w:rPr/>
              <w:t>同类项目业绩 (12.0分)</w:t>
            </w:r>
            <w:r>
              <w:rPr/>
              <w:t>，（等次分值选择：</w:t>
            </w:r>
            <w:r>
              <w:rPr/>
              <w:t>0.0;</w:t>
            </w:r>
            <w:r>
              <w:rPr/>
              <w:t>3.0;</w:t>
            </w:r>
            <w:r>
              <w:rPr/>
              <w:t>6.0;</w:t>
            </w:r>
            <w:r>
              <w:rPr/>
              <w:t>9.0;</w:t>
            </w:r>
            <w:r>
              <w:rPr/>
              <w:t>12.0;</w:t>
            </w:r>
            <w:r>
              <w:rPr/>
              <w:t>）</w:t>
            </w:r>
          </w:p>
        </w:tc>
        <w:tc>
          <w:tcPr>
            <w:tcW w:type="dxa" w:w="5076"/>
          </w:tcPr>
          <w:p>
            <w:pPr>
              <w:jc w:val="left"/>
            </w:pPr>
            <w:r>
              <w:rPr/>
              <w:t>响应供应商2019年1月1日至今（以合同签订时间为准）具有的同类项目业绩，每提供一个得3分，最高得12分。 注：（1）同类项目业绩为：展示馆、展示厅、博物馆、纪念馆等布展业绩，必须同时提供合同及竣工验收报告的扫描件，不提供或提供不全不得分。 （2）独立承接或联合体承接项目业绩均予认可。</w:t>
            </w:r>
          </w:p>
        </w:tc>
      </w:tr>
      <w:tr>
        <w:tc>
          <w:tcPr>
            <w:tcW w:type="dxa" w:w="922"/>
            <w:gridSpan w:val="2"/>
            <w:vMerge/>
          </w:tcPr>
          <w:p/>
        </w:tc>
        <w:tc>
          <w:tcPr>
            <w:tcW w:type="dxa" w:w="2307"/>
          </w:tcPr>
          <w:p>
            <w:pPr>
              <w:jc w:val="left"/>
            </w:pPr>
            <w:r>
              <w:rPr/>
              <w:t>客户满意度评价 (6.0分)</w:t>
            </w:r>
            <w:r>
              <w:rPr/>
              <w:t>，（等次分值选择：</w:t>
            </w:r>
            <w:r>
              <w:rPr/>
              <w:t>0.0;</w:t>
            </w:r>
            <w:r>
              <w:rPr/>
              <w:t>1.5;</w:t>
            </w:r>
            <w:r>
              <w:rPr/>
              <w:t>3.0;</w:t>
            </w:r>
            <w:r>
              <w:rPr/>
              <w:t>4.5;</w:t>
            </w:r>
            <w:r>
              <w:rPr/>
              <w:t>6.0;</w:t>
            </w:r>
            <w:r>
              <w:rPr/>
              <w:t>）</w:t>
            </w:r>
          </w:p>
        </w:tc>
        <w:tc>
          <w:tcPr>
            <w:tcW w:type="dxa" w:w="5076"/>
          </w:tcPr>
          <w:p>
            <w:pPr>
              <w:jc w:val="left"/>
            </w:pPr>
            <w:r>
              <w:rPr/>
              <w:t>上述业绩中具有客户评价的，且评价内容为满意或优良或80分以上或其他同等含义的或评委认可的类似好评的，每提供一项得1.5分，最高得6分。 注：须提供客户评价表扫描件作为证明材料，不提供不得分。</w:t>
            </w:r>
          </w:p>
        </w:tc>
      </w:tr>
      <w:tr>
        <w:tc>
          <w:tcPr>
            <w:tcW w:type="dxa" w:w="922"/>
            <w:gridSpan w:val="2"/>
            <w:vMerge/>
          </w:tcPr>
          <w:p/>
        </w:tc>
        <w:tc>
          <w:tcPr>
            <w:tcW w:type="dxa" w:w="2307"/>
          </w:tcPr>
          <w:p>
            <w:pPr>
              <w:jc w:val="left"/>
            </w:pPr>
            <w:r>
              <w:rPr/>
              <w:t>企业获有证书情况 (3.0分)</w:t>
            </w:r>
            <w:r>
              <w:rPr/>
              <w:t>，（等次分值选择：</w:t>
            </w:r>
            <w:r>
              <w:rPr/>
              <w:t>0.0;</w:t>
            </w:r>
            <w:r>
              <w:rPr/>
              <w:t>1.0;</w:t>
            </w:r>
            <w:r>
              <w:rPr/>
              <w:t>2.0;</w:t>
            </w:r>
            <w:r>
              <w:rPr/>
              <w:t>3.0;</w:t>
            </w:r>
            <w:r>
              <w:rPr/>
              <w:t>）</w:t>
            </w:r>
          </w:p>
        </w:tc>
        <w:tc>
          <w:tcPr>
            <w:tcW w:type="dxa" w:w="5076"/>
          </w:tcPr>
          <w:p>
            <w:pPr>
              <w:jc w:val="left"/>
            </w:pPr>
            <w:r>
              <w:rPr/>
              <w:t>响应供应商具有有效的环境管理体系认证证书、职业健康安全管理体系认证证书、质量管理体系认证证书的，每提供一个证书得1分，最高得3分。无不得分。 注：须提供有效的相关证书扫描件，不提供或提供不全不得分。</w:t>
            </w:r>
          </w:p>
        </w:tc>
      </w:tr>
      <w:tr>
        <w:tc>
          <w:tcPr>
            <w:tcW w:type="dxa" w:w="922"/>
            <w:gridSpan w:val="2"/>
            <w:vMerge/>
          </w:tcPr>
          <w:p/>
        </w:tc>
        <w:tc>
          <w:tcPr>
            <w:tcW w:type="dxa" w:w="2307"/>
          </w:tcPr>
          <w:p>
            <w:pPr>
              <w:jc w:val="left"/>
            </w:pPr>
            <w:r>
              <w:rPr/>
              <w:t>拟投入团队情况 (9.0分)</w:t>
            </w:r>
          </w:p>
        </w:tc>
        <w:tc>
          <w:tcPr>
            <w:tcW w:type="dxa" w:w="5076"/>
          </w:tcPr>
          <w:p>
            <w:pPr>
              <w:jc w:val="left"/>
            </w:pPr>
            <w:r>
              <w:rPr/>
              <w:t>1.项目负责人： 项目负责人：具有环境艺术设计高级（或以上）或主任（或高级）编辑或主任（或高级）记者职称证书，得3分。 注：须提供项目负责人职称证书扫描件以及响应供应商为其购买的响应截止日近6个月内（含投标截止当月）任意一个月社保缴纳证明扫描件作为证明材料。 2.项目团队其他人员情况： 具有环境艺术/项目管理/设计/广告/展览/策划/施工/编辑等相关专业的，每提供一个得1.5分，最高得6分。 注：须提供项目团队其他人员毕业证或职称证书或技能证书扫描件以及响应供应商为其购买的响应截止日近6个月内（含投标截止当月）任意一个月社保缴纳证明扫描件作为证明材料。</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价格分应当采用低价优先法计算，即满足竞争性磋商文件要求且投标价格最低的投标（响应）报价为评标基准价，其价格分为满分。其他响应供应商的价格分统一按照下列公式计算： 投标（响应）报价得分=(评标基准价／最后报价)×价格权重×100  备注：投标报价得分四舍五入后，小数点后保留两位有效数。</w:t>
            </w:r>
          </w:p>
        </w:tc>
      </w:tr>
    </w:tbl>
    <w:p/>
    <w:p>
      <w:r>
        <w:rPr>
          <w:b/>
          <w:sz w:val="24"/>
        </w:rPr>
        <w:t>6.汇总、排序</w:t>
      </w:r>
    </w:p>
    <w:p>
      <w:pPr>
        <w:ind w:firstLine="480"/>
      </w:pPr>
    </w:p>
    <w:p/>
    <w:p>
      <w:r>
        <w:rPr/>
        <w:t>采购包1：</w:t>
      </w:r>
    </w:p>
    <w:p/>
    <w:p>
      <w:r>
        <w:rPr/>
        <w:t>1.联合体投标的，商务部分的上述所有评审内容联合体任一方提供有效文件均可作为评审依据。 2.磋商小组根据综合评分情况按照评审得分由高到低推荐3名成交候选人。评标总得分相同的，按下列顺序比较确定：（1）投标报价（由低到高）；（2）技术部分（或技术商务部分）得分（由高到低）；（3）技术部分（或技术商务部分）评审项目中分值权重占技术部分（或技术商务部分）总分值权重由高到低的次序（得分由高到低）。推荐综合得分排名第一的响应供应商为第一成交候选人，排名第二的响应供应商为第二成交候选人，排名第三的响应供应商为第三成交候选人。评审得分且最后报价相同的，按照技术指标优劣顺序推荐。</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p>
    <w:p>
      <w:pPr>
        <w:jc w:val="center"/>
      </w:pPr>
      <w:r>
        <w:rPr>
          <w:sz w:val="68"/>
        </w:rPr>
        <w:t>佛山市政府采购项目</w:t>
      </w:r>
    </w:p>
    <w:p>
      <w:pPr>
        <w:jc w:val="center"/>
      </w:pPr>
    </w:p>
    <w:p>
      <w:pPr>
        <w:jc w:val="center"/>
      </w:pPr>
      <w:r>
        <w:rPr/>
        <w:t xml:space="preserve"> </w:t>
      </w:r>
    </w:p>
    <w:p>
      <w:pPr>
        <w:jc w:val="center"/>
      </w:pPr>
      <w:r>
        <w:rPr>
          <w:sz w:val="68"/>
        </w:rPr>
        <w:t>合</w:t>
      </w:r>
      <w:r>
        <w:rPr>
          <w:sz w:val="68"/>
        </w:rPr>
        <w:t>同</w:t>
      </w:r>
      <w:r>
        <w:rPr>
          <w:sz w:val="68"/>
        </w:rPr>
        <w:t>书</w:t>
      </w:r>
    </w:p>
    <w:p>
      <w:pPr>
        <w:jc w:val="center"/>
      </w:pPr>
    </w:p>
    <w:p>
      <w:pPr>
        <w:jc w:val="center"/>
      </w:pPr>
    </w:p>
    <w:p>
      <w:pPr>
        <w:jc w:val="center"/>
      </w:pPr>
    </w:p>
    <w:p>
      <w:pPr>
        <w:jc w:val="center"/>
      </w:pPr>
    </w:p>
    <w:p>
      <w:pPr>
        <w:ind w:firstLine="2409"/>
      </w:pPr>
      <w:r>
        <w:rPr>
          <w:b/>
          <w:sz w:val="24"/>
        </w:rPr>
        <w:t>项目编号：</w:t>
      </w:r>
      <w:r>
        <w:rPr>
          <w:b/>
          <w:u w:val="single"/>
        </w:rPr>
        <w:t xml:space="preserve">                   </w:t>
      </w:r>
    </w:p>
    <w:p>
      <w:pPr>
        <w:ind w:firstLine="2409"/>
      </w:pPr>
      <w:r>
        <w:rPr>
          <w:b/>
          <w:sz w:val="24"/>
        </w:rPr>
        <w:t>项目名称：</w:t>
      </w:r>
      <w:r>
        <w:rPr>
          <w:b/>
          <w:u w:val="single"/>
        </w:rPr>
        <w:t xml:space="preserve">                   </w:t>
      </w:r>
    </w:p>
    <w:p>
      <w:pPr>
        <w:ind w:firstLine="2409"/>
      </w:pPr>
      <w:r>
        <w:rPr/>
        <w:t xml:space="preserve"> </w:t>
      </w:r>
    </w:p>
    <w:p>
      <w:pPr>
        <w:ind w:firstLine="2409"/>
      </w:pPr>
      <w:r>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vAlign w:val="top"/>
          </w:tcPr>
          <w:p>
            <w:pPr>
              <w:jc w:val="center"/>
            </w:pPr>
            <w:r>
              <w:rPr>
                <w:sz w:val="28"/>
              </w:rPr>
              <w:t>甲</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采购人名称</w:t>
            </w:r>
            <w:r>
              <w:rPr>
                <w:sz w:val="28"/>
                <w:u w:val="single"/>
              </w:rPr>
              <w:t xml:space="preserve">         </w:t>
            </w:r>
          </w:p>
        </w:tc>
      </w:tr>
      <w:tr>
        <w:tc>
          <w:tcPr>
            <w:tcW w:type="dxa" w:w="2273"/>
            <w:tcBorders>
              <w:top w:val="none" w:color="000000" w:sz="4"/>
              <w:left w:val="none" w:color="000000" w:sz="4"/>
              <w:bottom w:val="none" w:color="000000" w:sz="4"/>
              <w:right w:val="none" w:color="000000" w:sz="4"/>
            </w:tcBorders>
            <w:vAlign w:val="top"/>
          </w:tcPr>
          <w:p>
            <w:pPr>
              <w:jc w:val="center"/>
            </w:pPr>
            <w:r>
              <w:rPr>
                <w:sz w:val="28"/>
              </w:rPr>
              <w:t>乙</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w:t>
            </w:r>
            <w:r>
              <w:rPr>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6033"/>
            <w:tcBorders>
              <w:top w:val="none" w:color="000000" w:sz="4"/>
              <w:left w:val="none" w:color="000000" w:sz="4"/>
              <w:bottom w:val="none" w:color="000000" w:sz="4"/>
              <w:right w:val="none" w:color="000000" w:sz="4"/>
            </w:tcBorders>
            <w:vAlign w:val="top"/>
          </w:tcPr>
          <w:p>
            <w:pPr>
              <w:jc w:val="left"/>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center"/>
      </w:pPr>
      <w:r>
        <w:rPr/>
        <w:t xml:space="preserve"> </w:t>
      </w:r>
    </w:p>
    <w:p>
      <w:pPr>
        <w:jc w:val="center"/>
      </w:pPr>
      <w:r>
        <w:rPr/>
        <w:t xml:space="preserve"> </w:t>
      </w:r>
    </w:p>
    <w:p>
      <w:pPr>
        <w:jc w:val="center"/>
      </w:pPr>
      <w:r>
        <w:rPr/>
        <w:t xml:space="preserve"> </w:t>
      </w:r>
    </w:p>
    <w:p>
      <w:pPr>
        <w:jc w:val="center"/>
      </w:pPr>
      <w:r>
        <w:rPr>
          <w:b/>
          <w:sz w:val="44"/>
        </w:rPr>
        <w:t>佛山市政府采购项目合同书</w:t>
      </w:r>
    </w:p>
    <w:p/>
    <w:p>
      <w:r>
        <w:rPr/>
        <w:t xml:space="preserve"> </w:t>
      </w:r>
    </w:p>
    <w:p>
      <w:r>
        <w:rPr/>
        <w:t xml:space="preserve"> </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sz w:val="21"/>
              </w:rPr>
              <w:t>项目名称：</w:t>
            </w:r>
          </w:p>
        </w:tc>
        <w:tc>
          <w:tcPr>
            <w:tcW w:type="dxa" w:w="6671"/>
            <w:tcBorders>
              <w:top w:val="none" w:color="000000" w:sz="4"/>
              <w:left w:val="none" w:color="000000" w:sz="4"/>
              <w:bottom w:val="none" w:color="000000" w:sz="4"/>
              <w:right w:val="none" w:color="000000" w:sz="4"/>
            </w:tcBorders>
            <w:vAlign w:val="top"/>
          </w:tcPr>
          <w:p>
            <w:pPr>
              <w:jc w:val="left"/>
            </w:pP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sz w:val="21"/>
              </w:rPr>
              <w:t>项目编号：</w:t>
            </w:r>
          </w:p>
        </w:tc>
        <w:tc>
          <w:tcPr>
            <w:tcW w:type="dxa" w:w="6671"/>
            <w:tcBorders>
              <w:top w:val="none" w:color="000000" w:sz="4"/>
              <w:left w:val="none" w:color="000000" w:sz="4"/>
              <w:bottom w:val="none" w:color="000000" w:sz="4"/>
              <w:right w:val="none" w:color="000000" w:sz="4"/>
            </w:tcBorders>
            <w:vAlign w:val="top"/>
          </w:tcPr>
          <w:p>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sz w:val="21"/>
              </w:rPr>
              <w:t>甲</w:t>
            </w:r>
            <w:r>
              <w:rPr>
                <w:b/>
                <w:sz w:val="21"/>
              </w:rPr>
              <w:t xml:space="preserve">   </w:t>
            </w:r>
            <w:r>
              <w:rPr>
                <w:b/>
                <w:sz w:val="21"/>
              </w:rPr>
              <w:t>方：</w:t>
            </w:r>
          </w:p>
        </w:tc>
        <w:tc>
          <w:tcPr>
            <w:tcW w:type="dxa" w:w="6671"/>
            <w:tcBorders>
              <w:top w:val="none" w:color="000000" w:sz="4"/>
              <w:left w:val="none" w:color="000000" w:sz="4"/>
              <w:bottom w:val="none" w:color="000000" w:sz="4"/>
              <w:right w:val="none" w:color="000000" w:sz="4"/>
            </w:tcBorders>
            <w:vAlign w:val="top"/>
          </w:tcPr>
          <w:p>
            <w:r>
              <w:rPr>
                <w:sz w:val="21"/>
                <w:u w:val="single"/>
              </w:rPr>
              <w:t xml:space="preserve">  </w:t>
            </w:r>
            <w:r>
              <w:rPr>
                <w:sz w:val="21"/>
                <w:u w:val="single"/>
              </w:rPr>
              <w:t>（采购人名称）</w:t>
            </w:r>
            <w:r>
              <w:rPr>
                <w:sz w:val="21"/>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sz w:val="21"/>
              </w:rPr>
              <w:t>乙</w:t>
            </w:r>
            <w:r>
              <w:rPr>
                <w:b/>
                <w:sz w:val="21"/>
              </w:rPr>
              <w:t xml:space="preserve">   </w:t>
            </w:r>
            <w:r>
              <w:rPr>
                <w:b/>
                <w:sz w:val="21"/>
              </w:rPr>
              <w:t>方：</w:t>
            </w:r>
          </w:p>
        </w:tc>
        <w:tc>
          <w:tcPr>
            <w:tcW w:type="dxa" w:w="6671"/>
            <w:tcBorders>
              <w:top w:val="none" w:color="000000" w:sz="4"/>
              <w:left w:val="none" w:color="000000" w:sz="4"/>
              <w:bottom w:val="none" w:color="000000" w:sz="4"/>
              <w:right w:val="none" w:color="000000" w:sz="4"/>
            </w:tcBorders>
            <w:vAlign w:val="top"/>
          </w:tcPr>
          <w:p>
            <w:r>
              <w:rPr>
                <w:sz w:val="21"/>
                <w:u w:val="single"/>
              </w:rPr>
              <w:t>（中标</w:t>
            </w:r>
            <w:r>
              <w:rPr>
                <w:sz w:val="21"/>
                <w:u w:val="single"/>
              </w:rPr>
              <w:t xml:space="preserve">/成交供应商）                                 </w:t>
            </w:r>
          </w:p>
        </w:tc>
      </w:tr>
      <w:tr>
        <w:tc>
          <w:tcPr>
            <w:tcW w:type="dxa" w:w="1635"/>
            <w:tcBorders>
              <w:top w:val="none" w:color="000000" w:sz="4"/>
              <w:left w:val="none" w:color="000000" w:sz="4"/>
              <w:bottom w:val="none" w:color="000000" w:sz="4"/>
              <w:right w:val="none" w:color="000000" w:sz="4"/>
            </w:tcBorders>
            <w:vAlign w:val="top"/>
          </w:tcPr>
          <w:p>
            <w:r>
              <w:rPr>
                <w:b/>
                <w:sz w:val="21"/>
              </w:rPr>
              <w:t>合同性质：</w:t>
            </w:r>
          </w:p>
        </w:tc>
        <w:tc>
          <w:tcPr>
            <w:tcW w:type="dxa" w:w="6671"/>
            <w:tcBorders>
              <w:top w:val="none" w:color="000000" w:sz="4"/>
              <w:left w:val="none" w:color="000000" w:sz="4"/>
              <w:bottom w:val="none" w:color="000000" w:sz="4"/>
              <w:right w:val="none" w:color="000000" w:sz="4"/>
            </w:tcBorders>
            <w:vAlign w:val="top"/>
          </w:tcPr>
          <w:p>
            <w:r>
              <w:rPr>
                <w:sz w:val="21"/>
                <w:u w:val="single"/>
              </w:rPr>
              <w:t>本合同为中小企业预留合同</w:t>
            </w:r>
          </w:p>
        </w:tc>
      </w:tr>
    </w:tbl>
    <w:p/>
    <w:p>
      <w:pPr>
        <w:ind w:firstLine="420"/>
      </w:pPr>
      <w:r>
        <w:rPr/>
        <w:t xml:space="preserve"> </w:t>
      </w:r>
    </w:p>
    <w:p>
      <w:pPr>
        <w:ind w:firstLine="420"/>
      </w:pPr>
      <w:r>
        <w:rPr/>
        <w:t xml:space="preserve"> </w:t>
      </w:r>
    </w:p>
    <w:p>
      <w:pPr>
        <w:ind w:firstLine="420"/>
      </w:pPr>
      <w:r>
        <w:rPr>
          <w:sz w:val="21"/>
        </w:rPr>
        <w:t>根据《中华人民共和国政府采购法》</w:t>
      </w:r>
      <w:r>
        <w:rPr>
          <w:sz w:val="21"/>
        </w:rPr>
        <w:t>、</w:t>
      </w:r>
      <w:r>
        <w:rPr>
          <w:sz w:val="21"/>
        </w:rPr>
        <w:t>《中华人民共和国民法典》和本项目</w:t>
      </w:r>
      <w:r>
        <w:rPr>
          <w:sz w:val="21"/>
        </w:rPr>
        <w:t>竞争性磋商文件</w:t>
      </w:r>
      <w:r>
        <w:rPr>
          <w:sz w:val="21"/>
        </w:rPr>
        <w:t>的要求，</w:t>
      </w:r>
      <w:r>
        <w:rPr>
          <w:sz w:val="21"/>
        </w:rPr>
        <w:t>经双方协商，</w:t>
      </w:r>
      <w:r>
        <w:rPr>
          <w:sz w:val="21"/>
        </w:rPr>
        <w:t>本着平等互利和诚实信用的原则，</w:t>
      </w:r>
      <w:r>
        <w:rPr>
          <w:sz w:val="21"/>
        </w:rPr>
        <w:t>一致同意签订本合同如下。</w:t>
      </w:r>
    </w:p>
    <w:p>
      <w:r>
        <w:rPr>
          <w:b/>
          <w:sz w:val="21"/>
        </w:rPr>
        <w:t>一、</w:t>
      </w:r>
      <w:r>
        <w:rPr>
          <w:b/>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37"/>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198"/>
            <w:tcBorders>
              <w:top w:val="single" w:color="000000" w:sz="4"/>
              <w:left w:val="none" w:color="000000" w:sz="4"/>
              <w:bottom w:val="single" w:color="000000" w:sz="4"/>
              <w:right w:val="single" w:color="000000" w:sz="4"/>
            </w:tcBorders>
            <w:vAlign w:val="top"/>
          </w:tcPr>
          <w:p>
            <w:pPr>
              <w:jc w:val="center"/>
            </w:pPr>
            <w:r>
              <w:rPr>
                <w:b/>
                <w:sz w:val="21"/>
              </w:rPr>
              <w:t>内</w:t>
            </w:r>
            <w:r>
              <w:rPr>
                <w:b/>
                <w:sz w:val="21"/>
              </w:rPr>
              <w:t xml:space="preserve"> </w:t>
            </w:r>
            <w:r>
              <w:rPr>
                <w:b/>
                <w:sz w:val="21"/>
              </w:rPr>
              <w:t>容</w:t>
            </w:r>
          </w:p>
        </w:tc>
      </w:tr>
      <w:tr>
        <w:tc>
          <w:tcPr>
            <w:tcW w:type="dxa" w:w="670"/>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合同总额</w:t>
            </w:r>
          </w:p>
        </w:tc>
        <w:tc>
          <w:tcPr>
            <w:tcW w:type="dxa" w:w="6198"/>
            <w:tcBorders>
              <w:top w:val="none" w:color="000000" w:sz="4"/>
              <w:left w:val="none" w:color="000000" w:sz="4"/>
              <w:bottom w:val="single" w:color="000000" w:sz="4"/>
              <w:right w:val="single" w:color="000000" w:sz="4"/>
            </w:tcBorders>
            <w:vAlign w:val="top"/>
          </w:tcPr>
          <w:p>
            <w:r>
              <w:rPr>
                <w:sz w:val="21"/>
              </w:rPr>
              <w:t>人民币</w:t>
            </w:r>
            <w:r>
              <w:rPr>
                <w:sz w:val="21"/>
              </w:rPr>
              <w:t xml:space="preserve"> </w:t>
            </w:r>
            <w:r>
              <w:rPr>
                <w:sz w:val="21"/>
              </w:rPr>
              <w:t>小写：</w:t>
            </w:r>
            <w:r>
              <w:rPr>
                <w:sz w:val="19"/>
                <w:u w:val="single"/>
              </w:rPr>
              <w:t xml:space="preserve">             </w:t>
            </w:r>
            <w:r>
              <w:rPr>
                <w:sz w:val="21"/>
              </w:rPr>
              <w:t>元；</w:t>
            </w:r>
          </w:p>
          <w:p>
            <w:r>
              <w:rPr>
                <w:sz w:val="21"/>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6198"/>
            <w:tcBorders>
              <w:top w:val="none" w:color="000000" w:sz="4"/>
              <w:left w:val="none" w:color="000000" w:sz="4"/>
              <w:bottom w:val="single" w:color="000000" w:sz="4"/>
              <w:right w:val="single" w:color="000000" w:sz="4"/>
            </w:tcBorders>
            <w:vAlign w:val="top"/>
          </w:tcPr>
          <w:p>
            <w:r>
              <w:rPr>
                <w:sz w:val="21"/>
              </w:rPr>
              <w:t>（</w:t>
            </w:r>
            <w:r>
              <w:rPr>
                <w:sz w:val="21"/>
              </w:rPr>
              <w:t>1）</w:t>
            </w:r>
            <w:r>
              <w:rPr>
                <w:sz w:val="21"/>
              </w:rPr>
              <w:t>合同总额包括</w:t>
            </w:r>
            <w:r>
              <w:rPr>
                <w:sz w:val="21"/>
              </w:rPr>
              <w:t>所有</w:t>
            </w:r>
            <w:r>
              <w:rPr>
                <w:sz w:val="21"/>
              </w:rPr>
              <w:t>图文资料收集、内容分类及文字撰写、内容编校、</w:t>
            </w:r>
            <w:r>
              <w:rPr>
                <w:sz w:val="21"/>
              </w:rPr>
              <w:t>优化、深化、艺术及媒体数字内容创作、技术实施图纸的编制费用，以及因此而新增的货物、材料、服务等相关费用；所有展柜、展墙、景观制作、场景复原、模型、专业照明配套安装、多媒体展项整体制作、文字制作、标识、展品装饰、展品托架、辅助展品等陈列布展设施的深化、优化、创作、制作、实施、布展、调试、调整及所发生的所有措施费用；知识产权费用等；竣工资料整理费用；不可预见费等。设计、实施时必须考虑安防、消防预留空间，配合相关专业单位作业管线、空间预布置等完成本项目的一切可预见和不可预见的所有费用。</w:t>
            </w:r>
          </w:p>
          <w:p>
            <w:r>
              <w:rPr>
                <w:sz w:val="21"/>
              </w:rPr>
              <w:t>（</w:t>
            </w:r>
            <w:r>
              <w:rPr>
                <w:sz w:val="21"/>
              </w:rPr>
              <w:t>2）</w:t>
            </w:r>
            <w:r>
              <w:rPr>
                <w:sz w:val="21"/>
              </w:rPr>
              <w:t>价格为固定不变价，天数为公历日。</w:t>
            </w:r>
          </w:p>
        </w:tc>
      </w:tr>
      <w:tr>
        <w:tc>
          <w:tcPr>
            <w:tcW w:type="dxa" w:w="670"/>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项目服务地点</w:t>
            </w:r>
          </w:p>
        </w:tc>
        <w:tc>
          <w:tcPr>
            <w:tcW w:type="dxa" w:w="6198"/>
            <w:tcBorders>
              <w:top w:val="none" w:color="000000" w:sz="4"/>
              <w:left w:val="none" w:color="000000" w:sz="4"/>
              <w:bottom w:val="single" w:color="000000" w:sz="4"/>
              <w:right w:val="single" w:color="000000" w:sz="4"/>
            </w:tcBorders>
            <w:vAlign w:val="top"/>
          </w:tcPr>
          <w:p>
            <w:pPr>
              <w:jc w:val="left"/>
            </w:pPr>
            <w:r>
              <w:rPr>
                <w:sz w:val="21"/>
              </w:rPr>
              <w:t>佛山市顺德区北滘镇西海烈士中路</w:t>
            </w:r>
            <w:r>
              <w:rPr>
                <w:sz w:val="21"/>
              </w:rPr>
              <w:t>116号（顺德先锋学习中心位于佛山市顺德区西海抗日烈士陵园内）</w:t>
            </w:r>
          </w:p>
        </w:tc>
      </w:tr>
      <w:tr>
        <w:tc>
          <w:tcPr>
            <w:tcW w:type="dxa" w:w="670"/>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服务期</w:t>
            </w:r>
          </w:p>
        </w:tc>
        <w:tc>
          <w:tcPr>
            <w:tcW w:type="dxa" w:w="6198"/>
            <w:tcBorders>
              <w:top w:val="none" w:color="000000" w:sz="4"/>
              <w:left w:val="none" w:color="000000" w:sz="4"/>
              <w:bottom w:val="single" w:color="000000" w:sz="4"/>
              <w:right w:val="single" w:color="000000" w:sz="4"/>
            </w:tcBorders>
            <w:vAlign w:val="top"/>
          </w:tcPr>
          <w:p>
            <w:pPr>
              <w:jc w:val="left"/>
            </w:pPr>
            <w:r>
              <w:rPr>
                <w:sz w:val="21"/>
              </w:rPr>
              <w:t>自合同签订之日起</w:t>
            </w:r>
            <w:r>
              <w:rPr>
                <w:sz w:val="21"/>
              </w:rPr>
              <w:t>55日历天内完成全部展陈服务并交付</w:t>
            </w:r>
            <w:r>
              <w:rPr>
                <w:sz w:val="21"/>
              </w:rPr>
              <w:t>甲方</w:t>
            </w:r>
            <w:r>
              <w:rPr>
                <w:sz w:val="21"/>
              </w:rPr>
              <w:t>使用（如遇国家法定重大节假日或非</w:t>
            </w:r>
            <w:r>
              <w:rPr>
                <w:sz w:val="21"/>
              </w:rPr>
              <w:t>乙方</w:t>
            </w:r>
            <w:r>
              <w:rPr>
                <w:sz w:val="21"/>
              </w:rPr>
              <w:t>因素影响，经</w:t>
            </w:r>
            <w:r>
              <w:rPr>
                <w:sz w:val="21"/>
              </w:rPr>
              <w:t>甲方</w:t>
            </w:r>
            <w:r>
              <w:rPr>
                <w:sz w:val="21"/>
              </w:rPr>
              <w:t>审核同意可顺延）</w:t>
            </w:r>
          </w:p>
        </w:tc>
      </w:tr>
      <w:tr>
        <w:tc>
          <w:tcPr>
            <w:tcW w:type="dxa" w:w="670"/>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合同签订方式及情况</w:t>
            </w:r>
          </w:p>
        </w:tc>
        <w:tc>
          <w:tcPr>
            <w:tcW w:type="dxa" w:w="6198"/>
            <w:tcBorders>
              <w:top w:val="none" w:color="000000" w:sz="4"/>
              <w:left w:val="none" w:color="000000" w:sz="4"/>
              <w:bottom w:val="single" w:color="000000" w:sz="4"/>
              <w:right w:val="single" w:color="000000" w:sz="4"/>
            </w:tcBorders>
            <w:vAlign w:val="top"/>
          </w:tcPr>
          <w:p>
            <w:r>
              <w:rPr>
                <w:sz w:val="21"/>
              </w:rPr>
              <w:t>一次性签订本项目采购合同。</w:t>
            </w:r>
          </w:p>
        </w:tc>
      </w:tr>
      <w:tr>
        <w:tc>
          <w:tcPr>
            <w:tcW w:type="dxa" w:w="670"/>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198"/>
            <w:tcBorders>
              <w:top w:val="none" w:color="000000" w:sz="4"/>
              <w:left w:val="none" w:color="000000" w:sz="4"/>
              <w:bottom w:val="single" w:color="000000" w:sz="4"/>
              <w:right w:val="single" w:color="000000" w:sz="4"/>
            </w:tcBorders>
            <w:vAlign w:val="top"/>
          </w:tcPr>
          <w:p>
            <w:r>
              <w:rPr>
                <w:sz w:val="21"/>
              </w:rPr>
              <w:t>由</w:t>
            </w:r>
            <w:r>
              <w:rPr>
                <w:sz w:val="21"/>
              </w:rPr>
              <w:t>甲方</w:t>
            </w:r>
            <w:r>
              <w:rPr>
                <w:sz w:val="21"/>
              </w:rPr>
              <w:t>按下列程序付款：</w:t>
            </w:r>
            <w:r>
              <w:rPr>
                <w:sz w:val="21"/>
              </w:rPr>
              <w:t xml:space="preserve"> </w:t>
            </w:r>
          </w:p>
          <w:p>
            <w:r>
              <w:rPr>
                <w:sz w:val="21"/>
              </w:rPr>
              <w:t>1.合同签订生效后</w:t>
            </w:r>
            <w:r>
              <w:rPr>
                <w:sz w:val="21"/>
              </w:rPr>
              <w:t>5</w:t>
            </w:r>
            <w:r>
              <w:rPr>
                <w:sz w:val="21"/>
              </w:rPr>
              <w:t>个工作日内，</w:t>
            </w:r>
            <w:r>
              <w:rPr>
                <w:sz w:val="21"/>
              </w:rPr>
              <w:t>甲方</w:t>
            </w:r>
            <w:r>
              <w:rPr>
                <w:sz w:val="21"/>
              </w:rPr>
              <w:t>向</w:t>
            </w:r>
            <w:r>
              <w:rPr>
                <w:sz w:val="21"/>
              </w:rPr>
              <w:t>乙方</w:t>
            </w:r>
            <w:r>
              <w:rPr>
                <w:sz w:val="21"/>
              </w:rPr>
              <w:t>支付合同金额的</w:t>
            </w:r>
            <w:r>
              <w:rPr>
                <w:sz w:val="21"/>
              </w:rPr>
              <w:t>50</w:t>
            </w:r>
            <w:r>
              <w:rPr>
                <w:sz w:val="21"/>
              </w:rPr>
              <w:t>%</w:t>
            </w:r>
            <w:r>
              <w:rPr>
                <w:sz w:val="21"/>
              </w:rPr>
              <w:t>；</w:t>
            </w:r>
          </w:p>
          <w:p>
            <w:r>
              <w:rPr>
                <w:sz w:val="21"/>
              </w:rPr>
              <w:t>2</w:t>
            </w:r>
            <w:r>
              <w:rPr>
                <w:sz w:val="21"/>
              </w:rPr>
              <w:t>.</w:t>
            </w:r>
            <w:r>
              <w:rPr>
                <w:sz w:val="21"/>
              </w:rPr>
              <w:t>项目</w:t>
            </w:r>
            <w:r>
              <w:rPr>
                <w:sz w:val="21"/>
              </w:rPr>
              <w:t>陈列布展</w:t>
            </w:r>
            <w:r>
              <w:rPr>
                <w:sz w:val="21"/>
              </w:rPr>
              <w:t>完成</w:t>
            </w:r>
            <w:r>
              <w:rPr>
                <w:sz w:val="21"/>
              </w:rPr>
              <w:t>并</w:t>
            </w:r>
            <w:r>
              <w:rPr>
                <w:sz w:val="21"/>
              </w:rPr>
              <w:t>经</w:t>
            </w:r>
            <w:r>
              <w:rPr>
                <w:sz w:val="21"/>
              </w:rPr>
              <w:t>甲方</w:t>
            </w:r>
            <w:r>
              <w:rPr>
                <w:sz w:val="21"/>
              </w:rPr>
              <w:t>核对签认后</w:t>
            </w:r>
            <w:r>
              <w:rPr>
                <w:sz w:val="21"/>
              </w:rPr>
              <w:t>1</w:t>
            </w:r>
            <w:r>
              <w:rPr>
                <w:sz w:val="21"/>
              </w:rPr>
              <w:t>5</w:t>
            </w:r>
            <w:r>
              <w:rPr>
                <w:sz w:val="21"/>
              </w:rPr>
              <w:t>日内，</w:t>
            </w:r>
            <w:r>
              <w:rPr>
                <w:sz w:val="21"/>
              </w:rPr>
              <w:t>甲方</w:t>
            </w:r>
            <w:r>
              <w:rPr>
                <w:sz w:val="21"/>
              </w:rPr>
              <w:t>向</w:t>
            </w:r>
            <w:r>
              <w:rPr>
                <w:sz w:val="21"/>
              </w:rPr>
              <w:t>乙方</w:t>
            </w:r>
            <w:r>
              <w:rPr>
                <w:sz w:val="21"/>
              </w:rPr>
              <w:t>支付合同金额的</w:t>
            </w:r>
            <w:r>
              <w:rPr>
                <w:sz w:val="21"/>
              </w:rPr>
              <w:t>40</w:t>
            </w:r>
            <w:r>
              <w:rPr>
                <w:sz w:val="21"/>
              </w:rPr>
              <w:t>%</w:t>
            </w:r>
            <w:r>
              <w:rPr>
                <w:sz w:val="21"/>
              </w:rPr>
              <w:t>；</w:t>
            </w:r>
          </w:p>
          <w:p>
            <w:r>
              <w:rPr>
                <w:sz w:val="21"/>
              </w:rPr>
              <w:t>3</w:t>
            </w:r>
            <w:r>
              <w:rPr>
                <w:sz w:val="21"/>
              </w:rPr>
              <w:t>.</w:t>
            </w:r>
            <w:r>
              <w:rPr>
                <w:sz w:val="21"/>
              </w:rPr>
              <w:t>项目</w:t>
            </w:r>
            <w:r>
              <w:rPr>
                <w:sz w:val="21"/>
              </w:rPr>
              <w:t>经</w:t>
            </w:r>
            <w:r>
              <w:rPr>
                <w:sz w:val="21"/>
              </w:rPr>
              <w:t>验收</w:t>
            </w:r>
            <w:r>
              <w:rPr>
                <w:sz w:val="21"/>
              </w:rPr>
              <w:t>合格</w:t>
            </w:r>
            <w:r>
              <w:rPr>
                <w:sz w:val="21"/>
              </w:rPr>
              <w:t>并将有关资料全部移交</w:t>
            </w:r>
            <w:r>
              <w:rPr>
                <w:sz w:val="21"/>
              </w:rPr>
              <w:t>甲方</w:t>
            </w:r>
            <w:r>
              <w:rPr>
                <w:sz w:val="21"/>
              </w:rPr>
              <w:t>后</w:t>
            </w:r>
            <w:r>
              <w:rPr>
                <w:sz w:val="21"/>
              </w:rPr>
              <w:t>，</w:t>
            </w:r>
            <w:r>
              <w:rPr>
                <w:sz w:val="21"/>
              </w:rPr>
              <w:t>甲方</w:t>
            </w:r>
            <w:r>
              <w:rPr>
                <w:sz w:val="21"/>
              </w:rPr>
              <w:t>1</w:t>
            </w:r>
            <w:r>
              <w:rPr>
                <w:sz w:val="21"/>
              </w:rPr>
              <w:t>5</w:t>
            </w:r>
            <w:r>
              <w:rPr>
                <w:sz w:val="21"/>
              </w:rPr>
              <w:t>日内向</w:t>
            </w:r>
            <w:r>
              <w:rPr>
                <w:sz w:val="21"/>
              </w:rPr>
              <w:t>乙方</w:t>
            </w:r>
            <w:r>
              <w:rPr>
                <w:sz w:val="21"/>
              </w:rPr>
              <w:t>支付合同金额的</w:t>
            </w:r>
            <w:r>
              <w:rPr>
                <w:sz w:val="21"/>
              </w:rPr>
              <w:t>10</w:t>
            </w:r>
            <w:r>
              <w:rPr>
                <w:sz w:val="21"/>
              </w:rPr>
              <w:t>%</w:t>
            </w:r>
            <w:r>
              <w:rPr>
                <w:sz w:val="21"/>
              </w:rPr>
              <w:t>；</w:t>
            </w:r>
          </w:p>
        </w:tc>
      </w:tr>
      <w:tr>
        <w:tc>
          <w:tcPr>
            <w:tcW w:type="dxa" w:w="670"/>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198"/>
            <w:tcBorders>
              <w:top w:val="none" w:color="000000" w:sz="4"/>
              <w:left w:val="none" w:color="000000" w:sz="4"/>
              <w:bottom w:val="single" w:color="000000" w:sz="4"/>
              <w:right w:val="single" w:color="000000" w:sz="4"/>
            </w:tcBorders>
            <w:vAlign w:val="top"/>
          </w:tcPr>
          <w:p>
            <w:r>
              <w:rPr>
                <w:sz w:val="21"/>
              </w:rPr>
              <w:t>1</w:t>
            </w:r>
            <w:r>
              <w:rPr>
                <w:sz w:val="21"/>
              </w:rPr>
              <w:t>.</w:t>
            </w:r>
            <w:r>
              <w:rPr>
                <w:sz w:val="21"/>
              </w:rPr>
              <w:t>付款由乙方书面提出，</w:t>
            </w:r>
            <w:r>
              <w:rPr>
                <w:sz w:val="21"/>
              </w:rPr>
              <w:t>须在</w:t>
            </w:r>
            <w:r>
              <w:rPr>
                <w:sz w:val="21"/>
              </w:rPr>
              <w:t>甲方</w:t>
            </w:r>
            <w:r>
              <w:rPr>
                <w:sz w:val="21"/>
              </w:rPr>
              <w:t>办理付款手续之前</w:t>
            </w:r>
            <w:r>
              <w:rPr>
                <w:sz w:val="21"/>
              </w:rPr>
              <w:t>5个工作日内提供</w:t>
            </w:r>
            <w:r>
              <w:rPr>
                <w:sz w:val="21"/>
              </w:rPr>
              <w:t>符合法规的</w:t>
            </w:r>
            <w:r>
              <w:rPr>
                <w:sz w:val="21"/>
              </w:rPr>
              <w:t>等额</w:t>
            </w:r>
            <w:r>
              <w:rPr>
                <w:sz w:val="21"/>
              </w:rPr>
              <w:t>有效</w:t>
            </w:r>
            <w:r>
              <w:rPr>
                <w:sz w:val="21"/>
              </w:rPr>
              <w:t>发票给</w:t>
            </w:r>
            <w:r>
              <w:rPr>
                <w:sz w:val="21"/>
              </w:rPr>
              <w:t>甲方</w:t>
            </w:r>
            <w:r>
              <w:rPr>
                <w:sz w:val="21"/>
              </w:rPr>
              <w:t>，以便</w:t>
            </w:r>
            <w:r>
              <w:rPr>
                <w:sz w:val="21"/>
              </w:rPr>
              <w:t>甲方</w:t>
            </w:r>
            <w:r>
              <w:rPr>
                <w:sz w:val="21"/>
              </w:rPr>
              <w:t>及时</w:t>
            </w:r>
            <w:r>
              <w:rPr>
                <w:sz w:val="21"/>
              </w:rPr>
              <w:t>向</w:t>
            </w:r>
            <w:r>
              <w:rPr>
                <w:sz w:val="21"/>
              </w:rPr>
              <w:t>财政办理支付手续</w:t>
            </w:r>
            <w:r>
              <w:rPr>
                <w:sz w:val="21"/>
              </w:rPr>
              <w:t>；</w:t>
            </w:r>
          </w:p>
          <w:p>
            <w:r>
              <w:rPr>
                <w:sz w:val="21"/>
              </w:rPr>
              <w:t>2.</w:t>
            </w:r>
            <w:r>
              <w:rPr>
                <w:sz w:val="21"/>
              </w:rPr>
              <w:t>乙方</w:t>
            </w:r>
            <w:r>
              <w:rPr>
                <w:sz w:val="21"/>
              </w:rPr>
              <w:t>凭以下有效文件与</w:t>
            </w:r>
            <w:r>
              <w:rPr>
                <w:sz w:val="21"/>
              </w:rPr>
              <w:t>甲方</w:t>
            </w:r>
            <w:r>
              <w:rPr>
                <w:sz w:val="21"/>
              </w:rPr>
              <w:t>结算：</w:t>
            </w:r>
          </w:p>
          <w:p>
            <w:pPr>
              <w:ind w:firstLine="315"/>
            </w:pPr>
            <w:r>
              <w:rPr>
                <w:sz w:val="21"/>
              </w:rPr>
              <w:t>（</w:t>
            </w:r>
            <w:r>
              <w:rPr>
                <w:sz w:val="21"/>
              </w:rPr>
              <w:t>1）</w:t>
            </w:r>
            <w:r>
              <w:rPr>
                <w:sz w:val="21"/>
              </w:rPr>
              <w:t>合同；</w:t>
            </w:r>
          </w:p>
          <w:p>
            <w:pPr>
              <w:ind w:firstLine="315"/>
            </w:pPr>
            <w:r>
              <w:rPr>
                <w:sz w:val="21"/>
              </w:rPr>
              <w:t>（</w:t>
            </w:r>
            <w:r>
              <w:rPr>
                <w:sz w:val="21"/>
              </w:rPr>
              <w:t>2）</w:t>
            </w:r>
            <w:r>
              <w:rPr>
                <w:sz w:val="21"/>
              </w:rPr>
              <w:t>乙方</w:t>
            </w:r>
            <w:r>
              <w:rPr>
                <w:sz w:val="21"/>
              </w:rPr>
              <w:t>开具的正式发票；</w:t>
            </w:r>
          </w:p>
          <w:p>
            <w:pPr>
              <w:ind w:firstLine="315"/>
            </w:pPr>
            <w:r>
              <w:rPr>
                <w:sz w:val="21"/>
              </w:rPr>
              <w:t>（</w:t>
            </w:r>
            <w:r>
              <w:rPr>
                <w:sz w:val="21"/>
              </w:rPr>
              <w:t>3）</w:t>
            </w:r>
            <w:r>
              <w:rPr>
                <w:sz w:val="21"/>
              </w:rPr>
              <w:t>验收调试报告（加盖</w:t>
            </w:r>
            <w:r>
              <w:rPr>
                <w:sz w:val="21"/>
              </w:rPr>
              <w:t>甲方</w:t>
            </w:r>
            <w:r>
              <w:rPr>
                <w:sz w:val="21"/>
              </w:rPr>
              <w:t>公章）；</w:t>
            </w:r>
          </w:p>
          <w:p>
            <w:pPr>
              <w:ind w:firstLine="315"/>
            </w:pPr>
            <w:r>
              <w:rPr>
                <w:sz w:val="21"/>
              </w:rPr>
              <w:t>（</w:t>
            </w:r>
            <w:r>
              <w:rPr>
                <w:sz w:val="21"/>
              </w:rPr>
              <w:t>4）成交</w:t>
            </w:r>
            <w:r>
              <w:rPr>
                <w:sz w:val="21"/>
              </w:rPr>
              <w:t>通知书。</w:t>
            </w:r>
          </w:p>
          <w:p>
            <w:pPr>
              <w:ind w:firstLine="420"/>
              <w:jc w:val="left"/>
            </w:pPr>
            <w:r>
              <w:rPr>
                <w:sz w:val="21"/>
              </w:rPr>
              <w:t>乙方</w:t>
            </w:r>
            <w:r>
              <w:rPr>
                <w:sz w:val="21"/>
              </w:rPr>
              <w:t>收款时必须持</w:t>
            </w:r>
            <w:r>
              <w:rPr>
                <w:sz w:val="21"/>
              </w:rPr>
              <w:t>符合法规的有效</w:t>
            </w:r>
            <w:r>
              <w:rPr>
                <w:sz w:val="21"/>
              </w:rPr>
              <w:t>发票与</w:t>
            </w:r>
            <w:r>
              <w:rPr>
                <w:sz w:val="21"/>
              </w:rPr>
              <w:t>甲方</w:t>
            </w:r>
            <w:r>
              <w:rPr>
                <w:sz w:val="21"/>
              </w:rPr>
              <w:t>结算</w:t>
            </w:r>
            <w:r>
              <w:rPr>
                <w:sz w:val="21"/>
              </w:rPr>
              <w:t>。收款方、出具发票方、合同乙方均必须与成交供应商名称一致。</w:t>
            </w:r>
          </w:p>
        </w:tc>
      </w:tr>
      <w:tr>
        <w:tc>
          <w:tcPr>
            <w:tcW w:type="dxa" w:w="670"/>
            <w:tcBorders>
              <w:top w:val="none" w:color="000000" w:sz="4"/>
              <w:left w:val="single" w:color="000000" w:sz="4"/>
              <w:bottom w:val="single" w:color="000000" w:sz="4"/>
              <w:right w:val="single" w:color="000000" w:sz="4"/>
            </w:tcBorders>
            <w:vAlign w:val="top"/>
          </w:tcPr>
          <w:p>
            <w:pPr>
              <w:jc w:val="center"/>
            </w:pPr>
            <w:r>
              <w:rPr>
                <w:b/>
                <w:sz w:val="21"/>
              </w:rPr>
              <w:t>8.</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198"/>
            <w:tcBorders>
              <w:top w:val="none" w:color="000000" w:sz="4"/>
              <w:left w:val="none" w:color="000000" w:sz="4"/>
              <w:bottom w:val="single" w:color="000000" w:sz="4"/>
              <w:right w:val="single" w:color="000000" w:sz="4"/>
            </w:tcBorders>
            <w:vAlign w:val="top"/>
          </w:tcPr>
          <w:p>
            <w:pPr>
              <w:jc w:val="both"/>
            </w:pPr>
            <w:r>
              <w:rPr>
                <w:sz w:val="21"/>
              </w:rPr>
              <w:t>不收取</w:t>
            </w:r>
          </w:p>
        </w:tc>
      </w:tr>
    </w:tbl>
    <w:p>
      <w:r>
        <w:rPr>
          <w:b/>
          <w:sz w:val="21"/>
        </w:rPr>
        <w:t>二、</w:t>
      </w:r>
      <w:r>
        <w:rPr>
          <w:b/>
          <w:sz w:val="21"/>
        </w:rPr>
        <w:t>项目范围和项目内容</w:t>
      </w:r>
    </w:p>
    <w:p>
      <w:r>
        <w:rPr>
          <w:sz w:val="21"/>
        </w:rPr>
        <w:t>1.</w:t>
      </w:r>
      <w:r>
        <w:rPr>
          <w:sz w:val="21"/>
        </w:rPr>
        <w:t>项目所在地建筑面积约</w:t>
      </w:r>
      <w:r>
        <w:rPr>
          <w:sz w:val="21"/>
        </w:rPr>
        <w:t>376</w:t>
      </w:r>
      <w:r>
        <w:rPr>
          <w:sz w:val="21"/>
        </w:rPr>
        <w:t>m²：</w:t>
      </w:r>
    </w:p>
    <w:p>
      <w:pPr>
        <w:ind w:firstLine="420"/>
      </w:pPr>
      <w:r>
        <w:rPr>
          <w:sz w:val="21"/>
        </w:rPr>
        <w:t>（</w:t>
      </w:r>
      <w:r>
        <w:rPr>
          <w:sz w:val="21"/>
        </w:rPr>
        <w:t>1）外面设置主题名称，创意主题内容及指引导览牌；</w:t>
      </w:r>
    </w:p>
    <w:p>
      <w:pPr>
        <w:ind w:firstLine="420"/>
      </w:pPr>
      <w:r>
        <w:rPr>
          <w:sz w:val="21"/>
        </w:rPr>
        <w:t>（</w:t>
      </w:r>
      <w:r>
        <w:rPr>
          <w:sz w:val="21"/>
        </w:rPr>
        <w:t>2）一层面积103m²；</w:t>
      </w:r>
    </w:p>
    <w:p>
      <w:pPr>
        <w:ind w:firstLine="420"/>
      </w:pPr>
      <w:r>
        <w:rPr>
          <w:sz w:val="21"/>
        </w:rPr>
        <w:t>（</w:t>
      </w:r>
      <w:r>
        <w:rPr>
          <w:sz w:val="21"/>
        </w:rPr>
        <w:t>3）二层面积131m²主要展示；</w:t>
      </w:r>
    </w:p>
    <w:p>
      <w:pPr>
        <w:ind w:firstLine="420"/>
      </w:pPr>
      <w:r>
        <w:rPr>
          <w:sz w:val="21"/>
        </w:rPr>
        <w:t>（</w:t>
      </w:r>
      <w:r>
        <w:rPr>
          <w:sz w:val="21"/>
        </w:rPr>
        <w:t>4）三层面积142m²主要展示；</w:t>
      </w:r>
    </w:p>
    <w:p>
      <w:pPr>
        <w:ind w:firstLine="420"/>
      </w:pPr>
      <w:r>
        <w:rPr>
          <w:sz w:val="21"/>
        </w:rPr>
        <w:t>主要设置序厅，英烈主题创意设计，学习、教育和传承活动中心，多功能市民活动中心等区域。</w:t>
      </w:r>
    </w:p>
    <w:p>
      <w:pPr>
        <w:ind w:firstLine="420"/>
      </w:pPr>
      <w:r>
        <w:rPr>
          <w:sz w:val="21"/>
        </w:rPr>
        <w:t>陈列展现大革命时期牺牲英烈事迹展示；抗日战争时期牺牲英烈事迹展示；解放战争时期牺牲英烈事迹展示；社会主义革命和建设时期牺牲英烈事迹展示。以及创意设计、场景复原和多媒体场景空间。最后为结语。</w:t>
      </w:r>
    </w:p>
    <w:p>
      <w:r>
        <w:rPr>
          <w:b/>
          <w:sz w:val="21"/>
        </w:rPr>
        <w:t>三、</w:t>
      </w:r>
      <w:r>
        <w:rPr>
          <w:b/>
          <w:sz w:val="21"/>
        </w:rPr>
        <w:t>服务内容及规模</w:t>
      </w:r>
    </w:p>
    <w:p>
      <w:pPr>
        <w:ind w:firstLine="420"/>
        <w:jc w:val="both"/>
      </w:pPr>
      <w:r>
        <w:rPr>
          <w:sz w:val="21"/>
        </w:rPr>
        <w:t>服务内容包括：天花、地面、墙面</w:t>
      </w:r>
      <w:r>
        <w:rPr>
          <w:sz w:val="21"/>
        </w:rPr>
        <w:t>外观</w:t>
      </w:r>
      <w:r>
        <w:rPr>
          <w:sz w:val="21"/>
        </w:rPr>
        <w:t>以及电气安装工程；展柜、柜内积木、专业灯光、智能语音导览、多媒体展项、场景艺术品、图文的深化设计及制件安装等。</w:t>
      </w:r>
    </w:p>
    <w:p>
      <w:r>
        <w:rPr>
          <w:b/>
          <w:sz w:val="21"/>
        </w:rPr>
        <w:t>四、</w:t>
      </w:r>
      <w:r>
        <w:rPr>
          <w:b/>
          <w:sz w:val="21"/>
        </w:rPr>
        <w:t>项目</w:t>
      </w:r>
      <w:r>
        <w:rPr>
          <w:b/>
          <w:sz w:val="21"/>
        </w:rPr>
        <w:t>实</w:t>
      </w:r>
      <w:r>
        <w:rPr>
          <w:b/>
          <w:sz w:val="21"/>
        </w:rPr>
        <w:t>施要求</w:t>
      </w:r>
    </w:p>
    <w:p>
      <w:pPr>
        <w:jc w:val="left"/>
      </w:pPr>
      <w:r>
        <w:rPr>
          <w:sz w:val="21"/>
        </w:rPr>
        <w:t>（</w:t>
      </w:r>
      <w:r>
        <w:rPr>
          <w:sz w:val="21"/>
        </w:rPr>
        <w:t>一</w:t>
      </w:r>
      <w:r>
        <w:rPr>
          <w:sz w:val="21"/>
        </w:rPr>
        <w:t>）</w:t>
      </w:r>
      <w:r>
        <w:rPr>
          <w:sz w:val="21"/>
        </w:rPr>
        <w:t>项目实施场地情况及要求</w:t>
      </w:r>
    </w:p>
    <w:p>
      <w:pPr>
        <w:ind w:firstLine="420"/>
        <w:jc w:val="left"/>
      </w:pPr>
      <w:r>
        <w:rPr>
          <w:sz w:val="21"/>
        </w:rPr>
        <w:t>1</w:t>
      </w:r>
      <w:r>
        <w:rPr>
          <w:sz w:val="21"/>
        </w:rPr>
        <w:t>、材料堆场设置：材料堆场应设置在</w:t>
      </w:r>
      <w:r>
        <w:rPr>
          <w:sz w:val="21"/>
        </w:rPr>
        <w:t>项目</w:t>
      </w:r>
      <w:r>
        <w:rPr>
          <w:sz w:val="21"/>
        </w:rPr>
        <w:t>区域范围内。室外临时堆放场的设置应服从</w:t>
      </w:r>
      <w:r>
        <w:rPr>
          <w:sz w:val="21"/>
        </w:rPr>
        <w:t>甲方</w:t>
      </w:r>
      <w:r>
        <w:rPr>
          <w:sz w:val="21"/>
        </w:rPr>
        <w:t>管理。</w:t>
      </w:r>
    </w:p>
    <w:p>
      <w:pPr>
        <w:ind w:firstLine="420"/>
        <w:jc w:val="left"/>
      </w:pPr>
      <w:r>
        <w:rPr>
          <w:sz w:val="21"/>
        </w:rPr>
        <w:t>2</w:t>
      </w:r>
      <w:r>
        <w:rPr>
          <w:sz w:val="21"/>
        </w:rPr>
        <w:t>、服从</w:t>
      </w:r>
      <w:r>
        <w:rPr>
          <w:sz w:val="21"/>
        </w:rPr>
        <w:t>甲方</w:t>
      </w:r>
      <w:r>
        <w:rPr>
          <w:sz w:val="21"/>
        </w:rPr>
        <w:t>的总体协调管理，按各专业工种界面做到有序施工。</w:t>
      </w:r>
    </w:p>
    <w:p>
      <w:pPr>
        <w:ind w:firstLine="420"/>
        <w:jc w:val="left"/>
      </w:pPr>
      <w:r>
        <w:rPr>
          <w:sz w:val="21"/>
        </w:rPr>
        <w:t>3</w:t>
      </w:r>
      <w:r>
        <w:rPr>
          <w:sz w:val="21"/>
        </w:rPr>
        <w:t>、成品保护，在</w:t>
      </w:r>
      <w:r>
        <w:rPr>
          <w:sz w:val="21"/>
        </w:rPr>
        <w:t>布展</w:t>
      </w:r>
      <w:r>
        <w:rPr>
          <w:sz w:val="21"/>
        </w:rPr>
        <w:t>过程中，</w:t>
      </w:r>
      <w:r>
        <w:rPr>
          <w:sz w:val="21"/>
        </w:rPr>
        <w:t>乙方</w:t>
      </w:r>
      <w:r>
        <w:rPr>
          <w:sz w:val="21"/>
        </w:rPr>
        <w:t>需要对成品采取妥善保护措施，</w:t>
      </w:r>
      <w:r>
        <w:rPr>
          <w:sz w:val="21"/>
        </w:rPr>
        <w:t>乙方</w:t>
      </w:r>
      <w:r>
        <w:rPr>
          <w:sz w:val="21"/>
        </w:rPr>
        <w:t>的承包区域范围内</w:t>
      </w:r>
      <w:r>
        <w:rPr>
          <w:sz w:val="21"/>
        </w:rPr>
        <w:t>乙方</w:t>
      </w:r>
      <w:r>
        <w:rPr>
          <w:sz w:val="21"/>
        </w:rPr>
        <w:t>承担成品保护责任，避免造成损毁或破坏，影响结构和观感质量。若因布展施对成品造成损毁或破坏的，相应损失由</w:t>
      </w:r>
      <w:r>
        <w:rPr>
          <w:sz w:val="21"/>
        </w:rPr>
        <w:t>乙方</w:t>
      </w:r>
      <w:r>
        <w:rPr>
          <w:sz w:val="21"/>
        </w:rPr>
        <w:t>承担。</w:t>
      </w:r>
    </w:p>
    <w:p>
      <w:pPr>
        <w:ind w:firstLine="420"/>
      </w:pPr>
      <w:r>
        <w:rPr>
          <w:sz w:val="21"/>
        </w:rPr>
        <w:t>4</w:t>
      </w:r>
      <w:r>
        <w:rPr>
          <w:sz w:val="21"/>
        </w:rPr>
        <w:t>、项目移交工作中，除按</w:t>
      </w:r>
      <w:r>
        <w:rPr>
          <w:sz w:val="21"/>
        </w:rPr>
        <w:t>相应规范或</w:t>
      </w:r>
      <w:r>
        <w:rPr>
          <w:sz w:val="21"/>
        </w:rPr>
        <w:t>管理办法执行外，展陈实施单位须向</w:t>
      </w:r>
      <w:r>
        <w:rPr>
          <w:sz w:val="21"/>
        </w:rPr>
        <w:t>甲方</w:t>
      </w:r>
      <w:r>
        <w:rPr>
          <w:sz w:val="21"/>
        </w:rPr>
        <w:t>进行全面的技术交底，包括以下但不限于设备使用和维护培训、易损及应急材料配备、较易发生各类安全隐患部位及防范措施等。</w:t>
      </w:r>
    </w:p>
    <w:p>
      <w:r>
        <w:rPr>
          <w:sz w:val="21"/>
        </w:rPr>
        <w:t>（</w:t>
      </w:r>
      <w:r>
        <w:rPr>
          <w:sz w:val="21"/>
        </w:rPr>
        <w:t>二</w:t>
      </w:r>
      <w:r>
        <w:rPr>
          <w:sz w:val="21"/>
        </w:rPr>
        <w:t>）</w:t>
      </w:r>
      <w:r>
        <w:rPr>
          <w:sz w:val="21"/>
        </w:rPr>
        <w:t>布展实施的作业要求</w:t>
      </w:r>
    </w:p>
    <w:p>
      <w:pPr>
        <w:ind w:firstLine="420"/>
      </w:pPr>
      <w:r>
        <w:rPr>
          <w:sz w:val="21"/>
        </w:rPr>
        <w:t>1</w:t>
      </w:r>
      <w:r>
        <w:rPr>
          <w:sz w:val="21"/>
        </w:rPr>
        <w:t>、布展实施所使用材料的品种、规格和质量应符合</w:t>
      </w:r>
      <w:r>
        <w:rPr>
          <w:sz w:val="21"/>
        </w:rPr>
        <w:t>布展</w:t>
      </w:r>
      <w:r>
        <w:rPr>
          <w:sz w:val="21"/>
        </w:rPr>
        <w:t>设计（深化设计）和现行的国家标准的规定，严禁使用国家明令淘汰的材料。</w:t>
      </w:r>
    </w:p>
    <w:p>
      <w:pPr>
        <w:ind w:firstLine="420"/>
      </w:pPr>
      <w:r>
        <w:rPr>
          <w:sz w:val="21"/>
        </w:rPr>
        <w:t>2</w:t>
      </w:r>
      <w:r>
        <w:rPr>
          <w:sz w:val="21"/>
        </w:rPr>
        <w:t>、布展实施过程中，严禁擅自改动建筑主体，承重结构或主要使用功能，严禁未经设计确认和有关部门的批准擅自拆改水、电、气、通讯等配套设施。</w:t>
      </w:r>
    </w:p>
    <w:p>
      <w:pPr>
        <w:ind w:firstLine="420"/>
      </w:pPr>
      <w:r>
        <w:rPr>
          <w:sz w:val="21"/>
        </w:rPr>
        <w:t>3</w:t>
      </w:r>
      <w:r>
        <w:rPr>
          <w:sz w:val="21"/>
        </w:rPr>
        <w:t>、布展实施应遵守有关环境保护的法律、法规，并应采取有效措施控制实施现场的各种粉尘、废弃物、噪声、振动等对周围环境造成的污染和危害。</w:t>
      </w:r>
    </w:p>
    <w:p>
      <w:pPr>
        <w:ind w:firstLine="420"/>
      </w:pPr>
      <w:r>
        <w:rPr>
          <w:sz w:val="21"/>
        </w:rPr>
        <w:t>4</w:t>
      </w:r>
      <w:r>
        <w:rPr>
          <w:sz w:val="21"/>
        </w:rPr>
        <w:t>、</w:t>
      </w:r>
      <w:r>
        <w:rPr>
          <w:sz w:val="21"/>
        </w:rPr>
        <w:t>乙方</w:t>
      </w:r>
      <w:r>
        <w:rPr>
          <w:sz w:val="21"/>
        </w:rPr>
        <w:t>应遵守有关安全劳动保护防火和防毒的法律法规应建立相应的管理制度并应配备必要的设备器具和标识。</w:t>
      </w:r>
    </w:p>
    <w:p>
      <w:pPr>
        <w:jc w:val="both"/>
      </w:pPr>
      <w:r>
        <w:rPr>
          <w:sz w:val="21"/>
        </w:rPr>
        <w:t>（</w:t>
      </w:r>
      <w:r>
        <w:rPr>
          <w:b/>
          <w:sz w:val="21"/>
        </w:rPr>
        <w:t>三</w:t>
      </w:r>
      <w:r>
        <w:rPr>
          <w:b/>
          <w:sz w:val="21"/>
        </w:rPr>
        <w:t>）</w:t>
      </w:r>
      <w:r>
        <w:rPr>
          <w:b/>
          <w:sz w:val="21"/>
        </w:rPr>
        <w:t>最终设计成果必需经过甲方确认方可布展。</w:t>
      </w:r>
    </w:p>
    <w:p>
      <w:r>
        <w:rPr>
          <w:b/>
          <w:sz w:val="21"/>
        </w:rPr>
        <w:t>五、</w:t>
      </w:r>
      <w:r>
        <w:rPr>
          <w:b/>
          <w:sz w:val="21"/>
        </w:rPr>
        <w:t>质量标准</w:t>
      </w:r>
    </w:p>
    <w:p>
      <w:pPr>
        <w:ind w:firstLine="420"/>
      </w:pPr>
      <w:r>
        <w:rPr>
          <w:sz w:val="21"/>
        </w:rPr>
        <w:t>服务</w:t>
      </w:r>
      <w:r>
        <w:rPr>
          <w:sz w:val="21"/>
        </w:rPr>
        <w:t>质量应符合以下相关国家规范要求，直至验收合格为止：</w:t>
      </w:r>
    </w:p>
    <w:p>
      <w:pPr>
        <w:ind w:firstLine="420"/>
      </w:pPr>
      <w:r>
        <w:rPr>
          <w:sz w:val="21"/>
        </w:rPr>
        <w:t>1</w:t>
      </w:r>
      <w:r>
        <w:rPr>
          <w:sz w:val="21"/>
        </w:rPr>
        <w:t>、</w:t>
      </w:r>
      <w:r>
        <w:rPr>
          <w:sz w:val="21"/>
        </w:rPr>
        <w:t>设计要求的质量标准：本项目的设计过程和成果必须符合国家、广东省、佛山市颁布的有关设计方面的现行标准、规范、规程、定额、办法，满足</w:t>
      </w:r>
      <w:r>
        <w:rPr>
          <w:sz w:val="21"/>
        </w:rPr>
        <w:t>甲方</w:t>
      </w:r>
      <w:r>
        <w:rPr>
          <w:sz w:val="21"/>
        </w:rPr>
        <w:t>的相关功能需求，并通过</w:t>
      </w:r>
      <w:r>
        <w:rPr>
          <w:sz w:val="21"/>
        </w:rPr>
        <w:t>甲方</w:t>
      </w:r>
      <w:r>
        <w:rPr>
          <w:sz w:val="21"/>
        </w:rPr>
        <w:t>及有关部门或专业审图机构的审查。在设计过程中，如果国家或有关部门颁发了新的技术标准或规范，应采用新的标准或规范进行设计。</w:t>
      </w:r>
    </w:p>
    <w:p>
      <w:pPr>
        <w:ind w:firstLine="420"/>
        <w:jc w:val="both"/>
      </w:pPr>
      <w:r>
        <w:rPr>
          <w:sz w:val="21"/>
        </w:rPr>
        <w:t>2</w:t>
      </w:r>
      <w:r>
        <w:rPr>
          <w:sz w:val="21"/>
        </w:rPr>
        <w:t>、布展</w:t>
      </w:r>
      <w:r>
        <w:rPr>
          <w:sz w:val="21"/>
        </w:rPr>
        <w:t>要求的质量标准：符合设计图纸要求，执行国家、广东省、佛山市或行业现行的质量验收标准及规范，质量须达到合格或以上。</w:t>
      </w:r>
    </w:p>
    <w:p>
      <w:r>
        <w:rPr>
          <w:b/>
          <w:sz w:val="21"/>
        </w:rPr>
        <w:t>六、</w:t>
      </w:r>
      <w:r>
        <w:rPr>
          <w:b/>
          <w:sz w:val="21"/>
        </w:rPr>
        <w:t>人员要求</w:t>
      </w:r>
    </w:p>
    <w:p>
      <w:pPr>
        <w:jc w:val="left"/>
      </w:pPr>
      <w:r>
        <w:rPr>
          <w:sz w:val="21"/>
        </w:rPr>
        <w:t>项目管理团队</w:t>
      </w:r>
      <w:r>
        <w:rPr>
          <w:sz w:val="21"/>
        </w:rPr>
        <w:t>（</w:t>
      </w:r>
      <w:r>
        <w:rPr>
          <w:sz w:val="21"/>
        </w:rPr>
        <w:t>含项目负责人</w:t>
      </w:r>
      <w:r>
        <w:rPr>
          <w:sz w:val="21"/>
        </w:rPr>
        <w:t>1名，</w:t>
      </w:r>
      <w:r>
        <w:rPr>
          <w:sz w:val="21"/>
        </w:rPr>
        <w:t>文字编辑、</w:t>
      </w:r>
      <w:r>
        <w:rPr>
          <w:sz w:val="21"/>
        </w:rPr>
        <w:t>设计</w:t>
      </w:r>
      <w:r>
        <w:rPr>
          <w:sz w:val="21"/>
        </w:rPr>
        <w:t>、</w:t>
      </w:r>
      <w:r>
        <w:rPr>
          <w:sz w:val="21"/>
        </w:rPr>
        <w:t>施工</w:t>
      </w:r>
      <w:r>
        <w:rPr>
          <w:sz w:val="21"/>
        </w:rPr>
        <w:t>管理团队</w:t>
      </w:r>
      <w:r>
        <w:rPr>
          <w:sz w:val="21"/>
        </w:rPr>
        <w:t>4</w:t>
      </w:r>
      <w:r>
        <w:rPr>
          <w:sz w:val="21"/>
        </w:rPr>
        <w:t>名以上）</w:t>
      </w:r>
    </w:p>
    <w:p>
      <w:pPr>
        <w:ind w:firstLine="420"/>
        <w:jc w:val="left"/>
      </w:pPr>
      <w:r>
        <w:rPr>
          <w:sz w:val="21"/>
        </w:rPr>
        <w:t>1、负责项目图文组织编辑策划及其他相关文字管理工作。</w:t>
      </w:r>
    </w:p>
    <w:p>
      <w:pPr>
        <w:ind w:firstLine="420"/>
        <w:jc w:val="left"/>
      </w:pPr>
      <w:r>
        <w:rPr>
          <w:sz w:val="21"/>
        </w:rPr>
        <w:t>2</w:t>
      </w:r>
      <w:r>
        <w:rPr>
          <w:sz w:val="21"/>
        </w:rPr>
        <w:t>、负责项目实施现场的安全和文明生产管理。</w:t>
      </w:r>
    </w:p>
    <w:p>
      <w:pPr>
        <w:ind w:firstLine="420"/>
        <w:jc w:val="left"/>
      </w:pPr>
      <w:r>
        <w:rPr>
          <w:sz w:val="21"/>
        </w:rPr>
        <w:t>3</w:t>
      </w:r>
      <w:r>
        <w:rPr>
          <w:sz w:val="21"/>
        </w:rPr>
        <w:t>、负责项目实施过程中产生的技术资料和图纸的归档管理。</w:t>
      </w:r>
    </w:p>
    <w:p>
      <w:pPr>
        <w:ind w:firstLine="420"/>
        <w:jc w:val="left"/>
      </w:pPr>
      <w:r>
        <w:rPr>
          <w:sz w:val="21"/>
        </w:rPr>
        <w:t>4</w:t>
      </w:r>
      <w:r>
        <w:rPr>
          <w:sz w:val="21"/>
        </w:rPr>
        <w:t>、保证</w:t>
      </w:r>
      <w:r>
        <w:rPr>
          <w:sz w:val="21"/>
        </w:rPr>
        <w:t>布展</w:t>
      </w:r>
      <w:r>
        <w:rPr>
          <w:sz w:val="21"/>
        </w:rPr>
        <w:t>所用材料、设备的质量，从源头上控制质量隐患。</w:t>
      </w:r>
    </w:p>
    <w:p>
      <w:pPr>
        <w:ind w:firstLine="420"/>
        <w:jc w:val="both"/>
      </w:pPr>
      <w:r>
        <w:rPr>
          <w:sz w:val="21"/>
        </w:rPr>
        <w:t>5</w:t>
      </w:r>
      <w:r>
        <w:rPr>
          <w:sz w:val="21"/>
        </w:rPr>
        <w:t>、</w:t>
      </w:r>
      <w:r>
        <w:rPr>
          <w:sz w:val="21"/>
        </w:rPr>
        <w:t>乙方</w:t>
      </w:r>
      <w:r>
        <w:rPr>
          <w:sz w:val="21"/>
        </w:rPr>
        <w:t>拟组建的项目团队应具有优秀的项目实施能力，拟投入的人员应具备专业技术水平、</w:t>
      </w:r>
      <w:r>
        <w:rPr>
          <w:sz w:val="21"/>
        </w:rPr>
        <w:t>具有</w:t>
      </w:r>
      <w:r>
        <w:rPr>
          <w:sz w:val="21"/>
        </w:rPr>
        <w:t>相关专业领域经验、服务到位、协作能力优秀等特点，为</w:t>
      </w:r>
      <w:r>
        <w:rPr>
          <w:sz w:val="21"/>
        </w:rPr>
        <w:t>甲方</w:t>
      </w:r>
      <w:r>
        <w:rPr>
          <w:sz w:val="21"/>
        </w:rPr>
        <w:t>提供高质量的展陈服务。</w:t>
      </w:r>
    </w:p>
    <w:p>
      <w:r>
        <w:rPr>
          <w:b/>
          <w:sz w:val="21"/>
        </w:rPr>
        <w:t>七、</w:t>
      </w:r>
      <w:r>
        <w:rPr>
          <w:b/>
          <w:sz w:val="21"/>
        </w:rPr>
        <w:t>服务对照执行标准：</w:t>
      </w:r>
    </w:p>
    <w:p>
      <w:r>
        <w:rPr>
          <w:sz w:val="21"/>
        </w:rPr>
        <w:t>1.</w:t>
      </w:r>
      <w:r>
        <w:rPr>
          <w:sz w:val="21"/>
        </w:rPr>
        <w:t>符合中华人民共和国国家和履约地相关安全质量标准、行业技术规范标准；</w:t>
      </w:r>
    </w:p>
    <w:p>
      <w:r>
        <w:rPr>
          <w:sz w:val="21"/>
        </w:rPr>
        <w:t>2.</w:t>
      </w:r>
      <w:r>
        <w:rPr>
          <w:sz w:val="21"/>
        </w:rPr>
        <w:t>符合</w:t>
      </w:r>
      <w:r>
        <w:rPr>
          <w:sz w:val="21"/>
        </w:rPr>
        <w:t>竞争性磋商文件</w:t>
      </w:r>
      <w:r>
        <w:rPr>
          <w:sz w:val="21"/>
        </w:rPr>
        <w:t>和响应承诺中各方共同认可的合理要求；</w:t>
      </w:r>
    </w:p>
    <w:p>
      <w:r>
        <w:rPr>
          <w:sz w:val="21"/>
        </w:rPr>
        <w:t>上述各类标准与法规必须是有关官方机构最新发布的现行标准版本。</w:t>
      </w:r>
    </w:p>
    <w:p>
      <w:r>
        <w:rPr>
          <w:b/>
          <w:sz w:val="21"/>
        </w:rPr>
        <w:t>八、</w:t>
      </w:r>
      <w:r>
        <w:rPr>
          <w:b/>
          <w:sz w:val="21"/>
        </w:rPr>
        <w:t>投诉跟踪服务要求：</w:t>
      </w:r>
    </w:p>
    <w:p>
      <w:r>
        <w:rPr>
          <w:sz w:val="21"/>
        </w:rPr>
        <w:t>1.</w:t>
      </w:r>
      <w:r>
        <w:rPr>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r>
        <w:rPr>
          <w:sz w:val="21"/>
        </w:rPr>
        <w:t>2.</w:t>
      </w:r>
      <w:r>
        <w:rPr>
          <w:sz w:val="21"/>
        </w:rPr>
        <w:t>服务期内，甲方有权按本项目的管理要求对乙方进行不定期抽查检查，若对不合格的管理服务提出警告后，仍未得到有效解决时，甲方有权终止管理合同。</w:t>
      </w:r>
    </w:p>
    <w:p>
      <w:r>
        <w:rPr>
          <w:sz w:val="21"/>
        </w:rPr>
        <w:t>3.</w:t>
      </w:r>
      <w:r>
        <w:rPr>
          <w:sz w:val="21"/>
        </w:rPr>
        <w:t>乙方服务机构名称及地址：</w:t>
      </w:r>
      <w:r>
        <w:rPr/>
        <w:t xml:space="preserve"> </w:t>
      </w:r>
    </w:p>
    <w:p>
      <w:pPr>
        <w:ind w:firstLine="420"/>
      </w:pPr>
      <w:r>
        <w:rPr>
          <w:sz w:val="21"/>
        </w:rPr>
        <w:t>联系人</w:t>
      </w:r>
      <w:r>
        <w:rPr>
          <w:sz w:val="21"/>
        </w:rPr>
        <w:t>1：          ，联系电话：            ，手机：          ；</w:t>
      </w:r>
    </w:p>
    <w:p>
      <w:pPr>
        <w:ind w:firstLine="420"/>
      </w:pPr>
      <w:r>
        <w:rPr>
          <w:sz w:val="21"/>
        </w:rPr>
        <w:t>联系人</w:t>
      </w:r>
      <w:r>
        <w:rPr>
          <w:sz w:val="21"/>
        </w:rPr>
        <w:t>2：          ，联系电话：            ，手机：          ；</w:t>
      </w:r>
    </w:p>
    <w:p>
      <w:pPr>
        <w:ind w:firstLine="420"/>
      </w:pPr>
      <w:r>
        <w:rPr>
          <w:sz w:val="21"/>
        </w:rPr>
        <w:t>服务专线电话：</w:t>
      </w:r>
    </w:p>
    <w:p>
      <w:r>
        <w:rPr>
          <w:sz w:val="21"/>
        </w:rPr>
        <w:t>4.</w:t>
      </w:r>
      <w:r>
        <w:rPr>
          <w:sz w:val="21"/>
        </w:rPr>
        <w:t>其他服务要求：（补充内容不得对</w:t>
      </w:r>
      <w:r>
        <w:rPr>
          <w:sz w:val="21"/>
        </w:rPr>
        <w:t>竞争性磋商文件</w:t>
      </w:r>
      <w:r>
        <w:rPr>
          <w:sz w:val="21"/>
        </w:rPr>
        <w:t>和投标</w:t>
      </w:r>
      <w:r>
        <w:rPr>
          <w:sz w:val="21"/>
        </w:rPr>
        <w:t>/响应文件作实质性修改）</w:t>
      </w:r>
    </w:p>
    <w:p>
      <w:r>
        <w:rPr>
          <w:u w:val="single"/>
        </w:rPr>
        <w:t xml:space="preserve">                                                          </w:t>
      </w:r>
      <w:r>
        <w:rPr>
          <w:sz w:val="21"/>
        </w:rPr>
        <w:t>。</w:t>
      </w:r>
    </w:p>
    <w:p>
      <w:r>
        <w:rPr>
          <w:b/>
          <w:sz w:val="21"/>
        </w:rPr>
        <w:t>九、</w:t>
      </w:r>
      <w:r>
        <w:rPr>
          <w:b/>
          <w:sz w:val="21"/>
        </w:rPr>
        <w:t>验收要求：</w:t>
      </w:r>
    </w:p>
    <w:p>
      <w:r>
        <w:rPr>
          <w:sz w:val="21"/>
        </w:rPr>
        <w:t>1.</w:t>
      </w:r>
      <w:r>
        <w:rPr>
          <w:sz w:val="21"/>
        </w:rPr>
        <w:t>项目设计及质量达到合格标准，若验收达不到合格标准，</w:t>
      </w:r>
      <w:r>
        <w:rPr>
          <w:sz w:val="21"/>
        </w:rPr>
        <w:t>成交供应商</w:t>
      </w:r>
      <w:r>
        <w:rPr>
          <w:sz w:val="21"/>
        </w:rPr>
        <w:t>需按采购人、质量管理和有关部门的要求返工和补救办法进行整改，直至达到合格标准。</w:t>
      </w:r>
    </w:p>
    <w:p>
      <w:r>
        <w:rPr>
          <w:sz w:val="21"/>
        </w:rPr>
        <w:t>2.</w:t>
      </w:r>
      <w:r>
        <w:rPr>
          <w:sz w:val="21"/>
        </w:rPr>
        <w:t>项目验收按国家、省、市有关验收规范执行，</w:t>
      </w:r>
      <w:r>
        <w:rPr>
          <w:sz w:val="21"/>
        </w:rPr>
        <w:t>成交供应商</w:t>
      </w:r>
      <w:r>
        <w:rPr>
          <w:sz w:val="21"/>
        </w:rPr>
        <w:t>在项目实施过程中所有的实施记录和技术性资料及各种签证文件均为原始验收有效文件，不得随意更改。因</w:t>
      </w:r>
      <w:r>
        <w:rPr>
          <w:sz w:val="21"/>
        </w:rPr>
        <w:t>成交供应商</w:t>
      </w:r>
      <w:r>
        <w:rPr>
          <w:sz w:val="21"/>
        </w:rPr>
        <w:t>原因所造成的质量问题，造成的损失均由</w:t>
      </w:r>
      <w:r>
        <w:rPr>
          <w:sz w:val="21"/>
        </w:rPr>
        <w:t>成交供应商</w:t>
      </w:r>
      <w:r>
        <w:rPr>
          <w:sz w:val="21"/>
        </w:rPr>
        <w:t>负责。</w:t>
      </w:r>
    </w:p>
    <w:p>
      <w:r>
        <w:rPr>
          <w:sz w:val="21"/>
        </w:rPr>
        <w:t>3.</w:t>
      </w:r>
      <w:r>
        <w:rPr>
          <w:sz w:val="21"/>
        </w:rPr>
        <w:t>成交供应商</w:t>
      </w:r>
      <w:r>
        <w:rPr>
          <w:sz w:val="21"/>
        </w:rPr>
        <w:t>选用材料采购前应按深化设计要求向采购人提出申请，征得采购人书面确认后方可采购，否则采购人有权不准使用。</w:t>
      </w:r>
    </w:p>
    <w:p>
      <w:r>
        <w:rPr>
          <w:sz w:val="21"/>
        </w:rPr>
        <w:t>4.</w:t>
      </w:r>
      <w:r>
        <w:rPr>
          <w:sz w:val="21"/>
        </w:rPr>
        <w:t>未尽的技术条件和要求均按国家标准和行业标准执行。</w:t>
      </w:r>
    </w:p>
    <w:p>
      <w:r>
        <w:rPr>
          <w:sz w:val="21"/>
        </w:rPr>
        <w:t>5.</w:t>
      </w:r>
      <w:r>
        <w:rPr>
          <w:sz w:val="21"/>
        </w:rPr>
        <w:t>甲方在收到乙方项目验收建议之日起</w:t>
      </w:r>
      <w:r>
        <w:rPr>
          <w:sz w:val="21"/>
        </w:rPr>
        <w:t>7日内按照合同的约定对履约情况进行验收。乙方需为验收提供必需的一切条件及相关费用，并提供本项目的相关文档和验收所需资料，积极配合甲方完成验收工作。</w:t>
      </w:r>
    </w:p>
    <w:p>
      <w:r>
        <w:rPr>
          <w:sz w:val="21"/>
        </w:rPr>
        <w:t>6.</w:t>
      </w:r>
      <w:r>
        <w:rPr>
          <w:sz w:val="21"/>
        </w:rPr>
        <w:t>其他验收要求：（补充内容不得对</w:t>
      </w:r>
      <w:r>
        <w:rPr>
          <w:sz w:val="21"/>
        </w:rPr>
        <w:t>竞争性磋商文件</w:t>
      </w:r>
      <w:r>
        <w:rPr>
          <w:sz w:val="21"/>
        </w:rPr>
        <w:t>和投标</w:t>
      </w:r>
      <w:r>
        <w:rPr>
          <w:sz w:val="21"/>
        </w:rPr>
        <w:t>/响应文件作实质性修改）</w:t>
      </w:r>
    </w:p>
    <w:p>
      <w:pPr>
        <w:ind w:firstLine="420"/>
      </w:pPr>
      <w:r>
        <w:rPr>
          <w:u w:val="single"/>
        </w:rPr>
        <w:t xml:space="preserve">                                                                </w:t>
      </w:r>
      <w:r>
        <w:rPr>
          <w:sz w:val="21"/>
        </w:rPr>
        <w:t>。</w:t>
      </w:r>
    </w:p>
    <w:p>
      <w:r>
        <w:rPr>
          <w:b/>
          <w:sz w:val="21"/>
        </w:rPr>
        <w:t>十、</w:t>
      </w:r>
      <w:r>
        <w:rPr>
          <w:b/>
          <w:sz w:val="21"/>
        </w:rPr>
        <w:t>质量保证与售后服务</w:t>
      </w:r>
    </w:p>
    <w:p>
      <w:r>
        <w:rPr>
          <w:sz w:val="21"/>
        </w:rPr>
        <w:t>1.</w:t>
      </w:r>
      <w:r>
        <w:rPr>
          <w:sz w:val="21"/>
        </w:rPr>
        <w:t>质量保证期（简称</w:t>
      </w:r>
      <w:r>
        <w:rPr>
          <w:sz w:val="21"/>
        </w:rPr>
        <w:t>“质保期”）不少于</w:t>
      </w:r>
      <w:r>
        <w:rPr>
          <w:sz w:val="21"/>
        </w:rPr>
        <w:t>1</w:t>
      </w:r>
      <w:r>
        <w:rPr>
          <w:sz w:val="21"/>
        </w:rPr>
        <w:t>年，质保期内</w:t>
      </w:r>
      <w:r>
        <w:rPr>
          <w:sz w:val="21"/>
        </w:rPr>
        <w:t>乙方</w:t>
      </w:r>
      <w:r>
        <w:rPr>
          <w:sz w:val="21"/>
        </w:rPr>
        <w:t>对</w:t>
      </w:r>
      <w:r>
        <w:rPr>
          <w:sz w:val="21"/>
        </w:rPr>
        <w:t>本项目</w:t>
      </w:r>
      <w:r>
        <w:rPr>
          <w:sz w:val="21"/>
        </w:rPr>
        <w:t>实行包修、包换、包退、包维护保养。在项目验收合格后开始计算。</w:t>
      </w:r>
    </w:p>
    <w:p>
      <w:r>
        <w:rPr>
          <w:sz w:val="21"/>
        </w:rPr>
        <w:t>2.</w:t>
      </w:r>
      <w:r>
        <w:rPr>
          <w:sz w:val="21"/>
        </w:rPr>
        <w:t>质量保证期内发生的质量问题，由</w:t>
      </w:r>
      <w:r>
        <w:rPr>
          <w:sz w:val="21"/>
        </w:rPr>
        <w:t>乙方</w:t>
      </w:r>
      <w:r>
        <w:rPr>
          <w:sz w:val="21"/>
        </w:rPr>
        <w:t>负责免费解决（因</w:t>
      </w:r>
      <w:r>
        <w:rPr>
          <w:sz w:val="21"/>
        </w:rPr>
        <w:t>甲方</w:t>
      </w:r>
      <w:r>
        <w:rPr>
          <w:sz w:val="21"/>
        </w:rPr>
        <w:t>使用不当或其他人为因素造成的故障除外）。</w:t>
      </w:r>
    </w:p>
    <w:p>
      <w:r>
        <w:rPr>
          <w:sz w:val="21"/>
        </w:rPr>
        <w:t>3.</w:t>
      </w:r>
      <w:r>
        <w:rPr>
          <w:sz w:val="21"/>
        </w:rPr>
        <w:t>如发生重大质量问题，质保期从解决质量问题之日起重新计算（是否属于重大质量问题由甲方认定）。</w:t>
      </w:r>
    </w:p>
    <w:p>
      <w:r>
        <w:rPr>
          <w:sz w:val="21"/>
        </w:rPr>
        <w:t>4.</w:t>
      </w:r>
      <w:r>
        <w:rPr>
          <w:sz w:val="21"/>
        </w:rPr>
        <w:t>售后服务要求</w:t>
      </w:r>
      <w:r>
        <w:rPr>
          <w:sz w:val="21"/>
        </w:rPr>
        <w:t>：</w:t>
      </w:r>
      <w:r>
        <w:rPr>
          <w:sz w:val="21"/>
        </w:rPr>
        <w:t>乙方</w:t>
      </w:r>
      <w:r>
        <w:rPr>
          <w:sz w:val="21"/>
        </w:rPr>
        <w:t>须提供常设每周</w:t>
      </w:r>
      <w:r>
        <w:rPr>
          <w:sz w:val="21"/>
        </w:rPr>
        <w:t>7天×24小时服务专线和长期的免费技术支持，对</w:t>
      </w:r>
      <w:r>
        <w:rPr>
          <w:sz w:val="21"/>
        </w:rPr>
        <w:t>甲方</w:t>
      </w:r>
      <w:r>
        <w:rPr>
          <w:sz w:val="21"/>
        </w:rPr>
        <w:t>的服务通知，</w:t>
      </w:r>
      <w:r>
        <w:rPr>
          <w:sz w:val="21"/>
        </w:rPr>
        <w:t>乙方</w:t>
      </w:r>
      <w:r>
        <w:rPr>
          <w:sz w:val="21"/>
        </w:rPr>
        <w:t>必须在接报后</w:t>
      </w:r>
      <w:r>
        <w:rPr>
          <w:sz w:val="21"/>
        </w:rPr>
        <w:t>60</w:t>
      </w:r>
      <w:r>
        <w:rPr>
          <w:sz w:val="21"/>
        </w:rPr>
        <w:t>分钟内响应，紧急</w:t>
      </w:r>
      <w:r>
        <w:rPr>
          <w:sz w:val="21"/>
        </w:rPr>
        <w:t>服务</w:t>
      </w:r>
      <w:r>
        <w:rPr>
          <w:sz w:val="21"/>
        </w:rPr>
        <w:t>要求在</w:t>
      </w:r>
      <w:r>
        <w:rPr>
          <w:sz w:val="21"/>
        </w:rPr>
        <w:t>2</w:t>
      </w:r>
      <w:r>
        <w:rPr>
          <w:sz w:val="21"/>
        </w:rPr>
        <w:t>小时内到达现场处理，其他</w:t>
      </w:r>
      <w:r>
        <w:rPr>
          <w:sz w:val="21"/>
        </w:rPr>
        <w:t>服务</w:t>
      </w:r>
      <w:r>
        <w:rPr>
          <w:sz w:val="21"/>
        </w:rPr>
        <w:t>4小时内到达现场</w:t>
      </w:r>
      <w:r>
        <w:rPr>
          <w:sz w:val="21"/>
        </w:rPr>
        <w:t>，</w:t>
      </w:r>
      <w:r>
        <w:rPr>
          <w:sz w:val="21"/>
        </w:rPr>
        <w:t>并及时处理完毕</w:t>
      </w:r>
      <w:r>
        <w:rPr>
          <w:sz w:val="21"/>
        </w:rPr>
        <w:t>。</w:t>
      </w:r>
      <w:r>
        <w:rPr>
          <w:sz w:val="21"/>
        </w:rPr>
        <w:t>不得影响</w:t>
      </w:r>
      <w:r>
        <w:rPr>
          <w:sz w:val="21"/>
        </w:rPr>
        <w:t>甲方</w:t>
      </w:r>
      <w:r>
        <w:rPr>
          <w:sz w:val="21"/>
        </w:rPr>
        <w:t>的正常工作业务。</w:t>
      </w:r>
    </w:p>
    <w:p>
      <w:r>
        <w:rPr>
          <w:sz w:val="21"/>
        </w:rPr>
        <w:t>5.</w:t>
      </w:r>
      <w:r>
        <w:rPr>
          <w:sz w:val="21"/>
        </w:rPr>
        <w:t>保修服务方式均为</w:t>
      </w:r>
      <w:r>
        <w:rPr>
          <w:sz w:val="21"/>
        </w:rPr>
        <w:t>乙方</w:t>
      </w:r>
      <w:r>
        <w:rPr>
          <w:sz w:val="21"/>
        </w:rPr>
        <w:t>免费上门保修，由此产生的一切费用均由</w:t>
      </w:r>
      <w:r>
        <w:rPr>
          <w:sz w:val="21"/>
        </w:rPr>
        <w:t>乙方</w:t>
      </w:r>
      <w:r>
        <w:rPr>
          <w:sz w:val="21"/>
        </w:rPr>
        <w:t>承担</w:t>
      </w:r>
      <w:r>
        <w:rPr>
          <w:sz w:val="21"/>
        </w:rPr>
        <w:t>。</w:t>
      </w:r>
    </w:p>
    <w:p>
      <w:r>
        <w:rPr>
          <w:b/>
          <w:sz w:val="21"/>
        </w:rPr>
        <w:t>十一、</w:t>
      </w:r>
      <w:r>
        <w:rPr>
          <w:b/>
          <w:sz w:val="21"/>
        </w:rPr>
        <w:t>知识产权和保密要求：</w:t>
      </w:r>
    </w:p>
    <w:p>
      <w:r>
        <w:rPr>
          <w:sz w:val="21"/>
        </w:rPr>
        <w:t>1.</w:t>
      </w:r>
      <w:r>
        <w:rPr>
          <w:sz w:val="21"/>
        </w:rPr>
        <w:t>乙方</w:t>
      </w:r>
      <w:r>
        <w:rPr>
          <w:sz w:val="21"/>
        </w:rPr>
        <w:t>的项目设计方案不得侵犯他人著作权、肖像权等权利，如果因</w:t>
      </w:r>
      <w:r>
        <w:rPr>
          <w:sz w:val="21"/>
        </w:rPr>
        <w:t>乙方</w:t>
      </w:r>
      <w:r>
        <w:rPr>
          <w:sz w:val="21"/>
        </w:rPr>
        <w:t>原因侵犯他人权利而遭受处罚或索赔的，</w:t>
      </w:r>
      <w:r>
        <w:rPr>
          <w:sz w:val="21"/>
        </w:rPr>
        <w:t>乙方</w:t>
      </w:r>
      <w:r>
        <w:rPr>
          <w:sz w:val="21"/>
        </w:rPr>
        <w:t>应承担的相应的责任，对</w:t>
      </w:r>
      <w:r>
        <w:rPr>
          <w:sz w:val="21"/>
        </w:rPr>
        <w:t>甲方</w:t>
      </w:r>
      <w:r>
        <w:rPr>
          <w:sz w:val="21"/>
        </w:rPr>
        <w:t>造成损失的应该承担的赔偿责任。</w:t>
      </w:r>
    </w:p>
    <w:p>
      <w:r>
        <w:rPr>
          <w:sz w:val="21"/>
        </w:rPr>
        <w:t>2.</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sz w:val="21"/>
        </w:rPr>
        <w:t>3.</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r>
        <w:rPr>
          <w:b/>
          <w:sz w:val="21"/>
        </w:rPr>
        <w:t>十二、</w:t>
      </w:r>
      <w:r>
        <w:rPr>
          <w:b/>
          <w:sz w:val="21"/>
        </w:rPr>
        <w:t>违约责任：</w:t>
      </w:r>
    </w:p>
    <w:p>
      <w:pPr>
        <w:jc w:val="both"/>
      </w:pPr>
      <w:r>
        <w:rPr>
          <w:sz w:val="21"/>
        </w:rPr>
        <w:t>1.</w:t>
      </w:r>
      <w:r>
        <w:rPr>
          <w:sz w:val="21"/>
        </w:rPr>
        <w:t>乙方提供的服务不符合</w:t>
      </w:r>
      <w:r>
        <w:rPr>
          <w:sz w:val="21"/>
        </w:rPr>
        <w:t>招标文件</w:t>
      </w:r>
      <w:r>
        <w:rPr>
          <w:sz w:val="21"/>
        </w:rPr>
        <w:t>、</w:t>
      </w:r>
      <w:r>
        <w:rPr>
          <w:sz w:val="21"/>
        </w:rPr>
        <w:t>投标文件</w:t>
      </w:r>
      <w:r>
        <w:rPr>
          <w:sz w:val="21"/>
        </w:rPr>
        <w:t>或本合同规定的，甲方有权拒收，并且乙方须向甲方支付本合同总价</w:t>
      </w:r>
      <w:r>
        <w:rPr>
          <w:sz w:val="21"/>
        </w:rPr>
        <w:t>5%的违约金</w:t>
      </w:r>
      <w:r>
        <w:rPr>
          <w:sz w:val="21"/>
        </w:rPr>
        <w:t>并在甲方规定的期限内更正，乙方不予更正或更正后仍不符合合同约定的，甲方有权解除合同，</w:t>
      </w:r>
      <w:r>
        <w:rPr>
          <w:sz w:val="21"/>
        </w:rPr>
        <w:t>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2.</w:t>
      </w:r>
      <w:r>
        <w:rPr>
          <w:sz w:val="21"/>
        </w:rPr>
        <w:t>乙方未能按本合同规定的时间提供服务，从逾期之日起每日按本合同总价</w:t>
      </w:r>
      <w:r>
        <w:rPr>
          <w:sz w:val="21"/>
        </w:rPr>
        <w:t>万分之五</w:t>
      </w:r>
      <w:r>
        <w:rPr>
          <w:sz w:val="21"/>
        </w:rPr>
        <w:t>的数额向甲方支付违约金；逾期</w:t>
      </w:r>
      <w:r>
        <w:rPr>
          <w:sz w:val="21"/>
        </w:rPr>
        <w:t>15天以上（含15天）的，甲方有权终止合同，要求乙方支付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3.</w:t>
      </w:r>
      <w:r>
        <w:rPr>
          <w:sz w:val="21"/>
        </w:rPr>
        <w:t>甲方无正当理由拒</w:t>
      </w:r>
      <w:r>
        <w:rPr>
          <w:sz w:val="21"/>
        </w:rPr>
        <w:t>绝</w:t>
      </w:r>
      <w:r>
        <w:rPr>
          <w:sz w:val="21"/>
        </w:rPr>
        <w:t>服务，到期拒付服务款项的，甲方向乙方偿付本合同总价的</w:t>
      </w:r>
      <w:r>
        <w:rPr>
          <w:sz w:val="21"/>
        </w:rPr>
        <w:t>5%的违约金。甲方逾期付款，则每日按本合同总价的</w:t>
      </w:r>
      <w:r>
        <w:rPr>
          <w:sz w:val="21"/>
        </w:rPr>
        <w:t>万分之五</w:t>
      </w:r>
      <w:r>
        <w:rPr>
          <w:sz w:val="21"/>
        </w:rPr>
        <w:t>向乙方偿付违约金。</w:t>
      </w:r>
    </w:p>
    <w:p>
      <w:pPr>
        <w:jc w:val="both"/>
      </w:pPr>
      <w:r>
        <w:rPr>
          <w:sz w:val="21"/>
        </w:rPr>
        <w:t>4.</w:t>
      </w:r>
      <w:r>
        <w:rPr>
          <w:sz w:val="21"/>
        </w:rPr>
        <w:t>其它违约责任按《中华人民共和国民法典》处理。</w:t>
      </w:r>
    </w:p>
    <w:p>
      <w:r>
        <w:rPr>
          <w:b/>
          <w:sz w:val="21"/>
        </w:rPr>
        <w:t>十三、</w:t>
      </w:r>
      <w:r>
        <w:rPr>
          <w:b/>
          <w:sz w:val="21"/>
        </w:rPr>
        <w:t>提出异议的时间和方法：</w:t>
      </w:r>
    </w:p>
    <w:p>
      <w:r>
        <w:rPr>
          <w:sz w:val="21"/>
        </w:rPr>
        <w:t>1.</w:t>
      </w:r>
      <w:r>
        <w:rPr>
          <w:sz w:val="21"/>
        </w:rPr>
        <w:t>甲方有异议时，应</w:t>
      </w:r>
      <w:r>
        <w:rPr>
          <w:u w:val="single"/>
        </w:rPr>
        <w:t xml:space="preserve">     </w:t>
      </w:r>
      <w:r>
        <w:rPr>
          <w:sz w:val="21"/>
        </w:rPr>
        <w:t>天内向乙方提出书面异议。</w:t>
      </w:r>
    </w:p>
    <w:p>
      <w:r>
        <w:rPr>
          <w:sz w:val="21"/>
        </w:rPr>
        <w:t>2.</w:t>
      </w:r>
      <w:r>
        <w:rPr>
          <w:sz w:val="21"/>
        </w:rPr>
        <w:t>乙方在接到甲方书面异议后，应在</w:t>
      </w:r>
      <w:r>
        <w:rPr>
          <w:sz w:val="21"/>
        </w:rPr>
        <w:t>3天内负责处理并函复甲方处理情况，否则，即视为默认甲方提出的异议和处理意见。</w:t>
      </w:r>
    </w:p>
    <w:p>
      <w:r>
        <w:rPr>
          <w:sz w:val="21"/>
        </w:rPr>
        <w:t>3.</w:t>
      </w:r>
      <w:r>
        <w:rPr>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r>
        <w:rPr>
          <w:b/>
          <w:sz w:val="21"/>
        </w:rPr>
        <w:t>十四、</w:t>
      </w:r>
      <w:r>
        <w:rPr>
          <w:b/>
          <w:sz w:val="21"/>
        </w:rPr>
        <w:t>争议的解决：</w:t>
      </w:r>
    </w:p>
    <w:p>
      <w:r>
        <w:rPr>
          <w:sz w:val="21"/>
        </w:rPr>
        <w:t>1.</w:t>
      </w:r>
      <w:r>
        <w:rPr>
          <w:sz w:val="21"/>
        </w:rPr>
        <w:t>合同履行过程中发生的任何争议，如双方未能通过友好协商解决，应向佛山市有管辖权的人民法院提起诉讼。</w:t>
      </w:r>
    </w:p>
    <w:p>
      <w:r>
        <w:rPr>
          <w:sz w:val="21"/>
        </w:rPr>
        <w:t>2.</w:t>
      </w:r>
      <w:r>
        <w:rPr>
          <w:sz w:val="21"/>
        </w:rPr>
        <w:t>法院审理期间，除提交法院审理的事项外，其它无争议的事项和条款仍应继续履行。</w:t>
      </w:r>
    </w:p>
    <w:p>
      <w:r>
        <w:rPr>
          <w:b/>
          <w:sz w:val="21"/>
        </w:rPr>
        <w:t>十五、</w:t>
      </w:r>
      <w:r>
        <w:rPr>
          <w:b/>
          <w:sz w:val="21"/>
        </w:rPr>
        <w:t>不可抗力：</w:t>
      </w:r>
    </w:p>
    <w:p>
      <w:pPr>
        <w:ind w:firstLine="420"/>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r>
        <w:rPr>
          <w:b/>
          <w:sz w:val="21"/>
        </w:rPr>
        <w:t>十六、</w:t>
      </w:r>
      <w:r>
        <w:rPr>
          <w:b/>
          <w:sz w:val="21"/>
        </w:rPr>
        <w:t>税费：</w:t>
      </w:r>
    </w:p>
    <w:p>
      <w:r>
        <w:rPr>
          <w:sz w:val="21"/>
        </w:rPr>
        <w:t>1.</w:t>
      </w:r>
      <w:r>
        <w:rPr>
          <w:sz w:val="21"/>
        </w:rPr>
        <w:t>本合同实施过程中所发生的一切税费及不可预见费均由乙方承担。</w:t>
      </w:r>
    </w:p>
    <w:p>
      <w:r>
        <w:rPr>
          <w:sz w:val="21"/>
        </w:rPr>
        <w:t>2.</w:t>
      </w:r>
      <w:r>
        <w:rPr>
          <w:sz w:val="21"/>
        </w:rPr>
        <w:t>乙方依照税务规章优先在合同履约地开具发票及纳税，咨询：</w:t>
      </w:r>
      <w:r>
        <w:rPr>
          <w:sz w:val="21"/>
        </w:rPr>
        <w:t>0757-12366。</w:t>
      </w:r>
    </w:p>
    <w:p>
      <w:r>
        <w:rPr>
          <w:b/>
          <w:sz w:val="21"/>
        </w:rPr>
        <w:t>十七、</w:t>
      </w:r>
      <w:r>
        <w:rPr>
          <w:b/>
          <w:sz w:val="21"/>
        </w:rPr>
        <w:t>合同生效与合同备案：</w:t>
      </w:r>
    </w:p>
    <w:p>
      <w:r>
        <w:rPr>
          <w:sz w:val="21"/>
        </w:rPr>
        <w:t>1.</w:t>
      </w:r>
      <w:r>
        <w:rPr>
          <w:sz w:val="21"/>
        </w:rPr>
        <w:t>本合同在甲乙双方法人代表或其授权代表签字盖章后生效。</w:t>
      </w:r>
    </w:p>
    <w:p>
      <w:r>
        <w:rPr>
          <w:sz w:val="21"/>
        </w:rPr>
        <w:t>2.</w:t>
      </w:r>
      <w:r>
        <w:rPr>
          <w:sz w:val="21"/>
        </w:rPr>
        <w:t>自采购合同签订之日起</w:t>
      </w:r>
      <w:r>
        <w:rPr>
          <w:sz w:val="21"/>
        </w:rPr>
        <w:t>7个工作日内，由甲方按照有关规定将采购合同副本报同级人民政府财政部门（政府采购管理部门）备案。</w:t>
      </w:r>
    </w:p>
    <w:p>
      <w:r>
        <w:rPr>
          <w:b/>
          <w:sz w:val="21"/>
        </w:rPr>
        <w:t>十八、</w:t>
      </w:r>
      <w:r>
        <w:rPr>
          <w:b/>
          <w:sz w:val="21"/>
        </w:rPr>
        <w:t>乙方应提供的资料内容：</w:t>
      </w:r>
    </w:p>
    <w:p>
      <w:r>
        <w:rPr>
          <w:u w:val="single"/>
        </w:rPr>
        <w:t xml:space="preserve">                                                            </w:t>
      </w:r>
      <w:r>
        <w:rPr>
          <w:sz w:val="21"/>
        </w:rPr>
        <w:t>。</w:t>
      </w:r>
    </w:p>
    <w:p>
      <w:r>
        <w:rPr>
          <w:b/>
          <w:sz w:val="21"/>
        </w:rPr>
        <w:t>十九、</w:t>
      </w:r>
      <w:r>
        <w:rPr>
          <w:b/>
          <w:sz w:val="21"/>
        </w:rPr>
        <w:t>关于政府采购合同融资</w:t>
      </w:r>
    </w:p>
    <w:p>
      <w:r>
        <w:rPr>
          <w:sz w:val="21"/>
        </w:rPr>
        <w:t>1.</w:t>
      </w:r>
      <w:r>
        <w:rPr>
          <w:sz w:val="21"/>
        </w:rPr>
        <w:t>乙方是否已申请政府采购合同融资：</w:t>
      </w:r>
      <w:r>
        <w:rPr>
          <w:sz w:val="21"/>
          <w:u w:val="single"/>
        </w:rPr>
        <w:t xml:space="preserve">  </w:t>
      </w:r>
      <w:r>
        <w:rPr>
          <w:sz w:val="21"/>
          <w:u w:val="single"/>
        </w:rPr>
        <w:t>是</w:t>
      </w:r>
      <w:r>
        <w:rPr>
          <w:sz w:val="21"/>
          <w:u w:val="single"/>
        </w:rPr>
        <w:t xml:space="preserve"> </w:t>
      </w:r>
      <w:r>
        <w:rPr>
          <w:sz w:val="21"/>
          <w:u w:val="single"/>
        </w:rPr>
        <w:t xml:space="preserve">/ 否  </w:t>
      </w:r>
      <w:r>
        <w:rPr>
          <w:sz w:val="21"/>
        </w:rPr>
        <w:t>；</w:t>
      </w:r>
    </w:p>
    <w:p>
      <w:r>
        <w:rPr>
          <w:sz w:val="21"/>
        </w:rPr>
        <w:t>2.</w:t>
      </w:r>
      <w:r>
        <w:rPr>
          <w:sz w:val="21"/>
        </w:rPr>
        <w:t>融资银行及联系方式：</w:t>
      </w:r>
      <w:r>
        <w:rPr>
          <w:u w:val="single"/>
        </w:rPr>
        <w:t xml:space="preserve">                                                </w:t>
      </w:r>
      <w:r>
        <w:rPr>
          <w:sz w:val="21"/>
        </w:rPr>
        <w:t>。</w:t>
      </w:r>
    </w:p>
    <w:p>
      <w:r>
        <w:rPr>
          <w:sz w:val="21"/>
        </w:rPr>
        <w:t>3.</w:t>
      </w:r>
      <w:r>
        <w:rPr>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sz w:val="21"/>
        </w:rPr>
        <w:t>。</w:t>
      </w:r>
    </w:p>
    <w:p>
      <w:r>
        <w:rPr>
          <w:b/>
          <w:sz w:val="21"/>
        </w:rPr>
        <w:t>二十、</w:t>
      </w:r>
      <w:r>
        <w:rPr>
          <w:b/>
          <w:sz w:val="21"/>
        </w:rPr>
        <w:t>其它：</w:t>
      </w:r>
    </w:p>
    <w:p>
      <w:r>
        <w:rPr>
          <w:sz w:val="21"/>
        </w:rPr>
        <w:t>1.</w:t>
      </w:r>
      <w:r>
        <w:rPr>
          <w:sz w:val="21"/>
        </w:rPr>
        <w:t>所有经一方或双方签署确认的文件（包括会议纪要、补充协议、往来信函）、</w:t>
      </w:r>
      <w:r>
        <w:rPr>
          <w:sz w:val="21"/>
        </w:rPr>
        <w:t>竞争性磋商文件</w:t>
      </w:r>
      <w:r>
        <w:rPr>
          <w:sz w:val="21"/>
        </w:rPr>
        <w:t>、要约文件和响应承诺文件、合同附件及</w:t>
      </w:r>
      <w:r>
        <w:rPr>
          <w:sz w:val="21"/>
        </w:rPr>
        <w:t>中标（成交）通知书</w:t>
      </w:r>
      <w:r>
        <w:rPr>
          <w:sz w:val="21"/>
        </w:rPr>
        <w:t>均为本合同不可分割的有效组成部分，与本合同具有同等的法律效力和履约义务，其缔约生效日期为有效签署或盖章确认之日期。</w:t>
      </w:r>
    </w:p>
    <w:p>
      <w:r>
        <w:rPr>
          <w:sz w:val="21"/>
        </w:rPr>
        <w:t>2.</w:t>
      </w:r>
      <w:r>
        <w:rPr>
          <w:sz w:val="21"/>
        </w:rPr>
        <w:t>如一方（包括联系人）地址、电话、传真号码有变更，应在变更后</w:t>
      </w:r>
      <w:r>
        <w:rPr>
          <w:sz w:val="21"/>
        </w:rPr>
        <w:t>3个工作日内书面通知对方联系人或负责人，否则，因此造成的损失由未履行通知义务方承担相应责任。</w:t>
      </w:r>
    </w:p>
    <w:p>
      <w:r>
        <w:rPr>
          <w:sz w:val="21"/>
        </w:rPr>
        <w:t>3.</w:t>
      </w:r>
      <w:r>
        <w:rPr>
          <w:sz w:val="21"/>
        </w:rPr>
        <w:t>未经甲方书面同意，乙方不得擅自向第三方转让其主体性和关键性合同义务。</w:t>
      </w:r>
    </w:p>
    <w:p>
      <w:r>
        <w:rPr>
          <w:sz w:val="21"/>
        </w:rPr>
        <w:t>4.</w:t>
      </w:r>
      <w:r>
        <w:rPr>
          <w:sz w:val="21"/>
        </w:rPr>
        <w:t>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w:t>
      </w:r>
      <w:r>
        <w:rPr>
          <w:sz w:val="21"/>
        </w:rPr>
        <w:t>，</w:t>
      </w:r>
      <w:r>
        <w:rPr>
          <w:sz w:val="21"/>
        </w:rPr>
        <w:t>代理机构执壹份</w:t>
      </w:r>
      <w:r>
        <w:rPr>
          <w:sz w:val="21"/>
        </w:rPr>
        <w:t>。</w:t>
      </w:r>
    </w:p>
    <w:p>
      <w:r>
        <w:rPr>
          <w:sz w:val="21"/>
        </w:rPr>
        <w:t>5.</w:t>
      </w:r>
      <w:r>
        <w:rPr>
          <w:sz w:val="21"/>
        </w:rPr>
        <w:t>本合同（含附件）共计</w:t>
      </w:r>
      <w:r>
        <w:rPr>
          <w:u w:val="single"/>
        </w:rPr>
        <w:t xml:space="preserve">    </w:t>
      </w:r>
      <w:r>
        <w:rPr>
          <w:sz w:val="21"/>
        </w:rPr>
        <w:t>页，缺页之合同为无效合同。</w:t>
      </w:r>
    </w:p>
    <w:p>
      <w:r>
        <w:rPr>
          <w:sz w:val="21"/>
        </w:rPr>
        <w:t>6.</w:t>
      </w:r>
      <w:r>
        <w:rPr>
          <w:sz w:val="21"/>
        </w:rPr>
        <w:t>本合同签约履约地点：广东省佛山市。</w:t>
      </w:r>
    </w:p>
    <w:p>
      <w:r>
        <w:rPr>
          <w:sz w:val="21"/>
        </w:rPr>
        <w:t>7.</w:t>
      </w:r>
      <w:r>
        <w:rPr>
          <w:sz w:val="21"/>
        </w:rPr>
        <w:t>本合同所指</w:t>
      </w:r>
      <w:r>
        <w:rPr>
          <w:sz w:val="21"/>
        </w:rPr>
        <w:t>“书面通知”包括但不限于短信、电子邮件等数据电文的通知形式，到达时间以民事诉讼法的规定为准，但进行书面通知前后，通知方均有义务电话确认通知事项。</w:t>
      </w:r>
    </w:p>
    <w:p>
      <w:r>
        <w:rPr>
          <w:sz w:val="21"/>
        </w:rPr>
        <w:t>8.</w:t>
      </w:r>
      <w:r>
        <w:rPr>
          <w:sz w:val="21"/>
        </w:rPr>
        <w:t>双方均已对以上各条款及附件作充分了解，并明确理解由此而产生的相关权责。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sz w:val="21"/>
              </w:rPr>
              <w:t>甲方（盖章）：</w:t>
            </w:r>
          </w:p>
          <w:p>
            <w:r>
              <w:rPr>
                <w:sz w:val="21"/>
              </w:rPr>
              <w:t>代表：</w:t>
            </w:r>
            <w:r>
              <w:rPr>
                <w:sz w:val="19"/>
                <w:u w:val="single"/>
              </w:rPr>
              <w:t xml:space="preserve">                              </w:t>
            </w:r>
            <w:r>
              <w:rPr>
                <w:sz w:val="19"/>
              </w:rPr>
              <w:t xml:space="preserve"> </w:t>
            </w:r>
          </w:p>
          <w:p>
            <w:r>
              <w:rPr>
                <w:sz w:val="21"/>
              </w:rPr>
              <w:t>地址：</w:t>
            </w:r>
          </w:p>
          <w:p>
            <w:r>
              <w:rPr>
                <w:sz w:val="21"/>
              </w:rPr>
              <w:t>电话：</w:t>
            </w:r>
          </w:p>
          <w:p>
            <w:r>
              <w:rPr>
                <w:sz w:val="21"/>
              </w:rPr>
              <w:t>传真：</w:t>
            </w:r>
          </w:p>
          <w:p>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30"/>
            <w:tcBorders>
              <w:top w:val="none" w:color="000000" w:sz="4"/>
              <w:left w:val="none" w:color="000000" w:sz="4"/>
              <w:bottom w:val="none" w:color="000000" w:sz="4"/>
              <w:right w:val="none" w:color="000000" w:sz="4"/>
            </w:tcBorders>
            <w:vAlign w:val="top"/>
          </w:tcPr>
          <w:p>
            <w:r>
              <w:rPr>
                <w:b/>
                <w:sz w:val="21"/>
              </w:rPr>
              <w:t>乙方（盖章）：</w:t>
            </w:r>
          </w:p>
          <w:p>
            <w:r>
              <w:rPr>
                <w:sz w:val="21"/>
              </w:rPr>
              <w:t>代表：</w:t>
            </w:r>
            <w:r>
              <w:rPr>
                <w:sz w:val="19"/>
                <w:u w:val="single"/>
              </w:rPr>
              <w:t xml:space="preserve">                           </w:t>
            </w:r>
          </w:p>
          <w:p>
            <w:r>
              <w:rPr>
                <w:sz w:val="21"/>
              </w:rPr>
              <w:t>地址：</w:t>
            </w:r>
          </w:p>
          <w:p>
            <w:r>
              <w:rPr>
                <w:sz w:val="21"/>
              </w:rPr>
              <w:t>电话：</w:t>
            </w:r>
          </w:p>
          <w:p>
            <w:r>
              <w:rPr>
                <w:sz w:val="21"/>
              </w:rPr>
              <w:t>传真：</w:t>
            </w:r>
          </w:p>
          <w:p>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tc>
        <w:tc>
          <w:tcPr>
            <w:tcW w:type="dxa" w:w="4073"/>
            <w:gridSpan w:val="2"/>
            <w:tcBorders>
              <w:top w:val="none" w:color="000000" w:sz="4"/>
              <w:left w:val="none" w:color="000000" w:sz="4"/>
              <w:bottom w:val="single" w:color="FFFFFF" w:sz="4"/>
              <w:right w:val="none" w:color="000000" w:sz="4"/>
            </w:tcBorders>
            <w:vAlign w:val="top"/>
          </w:tcPr>
          <w:p/>
          <w:p>
            <w:r>
              <w:rPr>
                <w:b/>
                <w:sz w:val="21"/>
              </w:rPr>
              <w:t>收款方、开票方须与乙方一致，专户为：</w:t>
            </w:r>
          </w:p>
          <w:p>
            <w:r>
              <w:rPr>
                <w:sz w:val="21"/>
              </w:rPr>
              <w:t>开户名称：</w:t>
            </w:r>
          </w:p>
          <w:p>
            <w:r>
              <w:rPr>
                <w:sz w:val="21"/>
              </w:rPr>
              <w:t>银行账号：</w:t>
            </w:r>
          </w:p>
          <w:p>
            <w:r>
              <w:rPr>
                <w:sz w:val="21"/>
              </w:rPr>
              <w:t>开</w:t>
            </w:r>
            <w:r>
              <w:rPr>
                <w:sz w:val="21"/>
              </w:rPr>
              <w:t>户</w:t>
            </w:r>
            <w:r>
              <w:rPr>
                <w:sz w:val="21"/>
              </w:rPr>
              <w:t>行：</w:t>
            </w:r>
          </w:p>
        </w:tc>
      </w:tr>
    </w:tbl>
    <w:p>
      <w:r>
        <w:rPr>
          <w:b/>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440606-2023-03130</w:t>
      </w:r>
    </w:p>
    <w:p>
      <w:pPr>
        <w:jc w:val="center"/>
      </w:pPr>
      <w:r>
        <w:rPr>
          <w:b/>
          <w:sz w:val="24"/>
        </w:rPr>
        <w:t>采购项目编号：</w:t>
      </w:r>
      <w:r>
        <w:rPr>
          <w:b/>
          <w:sz w:val="24"/>
        </w:rPr>
        <w:t>XY0123017</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w:t>
      </w:r>
      <w:r>
        <w:rPr>
          <w:u w:val="single"/>
        </w:rPr>
        <w:t>西海抗日烈士陵园怀英楼陈列布展项目</w:t>
      </w:r>
      <w:r>
        <w:rPr>
          <w:u w:val="single"/>
        </w:rPr>
        <w:t>”</w:t>
      </w:r>
      <w:r>
        <w:rPr/>
        <w:t>项目的竞争性磋商[采购项目编号为：</w:t>
      </w:r>
      <w:r>
        <w:rPr>
          <w:u w:val="single"/>
        </w:rPr>
        <w:t>XY0123017</w:t>
      </w:r>
      <w:r>
        <w:rPr/>
        <w:t>]，我方愿参与响应。</w:t>
      </w:r>
    </w:p>
    <w:p>
      <w:pPr>
        <w:ind w:firstLine="480"/>
      </w:pPr>
      <w:r>
        <w:rPr/>
        <w:t>我方确认收到贵方提供的</w:t>
      </w:r>
      <w:r>
        <w:rPr>
          <w:u w:val="single"/>
        </w:rPr>
        <w:t>“</w:t>
      </w:r>
      <w:r>
        <w:rPr>
          <w:u w:val="single"/>
        </w:rPr>
        <w:t>西海抗日烈士陵园怀英楼陈列布展项目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西海抗日烈士陵园怀英楼陈列布展项目</w:t>
      </w:r>
      <w:r>
        <w:rPr/>
        <w:t>”项目采购[采购项目编号为</w:t>
      </w:r>
      <w:r>
        <w:rPr/>
        <w:t>XY0123017</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佛山市顺德区退役军人事务局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西海抗日烈士陵园怀英楼陈列布展项目</w:t>
      </w:r>
      <w:r>
        <w:rPr/>
        <w:t>（采购项目编号：</w:t>
      </w:r>
      <w:r>
        <w:rPr/>
        <w:t>XY0123017</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西海抗日烈士陵园怀英楼陈列布展项目</w:t>
      </w:r>
      <w:r>
        <w:rPr/>
        <w:t>”项目（采购项目编号：</w:t>
      </w:r>
      <w:r>
        <w:rPr/>
        <w:t>XY0123017</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