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440604-2023-04084</w:t>
      </w:r>
    </w:p>
    <w:p>
      <w:pPr>
        <w:jc w:val="center"/>
      </w:pPr>
      <w:r>
        <w:rPr>
          <w:b/>
          <w:sz w:val="24"/>
        </w:rPr>
        <w:t>采购项目编号：</w:t>
      </w:r>
      <w:r>
        <w:rPr>
          <w:b/>
          <w:sz w:val="24"/>
        </w:rPr>
        <w:t>XY0123070</w:t>
      </w:r>
    </w:p>
    <w:p>
      <w:pPr>
        <w:jc w:val="center"/>
      </w:pPr>
      <w:r>
        <w:rPr>
          <w:b/>
          <w:sz w:val="24"/>
        </w:rPr>
        <w:t>项目名称：</w:t>
      </w:r>
      <w:r>
        <w:rPr>
          <w:b/>
          <w:sz w:val="24"/>
        </w:rPr>
        <w:t>机动车尾气路检检测服务（2024年）</w:t>
      </w:r>
    </w:p>
    <w:p>
      <w:pPr>
        <w:jc w:val="center"/>
      </w:pPr>
      <w:r>
        <w:rPr>
          <w:b/>
          <w:sz w:val="24"/>
        </w:rPr>
        <w:t>采购人：</w:t>
      </w:r>
      <w:r>
        <w:rPr>
          <w:b/>
          <w:sz w:val="24"/>
        </w:rPr>
        <w:t>佛山市禅城生态环境监测站</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佛山市禅城生态环境监测站</w:t>
      </w:r>
      <w:r>
        <w:rPr/>
        <w:t>的委托，采用</w:t>
      </w:r>
      <w:r>
        <w:rPr/>
        <w:t>公开招标</w:t>
      </w:r>
      <w:r>
        <w:rPr/>
        <w:t>方式组织采购</w:t>
      </w:r>
      <w:r>
        <w:rPr/>
        <w:t>机动车尾气路检检测服务（2024年）</w:t>
      </w:r>
      <w:r>
        <w:rPr/>
        <w:t>。欢迎符合资格条件的国内供应商参加投标。</w:t>
      </w:r>
    </w:p>
    <w:p>
      <w:r>
        <w:rPr>
          <w:b/>
          <w:sz w:val="28"/>
        </w:rPr>
        <w:t>一.项目概述</w:t>
      </w:r>
    </w:p>
    <w:p>
      <w:r>
        <w:rPr>
          <w:b/>
          <w:sz w:val="24"/>
        </w:rPr>
        <w:t>1.名称与编号</w:t>
      </w:r>
    </w:p>
    <w:p>
      <w:pPr>
        <w:ind w:firstLine="480"/>
      </w:pPr>
      <w:r>
        <w:rPr/>
        <w:t>项目名称：</w:t>
      </w:r>
      <w:r>
        <w:rPr/>
        <w:t>机动车尾气路检检测服务（2024年）</w:t>
      </w:r>
    </w:p>
    <w:p>
      <w:pPr>
        <w:ind w:firstLine="480"/>
      </w:pPr>
      <w:r>
        <w:rPr/>
        <w:t>采购计划编号：</w:t>
      </w:r>
      <w:r>
        <w:rPr/>
        <w:t>440604-2023-04084</w:t>
      </w:r>
    </w:p>
    <w:p>
      <w:pPr>
        <w:ind w:firstLine="480"/>
      </w:pPr>
      <w:r>
        <w:rPr/>
        <w:t>采购项目编号：</w:t>
      </w:r>
      <w:r>
        <w:rPr/>
        <w:t>XY0123070</w:t>
      </w:r>
    </w:p>
    <w:p>
      <w:pPr>
        <w:ind w:firstLine="480"/>
      </w:pPr>
      <w:r>
        <w:rPr/>
        <w:t>采购方式：</w:t>
      </w:r>
      <w:r>
        <w:rPr/>
        <w:t>公开招标</w:t>
      </w:r>
    </w:p>
    <w:p>
      <w:pPr>
        <w:ind w:firstLine="480"/>
      </w:pPr>
      <w:r>
        <w:rPr/>
        <w:t>预算金额：</w:t>
      </w:r>
      <w:r>
        <w:rPr/>
        <w:t>1,176,000.00</w:t>
      </w:r>
      <w:r>
        <w:rPr/>
        <w:t>元</w:t>
      </w:r>
    </w:p>
    <w:p>
      <w:r>
        <w:rPr>
          <w:b/>
          <w:sz w:val="24"/>
        </w:rPr>
        <w:t>2.项目内容及需求情况（采购项目技术规格、参数及要求）</w:t>
      </w:r>
    </w:p>
    <w:p>
      <w:pPr>
        <w:ind w:firstLine="480"/>
      </w:pPr>
    </w:p>
    <w:p/>
    <w:p>
      <w:r>
        <w:rPr/>
        <w:t>采购包1(机动车尾气路检检测服务（2024年）):</w:t>
      </w:r>
    </w:p>
    <w:p>
      <w:r>
        <w:rPr/>
        <w:t>采购包预算金额：1,176,000.00元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汽车尾气污染治理服务</w:t>
            </w:r>
          </w:p>
        </w:tc>
        <w:tc>
          <w:tcPr>
            <w:tcW w:type="dxa" w:w="2136"/>
          </w:tcPr>
          <w:p>
            <w:r>
              <w:rPr/>
              <w:t>机动车尾气路检检测服务（2024年）</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合同履行期限：自2024年1月1日起至2024年12月31日止。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p/>
    <w:p>
      <w:r>
        <w:rPr/>
        <w:t>2）有依法缴纳税收和社会保障资金的良好记录：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p/>
    <w:p>
      <w:r>
        <w:rPr/>
        <w:t>3）具有良好的商业信誉和健全的财务会计制度：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4）履行合同所必需的设备和专业技术能力：提供履行合同所必需的设备及专业技术情况表或相关承诺（自拟格式）。</w:t>
      </w:r>
    </w:p>
    <w:p/>
    <w:p>
      <w:r>
        <w:rPr/>
        <w:t>5）参加采购活动前3年内，在经营活动中没有重大违法记录：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采购包1（机动车尾气路检检测服务（2024年））：</w:t>
      </w:r>
      <w:r>
        <w:rPr/>
        <w:t>采购包整体专门面向中小企业，供应商须为中小微企业或监狱企业或残疾人福利性单位。本项目行业为：其他未列明行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采购包1（机动车尾气路检检测服务（2024年））：</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佛山市公共资源交易网（http://ggzy.foshan.gov.cn/）、佛山市公共资源交易中心禅城分中心（http://ccggzy.chancheng.gov.cn/）、采购代理机构网站（www.fssxyzx.com）。</w:t>
      </w:r>
    </w:p>
    <w:p>
      <w:r>
        <w:rPr>
          <w:b/>
          <w:sz w:val="28"/>
        </w:rPr>
        <w:t>六.本项目联系方式：</w:t>
      </w:r>
    </w:p>
    <w:p>
      <w:r>
        <w:rPr>
          <w:b/>
          <w:sz w:val="24"/>
        </w:rPr>
        <w:t>1.采购人信息</w:t>
      </w:r>
    </w:p>
    <w:p>
      <w:pPr>
        <w:ind w:firstLine="480"/>
      </w:pPr>
      <w:r>
        <w:rPr/>
        <w:t>名称：</w:t>
      </w:r>
      <w:r>
        <w:rPr/>
        <w:t>佛山市禅城生态环境监测站</w:t>
      </w:r>
    </w:p>
    <w:p>
      <w:pPr>
        <w:ind w:firstLine="480"/>
      </w:pPr>
      <w:r>
        <w:rPr/>
        <w:t>地址：</w:t>
      </w:r>
      <w:r>
        <w:rPr/>
        <w:t>佛山市禅城区同济东路通济大院14楼</w:t>
      </w:r>
    </w:p>
    <w:p>
      <w:pPr>
        <w:ind w:firstLine="480"/>
      </w:pPr>
      <w:r>
        <w:rPr/>
        <w:t>联系方式：</w:t>
      </w:r>
      <w:r>
        <w:rPr/>
        <w:t>0757-82003810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李小姐</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根据《佛山市环境保护委员会印发</w:t>
      </w:r>
      <w:r>
        <w:rPr>
          <w:sz w:val="21"/>
        </w:rPr>
        <w:t>&lt;佛山市大气污染防治分级管控方案&gt;的通知》（佛环委〔2018〕13号）、《禅城区环境保护委员会关于印发&lt;禅城区大气污染防治分级管控方案&gt;的通知》（禅环委〔2018〕3号）等文件要求，禅城区各镇街道需全面开展机动车尾气路检工作，对路上行驶的机动车进行抽查，检测机动车尾气排放情况。通过购买机动车尾气路检检测服务，进一步加大全区机动车尾气的路检力度，改善全区大气环境质量，提升城市品质，应对频繁出现的污染天气。</w:t>
      </w:r>
    </w:p>
    <w:p>
      <w:pPr>
        <w:ind w:firstLine="420"/>
        <w:jc w:val="both"/>
      </w:pPr>
      <w:r>
        <w:rPr>
          <w:sz w:val="21"/>
        </w:rPr>
        <w:t>本项目由佛山市禅城生态环境监测站采购，资金由佛山市禅城生态环境监测站与佛山市生态环境局禅城分局南庄监督管理所、佛山市生态环境局禅城分局石湾镇监督管理所、佛山市生态环境局禅城分局张槎监督管理所、佛山市生态环境局禅城分局祖庙监督管理所一起承担。中标合同由佛山市禅城生态环境监测站、佛山市生态环境局禅城分局南庄监督管理所、佛山市生态环境局禅城分局石湾镇监督管理所、佛山市生态环境局禅城分局张槎监督管理所、佛山市生态环境局禅城分局祖庙监督管理所分别与中标人签订。</w:t>
      </w:r>
    </w:p>
    <w:p/>
    <w:p>
      <w:pPr>
        <w:ind w:firstLine="480"/>
      </w:pPr>
    </w:p>
    <w:p/>
    <w:p>
      <w:r>
        <w:rPr/>
        <w:t>采购包1（机动车尾气路检检测服务（2024年））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自2024年1月1日起至2024年12月31日止。</w:t>
            </w:r>
          </w:p>
        </w:tc>
      </w:tr>
      <w:tr>
        <w:tc>
          <w:tcPr>
            <w:tcW w:type="dxa" w:w="4153"/>
          </w:tcPr>
          <w:p>
            <w:r>
              <w:rPr/>
              <w:t>标的提供的地点</w:t>
            </w:r>
          </w:p>
        </w:tc>
        <w:tc>
          <w:tcPr>
            <w:tcW w:type="dxa" w:w="4153"/>
          </w:tcPr>
          <w:p/>
          <w:p>
            <w:r>
              <w:rPr/>
              <w:t>佛山市禅城区</w:t>
            </w:r>
          </w:p>
        </w:tc>
      </w:tr>
      <w:tr>
        <w:tc>
          <w:tcPr>
            <w:tcW w:type="dxa" w:w="4153"/>
          </w:tcPr>
          <w:p>
            <w:r>
              <w:rPr/>
              <w:t>付款方式</w:t>
            </w:r>
          </w:p>
        </w:tc>
        <w:tc>
          <w:tcPr>
            <w:tcW w:type="dxa" w:w="4153"/>
          </w:tcPr>
          <w:p/>
          <w:p/>
          <w:p>
            <w:r>
              <w:rPr/>
              <w:t>1期：支付比例100%,根据《佛山市禅城区人民政府办公室办文&lt;关于申请向社会组织购买服务开展黑烟车路检工作的请示（禅车汰办【2015】24号）&gt;反馈表》文件精神，本项目付款由佛山市禅城生态环境监测站、佛山市生态环境局禅城分局南庄监督管理所、佛山市生态环境局禅城分局石湾镇监督管理所、佛山市生态环境局禅城分局张槎监督管理所、佛山市生态环境局禅城分局祖庙监督管理所按照区镇5:1.25:1.25:1.25:1.25的比例支付每次服务费用（即佛山市禅城生态环境监测站支付每次服务费用的50%，其余镇街级单位支付每次服务费用的12.5%）。 1、合同款项支付阶段和比例如下：（1）合同生效后，在中标人开具合法的有效发票给付款人后的5个工作日内，佛山市禅城生态环境监测站、佛山市生态环境局禅城分局南庄监督管理所、佛山市生态环境局禅城分局石湾镇监督管理所、佛山市生态环境局禅城分局张槎监督管理所、佛山市生态环境局禅城分局祖庙监督管理所按照各自比例支付合同金额的15%；（2）服务期内，分四个季度支付服务费用。每季度采购人签署验收合格确认书后，在中标人每次开具合法的有效发票给付款人后的15日内，佛山市禅城生态环境监测站、佛山市生态环境局禅城分局南庄监督管理所、佛山市生态环境局禅城分局石湾镇监督管理所、佛山市生态环境局禅城分局张槎监督管理所、佛山市生态环境局禅城分局祖庙监督管理所按照各自比例并结合中标人服务工作考核等级向中标人支付合同金额的20%；（3）服务期结束，采购人签署年度验收合格确认书后，在中标人开具合法的有效发票给付款人后的15日内，佛山市禅城生态环境监测站、佛山市生态环境局禅城分局南庄监督管理所、佛山市生态环境局禅城分局石湾镇监督管理所、佛山市生态环境局禅城分局张槎监督管理所、佛山市生态环境局禅城分局祖庙监督管理所按照各自比例并结合中标人服务工作考核等级向中标人支付合同金额的5%。 2、合同款项的支付方式：转账结算（银行转账）。 3、付款方：佛山市禅城生态环境监测站、佛山市生态环境局禅城分局南庄监督管理所、佛山市生态环境局禅城分局石湾镇监督管理所、佛山市生态环境局禅城分局张槎监督管理所、佛山市生态环境局禅城分局祖庙监督管理所；收款方：中标人。 4、开具发票：中标人收款时必须持有效发票。收款方、出具发票方、合同乙方均必须与中标人名称一致。 5、因采购人使用的是财政资金，采购人在前款规定的付款时间为向政府采购支付部门提出办理财政支付申请手续的时间（不含政府财政支付部门审核的时间），在规定时间内提出支付申请手续后即视为采购人已经按期支付。 6、付款期间如因特殊情况需调整，由双方协商处理。</w:t>
            </w:r>
          </w:p>
        </w:tc>
      </w:tr>
      <w:tr>
        <w:tc>
          <w:tcPr>
            <w:tcW w:type="dxa" w:w="4153"/>
          </w:tcPr>
          <w:p>
            <w:r>
              <w:rPr/>
              <w:t>验收要求</w:t>
            </w:r>
          </w:p>
        </w:tc>
        <w:tc>
          <w:tcPr>
            <w:tcW w:type="dxa" w:w="4153"/>
          </w:tcPr>
          <w:p/>
          <w:p/>
          <w:p/>
          <w:p>
            <w:r>
              <w:rPr/>
              <w:t>1期：采购人收到中标人验收建议之日起7日内按照合同约定对履约情况进行验收。1.验收要求 中标人须为验收提供必需的一切条件及相关费用。 2.项目验收依次序对照执行标准 （1）禅城区购买机动车尾气路检检测服务工作考核制度； （2）符合中华人民共和国国家和履约地相关安全质量标准、行业技术规范标准、环保节能标准； （3）符合招标文件和响应承诺中各方共同认可的合理最佳配置、参数规格及各项要求； （4）上述各类标准与法规必须是有关官方机构最新发布的现行标准版本。</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投标报价指投标人为完成本项目所收取的全部费用，包含但不限于以下费用：交通费用、雇员费用、高温补贴费用、劳保耗材费用、检测仪器校准（包括路检检测设备和遥感监测设备）和维修维护保养费用、检测人员人身意外保险费用、报告编制费用、税金（全额含税发票）以及项目实施过程中其它应预见和不可预见费用等完成本采购项目、达到采购人目的的一切费用及企业利润。</w:t>
            </w:r>
          </w:p>
        </w:tc>
      </w:tr>
      <w:tr>
        <w:tc>
          <w:tcPr>
            <w:tcW w:type="dxa" w:w="2076"/>
          </w:tcPr>
          <w:p>
            <w:pPr>
              <w:jc w:val="center"/>
            </w:pPr>
            <w:r>
              <w:rPr/>
              <w:t>▲</w:t>
            </w:r>
          </w:p>
        </w:tc>
        <w:tc>
          <w:tcPr>
            <w:tcW w:type="dxa" w:w="2076"/>
          </w:tcPr>
          <w:p>
            <w:pPr>
              <w:jc w:val="center"/>
            </w:pPr>
            <w:r>
              <w:rPr/>
              <w:t>2</w:t>
            </w:r>
          </w:p>
        </w:tc>
        <w:tc>
          <w:tcPr>
            <w:tcW w:type="dxa" w:w="2076"/>
          </w:tcPr>
          <w:p>
            <w:pPr>
              <w:jc w:val="left"/>
            </w:pPr>
            <w:r>
              <w:rPr/>
              <w:t>售后服务要求</w:t>
            </w:r>
          </w:p>
        </w:tc>
        <w:tc>
          <w:tcPr>
            <w:tcW w:type="dxa" w:w="2076"/>
          </w:tcPr>
          <w:p>
            <w:pPr>
              <w:jc w:val="left"/>
            </w:pPr>
            <w:r>
              <w:rPr/>
              <w:t>（1）项目服务期内，中标人负责对采购人仪器设备的周期保养检修、检测系统运行状况、处理使用过程中出现的问题等。（2）中标人需提供常设7天×24小时热线服务和长期的免费技术支持。在服务工期内对采购人的服务通知，中标人在接报后1小时内响应，2小时内到达现场，24小时内处理完毕。若主要设备的故障在24小时内仍未处理完毕，中标人需免费提供相同档次的设备予采购人临时使用或采取应急措施解决，不得影响采购人的正常工作业务。（3）上述售后服务费用包含在服务费中。</w:t>
            </w:r>
          </w:p>
        </w:tc>
      </w:tr>
      <w:tr>
        <w:tc>
          <w:tcPr>
            <w:tcW w:type="dxa" w:w="2076"/>
          </w:tcPr>
          <w:p>
            <w:pPr>
              <w:jc w:val="center"/>
            </w:pPr>
            <w:r>
              <w:rPr/>
              <w:t>★</w:t>
            </w:r>
          </w:p>
        </w:tc>
        <w:tc>
          <w:tcPr>
            <w:tcW w:type="dxa" w:w="2076"/>
          </w:tcPr>
          <w:p>
            <w:pPr>
              <w:jc w:val="center"/>
            </w:pPr>
            <w:r>
              <w:rPr/>
              <w:t>3</w:t>
            </w:r>
          </w:p>
        </w:tc>
        <w:tc>
          <w:tcPr>
            <w:tcW w:type="dxa" w:w="2076"/>
          </w:tcPr>
          <w:p>
            <w:pPr>
              <w:jc w:val="left"/>
            </w:pPr>
            <w:r>
              <w:rPr/>
              <w:t>其他</w:t>
            </w:r>
          </w:p>
        </w:tc>
        <w:tc>
          <w:tcPr>
            <w:tcW w:type="dxa" w:w="2076"/>
          </w:tcPr>
          <w:p>
            <w:pPr>
              <w:jc w:val="left"/>
            </w:pPr>
            <w:r>
              <w:rPr/>
              <w:t>投标人必须取得技术监督主管部门颁发的实验室环境监测资质认定（CMA）资格，证书在有限期内（提供CMA证书及附表）,执行1.标准为《柴油车污染物排放限值及测量方法（自由加速法及加载减速法）》（GB3847-2018）和《汽油车污染物排放限值及测量方法（双怠速法及简易工况法）》（GB18285-2018 ），检测能力须包括机动车排气污染物监测项目:不透光烟度（光吸收系数）、林格曼黑度、一氧化碳、碳氢化合物。 2.本项目不允许分包。 3.招标文件内所有涉及的规定、规范、标准，如有最新，以最新为准。 4.投标总报价，投标总报价中不得包含招标文件要求以外的内容，否则，在评标时不予核减。若投标报价有缺漏项的，缺漏项部分的价格视为已包含在投标报价中，成交后不作任何调整 。 5.供应商须对本项目为单位的服务内容进行整体响应，任何只对其中一部分服务内容进行的响应都被视为无效响应。</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汽车尾气污染治理服务</w:t>
            </w:r>
          </w:p>
        </w:tc>
        <w:tc>
          <w:tcPr>
            <w:tcW w:type="dxa" w:w="933"/>
          </w:tcPr>
          <w:p>
            <w:pPr>
              <w:jc w:val="left"/>
            </w:pPr>
            <w:r>
              <w:rPr/>
              <w:t>机动车尾气路检检测服务（2024年）</w:t>
            </w:r>
          </w:p>
        </w:tc>
        <w:tc>
          <w:tcPr>
            <w:tcW w:type="dxa" w:w="933"/>
          </w:tcPr>
          <w:p>
            <w:pPr>
              <w:jc w:val="left"/>
            </w:pPr>
            <w:r>
              <w:rPr/>
              <w:t>项</w:t>
            </w:r>
          </w:p>
        </w:tc>
        <w:tc>
          <w:tcPr>
            <w:tcW w:type="dxa" w:w="933"/>
          </w:tcPr>
          <w:p>
            <w:pPr>
              <w:jc w:val="right"/>
            </w:pPr>
            <w:r>
              <w:rPr/>
              <w:t>1.00</w:t>
            </w:r>
          </w:p>
        </w:tc>
        <w:tc>
          <w:tcPr>
            <w:tcW w:type="dxa" w:w="933"/>
          </w:tcPr>
          <w:p>
            <w:pPr>
              <w:jc w:val="right"/>
            </w:pPr>
            <w:r>
              <w:rPr/>
              <w:t>1,176,000.00</w:t>
            </w:r>
          </w:p>
        </w:tc>
        <w:tc>
          <w:tcPr>
            <w:tcW w:type="dxa" w:w="933"/>
          </w:tcPr>
          <w:p>
            <w:pPr>
              <w:jc w:val="right"/>
            </w:pPr>
            <w:r>
              <w:rPr/>
              <w:t>1,176,000.00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机动车尾气路检检测服务（2024年）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一、对象、检测项目和标准</w:t>
            </w:r>
          </w:p>
          <w:p>
            <w:pPr>
              <w:ind w:firstLine="420"/>
            </w:pPr>
            <w:r>
              <w:rPr>
                <w:sz w:val="21"/>
              </w:rPr>
              <w:t>1、</w:t>
            </w:r>
            <w:r>
              <w:rPr>
                <w:sz w:val="21"/>
              </w:rPr>
              <w:t>对象为禅城区范围内行使的柴油车和汽油车以及停放地的车辆；</w:t>
            </w:r>
          </w:p>
          <w:p>
            <w:pPr>
              <w:ind w:firstLine="420"/>
            </w:pPr>
            <w:r>
              <w:rPr>
                <w:sz w:val="21"/>
              </w:rPr>
              <w:t>2、</w:t>
            </w:r>
            <w:r>
              <w:rPr>
                <w:sz w:val="21"/>
              </w:rPr>
              <w:t>主要检测项目：柴油车为光吸收系数、林格曼黑度，汽油车为碳氢化合物、一氧化碳；根据项目实际情况，可能会涉及车载诊断系统（</w:t>
            </w:r>
            <w:r>
              <w:rPr>
                <w:sz w:val="21"/>
              </w:rPr>
              <w:t>OBD</w:t>
            </w:r>
            <w:r>
              <w:rPr>
                <w:sz w:val="21"/>
              </w:rPr>
              <w:t>）检测项目。</w:t>
            </w:r>
          </w:p>
          <w:p>
            <w:pPr>
              <w:ind w:firstLine="420"/>
            </w:pPr>
            <w:r>
              <w:rPr>
                <w:sz w:val="21"/>
              </w:rPr>
              <w:t>3、</w:t>
            </w:r>
            <w:r>
              <w:rPr>
                <w:sz w:val="21"/>
              </w:rPr>
              <w:t>检测方法：</w:t>
            </w:r>
            <w:r>
              <w:rPr>
                <w:sz w:val="21"/>
              </w:rPr>
              <w:t>①</w:t>
            </w:r>
            <w:r>
              <w:rPr>
                <w:sz w:val="21"/>
              </w:rPr>
              <w:t>人工检测：柴油车为自由加速法；汽油车为双怠速法；</w:t>
            </w:r>
            <w:r>
              <w:rPr>
                <w:sz w:val="21"/>
              </w:rPr>
              <w:t>②</w:t>
            </w:r>
            <w:r>
              <w:rPr>
                <w:sz w:val="21"/>
              </w:rPr>
              <w:t>遥感监测：对行驶的柴油车进行监测。</w:t>
            </w:r>
          </w:p>
          <w:p>
            <w:r>
              <w:rPr>
                <w:sz w:val="21"/>
              </w:rPr>
              <w:t xml:space="preserve">   4、</w:t>
            </w:r>
            <w:r>
              <w:rPr>
                <w:sz w:val="21"/>
              </w:rPr>
              <w:t>执行标准：柴油车执行《柴油车污染</w:t>
            </w:r>
            <w:r>
              <w:rPr>
                <w:sz w:val="21"/>
              </w:rPr>
              <w:t>物</w:t>
            </w:r>
            <w:r>
              <w:rPr>
                <w:sz w:val="21"/>
              </w:rPr>
              <w:t>排放限值及测量方法（自由加速法及加载减速法）》（</w:t>
            </w:r>
            <w:r>
              <w:rPr>
                <w:sz w:val="21"/>
              </w:rPr>
              <w:t>GB</w:t>
            </w:r>
            <w:r>
              <w:rPr>
                <w:sz w:val="21"/>
              </w:rPr>
              <w:t>3847</w:t>
            </w:r>
            <w:r>
              <w:rPr>
                <w:sz w:val="21"/>
              </w:rPr>
              <w:t>-2018)</w:t>
            </w:r>
            <w:r>
              <w:rPr>
                <w:sz w:val="21"/>
              </w:rPr>
              <w:t>，汽油车执行《汽油车污染物排放限值及测量方法（双怠速法及简易工况法）》（</w:t>
            </w:r>
            <w:r>
              <w:rPr>
                <w:sz w:val="21"/>
              </w:rPr>
              <w:t>GB18285-2018)</w:t>
            </w:r>
            <w:r>
              <w:rPr>
                <w:sz w:val="21"/>
              </w:rPr>
              <w:t>，遥感监测执行《在用柴油车排气污染物测量方法及技术要求（遥感检测法）》（</w:t>
            </w:r>
            <w:r>
              <w:rPr>
                <w:sz w:val="21"/>
              </w:rPr>
              <w:t>HJ845-2017</w:t>
            </w:r>
            <w:r>
              <w:rPr>
                <w:sz w:val="21"/>
              </w:rPr>
              <w:t>）。</w:t>
            </w:r>
          </w:p>
        </w:tc>
      </w:tr>
      <w:tr>
        <w:tc>
          <w:tcPr>
            <w:tcW w:type="dxa" w:w="2076"/>
          </w:tcPr>
          <w:p/>
        </w:tc>
        <w:tc>
          <w:tcPr>
            <w:tcW w:type="dxa" w:w="415"/>
          </w:tcPr>
          <w:p>
            <w:r>
              <w:rPr/>
              <w:t>2</w:t>
            </w:r>
          </w:p>
        </w:tc>
        <w:tc>
          <w:tcPr>
            <w:tcW w:type="dxa" w:w="5814"/>
          </w:tcPr>
          <w:p>
            <w:r>
              <w:rPr>
                <w:b/>
                <w:sz w:val="21"/>
              </w:rPr>
              <w:t>二、路检地点初步分布（具体地点由采购人视工作情况调整）</w:t>
            </w:r>
          </w:p>
          <w:tbl>
            <w:tblPr>
              <w:tblInd w:type="dxa" w:w="120"/>
              <w:tblBorders>
                <w:top w:val="none" w:color="000000" w:sz="4"/>
                <w:left w:val="none" w:color="000000" w:sz="4"/>
                <w:bottom w:val="none" w:color="000000" w:sz="4"/>
                <w:right w:val="none" w:color="000000" w:sz="4"/>
                <w:insideH w:val="none"/>
                <w:insideV w:val="none"/>
              </w:tblBorders>
            </w:tblPr>
            <w:tblGrid>
              <w:gridCol w:w="2753"/>
              <w:gridCol w:w="2845"/>
            </w:tblGrid>
            <w:tr>
              <w:tc>
                <w:tcPr>
                  <w:tcW w:type="dxa" w:w="2753"/>
                  <w:tcBorders>
                    <w:top w:val="single" w:color="000000" w:sz="4"/>
                    <w:left w:val="single" w:color="000000" w:sz="4"/>
                    <w:bottom w:val="single" w:color="000000" w:sz="4"/>
                    <w:right w:val="single" w:color="000000" w:sz="4"/>
                  </w:tcBorders>
                  <w:vAlign w:val="top"/>
                </w:tcPr>
                <w:p>
                  <w:pPr>
                    <w:jc w:val="center"/>
                  </w:pPr>
                  <w:r>
                    <w:rPr>
                      <w:b/>
                      <w:sz w:val="21"/>
                    </w:rPr>
                    <w:t>镇街</w:t>
                  </w:r>
                </w:p>
              </w:tc>
              <w:tc>
                <w:tcPr>
                  <w:tcW w:type="dxa" w:w="2845"/>
                  <w:tcBorders>
                    <w:top w:val="single" w:color="000000" w:sz="4"/>
                    <w:left w:val="none" w:color="000000" w:sz="4"/>
                    <w:bottom w:val="single" w:color="000000" w:sz="4"/>
                    <w:right w:val="single" w:color="000000" w:sz="4"/>
                  </w:tcBorders>
                  <w:vAlign w:val="top"/>
                </w:tcPr>
                <w:p>
                  <w:pPr>
                    <w:jc w:val="center"/>
                  </w:pPr>
                  <w:r>
                    <w:rPr>
                      <w:b/>
                      <w:sz w:val="21"/>
                    </w:rPr>
                    <w:t>路检地点</w:t>
                  </w:r>
                </w:p>
              </w:tc>
            </w:tr>
            <w:tr>
              <w:tc>
                <w:tcPr>
                  <w:tcW w:type="dxa" w:w="2753"/>
                  <w:tcBorders>
                    <w:top w:val="none" w:color="000000" w:sz="4"/>
                    <w:left w:val="single" w:color="000000" w:sz="4"/>
                    <w:bottom w:val="single" w:color="000000" w:sz="4"/>
                    <w:right w:val="single" w:color="000000" w:sz="4"/>
                  </w:tcBorders>
                  <w:vAlign w:val="top"/>
                </w:tcPr>
                <w:p>
                  <w:pPr>
                    <w:jc w:val="center"/>
                  </w:pPr>
                  <w:r>
                    <w:rPr>
                      <w:sz w:val="21"/>
                    </w:rPr>
                    <w:t>祖庙</w:t>
                  </w:r>
                </w:p>
              </w:tc>
              <w:tc>
                <w:tcPr>
                  <w:tcW w:type="dxa" w:w="2845"/>
                  <w:tcBorders>
                    <w:top w:val="none" w:color="000000" w:sz="4"/>
                    <w:left w:val="none" w:color="000000" w:sz="4"/>
                    <w:bottom w:val="single" w:color="000000" w:sz="4"/>
                    <w:right w:val="single" w:color="000000" w:sz="4"/>
                  </w:tcBorders>
                  <w:vAlign w:val="top"/>
                </w:tcPr>
                <w:p>
                  <w:pPr>
                    <w:jc w:val="center"/>
                  </w:pPr>
                  <w:r>
                    <w:rPr>
                      <w:sz w:val="21"/>
                    </w:rPr>
                    <w:t>汾江北路</w:t>
                  </w:r>
                </w:p>
              </w:tc>
            </w:tr>
            <w:tr>
              <w:tc>
                <w:tcPr>
                  <w:tcW w:type="dxa" w:w="2753"/>
                  <w:tcBorders>
                    <w:top w:val="none" w:color="000000" w:sz="4"/>
                    <w:left w:val="single" w:color="000000" w:sz="4"/>
                    <w:bottom w:val="single" w:color="000000" w:sz="4"/>
                    <w:right w:val="single" w:color="000000" w:sz="4"/>
                  </w:tcBorders>
                  <w:vAlign w:val="top"/>
                </w:tcPr>
                <w:p>
                  <w:pPr>
                    <w:jc w:val="center"/>
                  </w:pPr>
                  <w:r>
                    <w:rPr>
                      <w:sz w:val="21"/>
                    </w:rPr>
                    <w:t>石湾</w:t>
                  </w:r>
                </w:p>
              </w:tc>
              <w:tc>
                <w:tcPr>
                  <w:tcW w:type="dxa" w:w="2845"/>
                  <w:tcBorders>
                    <w:top w:val="none" w:color="000000" w:sz="4"/>
                    <w:left w:val="none" w:color="000000" w:sz="4"/>
                    <w:bottom w:val="single" w:color="000000" w:sz="4"/>
                    <w:right w:val="single" w:color="000000" w:sz="4"/>
                  </w:tcBorders>
                  <w:vAlign w:val="top"/>
                </w:tcPr>
                <w:p>
                  <w:pPr>
                    <w:jc w:val="center"/>
                  </w:pPr>
                  <w:r>
                    <w:rPr>
                      <w:sz w:val="21"/>
                    </w:rPr>
                    <w:t>东平路中公交站旁</w:t>
                  </w:r>
                </w:p>
              </w:tc>
            </w:tr>
            <w:tr>
              <w:tc>
                <w:tcPr>
                  <w:tcW w:type="dxa" w:w="2753"/>
                  <w:tcBorders>
                    <w:top w:val="none" w:color="000000" w:sz="4"/>
                    <w:left w:val="single" w:color="000000" w:sz="4"/>
                    <w:bottom w:val="single" w:color="000000" w:sz="4"/>
                    <w:right w:val="single" w:color="000000" w:sz="4"/>
                  </w:tcBorders>
                  <w:vAlign w:val="top"/>
                </w:tcPr>
                <w:p>
                  <w:pPr>
                    <w:jc w:val="center"/>
                  </w:pPr>
                  <w:r>
                    <w:rPr>
                      <w:sz w:val="21"/>
                    </w:rPr>
                    <w:t>南庄</w:t>
                  </w:r>
                </w:p>
              </w:tc>
              <w:tc>
                <w:tcPr>
                  <w:tcW w:type="dxa" w:w="2845"/>
                  <w:tcBorders>
                    <w:top w:val="none" w:color="000000" w:sz="4"/>
                    <w:left w:val="none" w:color="000000" w:sz="4"/>
                    <w:bottom w:val="single" w:color="000000" w:sz="4"/>
                    <w:right w:val="single" w:color="000000" w:sz="4"/>
                  </w:tcBorders>
                  <w:vAlign w:val="top"/>
                </w:tcPr>
                <w:p>
                  <w:pPr>
                    <w:jc w:val="center"/>
                  </w:pPr>
                  <w:r>
                    <w:rPr>
                      <w:sz w:val="21"/>
                    </w:rPr>
                    <w:t>吉利大道西路段</w:t>
                  </w:r>
                </w:p>
              </w:tc>
            </w:tr>
            <w:tr>
              <w:tc>
                <w:tcPr>
                  <w:tcW w:type="dxa" w:w="2753"/>
                  <w:tcBorders>
                    <w:top w:val="none" w:color="000000" w:sz="4"/>
                    <w:left w:val="single" w:color="000000" w:sz="4"/>
                    <w:bottom w:val="single" w:color="000000" w:sz="4"/>
                    <w:right w:val="single" w:color="000000" w:sz="4"/>
                  </w:tcBorders>
                  <w:vAlign w:val="top"/>
                </w:tcPr>
                <w:p>
                  <w:pPr>
                    <w:jc w:val="center"/>
                  </w:pPr>
                  <w:r>
                    <w:rPr>
                      <w:sz w:val="21"/>
                    </w:rPr>
                    <w:t>张槎</w:t>
                  </w:r>
                </w:p>
              </w:tc>
              <w:tc>
                <w:tcPr>
                  <w:tcW w:type="dxa" w:w="2845"/>
                  <w:tcBorders>
                    <w:top w:val="none" w:color="000000" w:sz="4"/>
                    <w:left w:val="none" w:color="000000" w:sz="4"/>
                    <w:bottom w:val="single" w:color="000000" w:sz="4"/>
                    <w:right w:val="single" w:color="000000" w:sz="4"/>
                  </w:tcBorders>
                  <w:vAlign w:val="top"/>
                </w:tcPr>
                <w:p>
                  <w:pPr>
                    <w:jc w:val="center"/>
                  </w:pPr>
                  <w:r>
                    <w:rPr>
                      <w:sz w:val="21"/>
                    </w:rPr>
                    <w:t>塱沙路</w:t>
                  </w:r>
                  <w:r>
                    <w:rPr>
                      <w:sz w:val="21"/>
                    </w:rPr>
                    <w:t>99</w:t>
                  </w:r>
                  <w:r>
                    <w:rPr>
                      <w:sz w:val="21"/>
                    </w:rPr>
                    <w:t>号</w:t>
                  </w:r>
                  <w:r>
                    <w:rPr>
                      <w:sz w:val="21"/>
                    </w:rPr>
                    <w:t>、</w:t>
                  </w:r>
                  <w:r>
                    <w:rPr>
                      <w:sz w:val="21"/>
                    </w:rPr>
                    <w:t>张槎一路</w:t>
                  </w:r>
                </w:p>
              </w:tc>
            </w:tr>
            <w:tr>
              <w:tc>
                <w:tcPr>
                  <w:tcW w:type="dxa" w:w="2753"/>
                  <w:tcBorders>
                    <w:top w:val="none" w:color="000000" w:sz="4"/>
                    <w:left w:val="single" w:color="000000" w:sz="4"/>
                    <w:bottom w:val="single" w:color="000000" w:sz="4"/>
                    <w:right w:val="single" w:color="000000" w:sz="4"/>
                  </w:tcBorders>
                  <w:vAlign w:val="top"/>
                </w:tcPr>
                <w:p>
                  <w:pPr>
                    <w:jc w:val="center"/>
                  </w:pPr>
                  <w:r>
                    <w:rPr>
                      <w:sz w:val="21"/>
                    </w:rPr>
                    <w:t>流动监测点</w:t>
                  </w:r>
                </w:p>
              </w:tc>
              <w:tc>
                <w:tcPr>
                  <w:tcW w:type="dxa" w:w="2845"/>
                  <w:tcBorders>
                    <w:top w:val="none" w:color="000000" w:sz="4"/>
                    <w:left w:val="none" w:color="000000" w:sz="4"/>
                    <w:bottom w:val="single" w:color="000000" w:sz="4"/>
                    <w:right w:val="single" w:color="000000" w:sz="4"/>
                  </w:tcBorders>
                  <w:vAlign w:val="top"/>
                </w:tcPr>
                <w:p>
                  <w:pPr>
                    <w:jc w:val="center"/>
                  </w:pPr>
                  <w:r>
                    <w:rPr>
                      <w:sz w:val="21"/>
                    </w:rPr>
                    <w:t>根据区内各片区机动车污染情况设置</w:t>
                  </w:r>
                </w:p>
              </w:tc>
            </w:tr>
          </w:tbl>
          <w:p>
            <w:r>
              <w:rPr>
                <w:sz w:val="21"/>
              </w:rPr>
              <w:t>上述路检点位会根据实际工作开展需要进行调整，具体路检检测点位以实际工作开展需求及采购人确认的为准。</w:t>
            </w:r>
          </w:p>
        </w:tc>
      </w:tr>
      <w:tr>
        <w:tc>
          <w:tcPr>
            <w:tcW w:type="dxa" w:w="2076"/>
          </w:tcPr>
          <w:p/>
        </w:tc>
        <w:tc>
          <w:tcPr>
            <w:tcW w:type="dxa" w:w="415"/>
          </w:tcPr>
          <w:p>
            <w:r>
              <w:rPr/>
              <w:t>3</w:t>
            </w:r>
          </w:p>
        </w:tc>
        <w:tc>
          <w:tcPr>
            <w:tcW w:type="dxa" w:w="5814"/>
          </w:tcPr>
          <w:p>
            <w:r>
              <w:rPr>
                <w:b/>
                <w:sz w:val="21"/>
              </w:rPr>
              <w:t>三、服务频次</w:t>
            </w:r>
          </w:p>
          <w:p>
            <w:pPr>
              <w:ind w:firstLine="420"/>
            </w:pPr>
            <w:r>
              <w:rPr>
                <w:sz w:val="21"/>
              </w:rPr>
              <w:t>1</w:t>
            </w:r>
            <w:r>
              <w:rPr>
                <w:sz w:val="21"/>
              </w:rPr>
              <w:t>、全区各镇街主干道路固定黑烟车路检点以及区级流动路检点，区级、各镇街检测点采取每天上、下午均上路检测（其中路检时间为，上午为</w:t>
            </w:r>
            <w:r>
              <w:rPr>
                <w:sz w:val="21"/>
              </w:rPr>
              <w:t>9:00-11:30</w:t>
            </w:r>
            <w:r>
              <w:rPr>
                <w:sz w:val="21"/>
              </w:rPr>
              <w:t>，下午</w:t>
            </w:r>
            <w:r>
              <w:rPr>
                <w:sz w:val="21"/>
              </w:rPr>
              <w:t>14:30-17:00</w:t>
            </w:r>
            <w:r>
              <w:rPr>
                <w:sz w:val="21"/>
              </w:rPr>
              <w:t>，具体时间由采购人安排），区级流动路检点根据各镇街机动车污染情况开展，并视辖区空气质量的情况增加检测频次；而停放地车辆的抽检由采购人安排每季度不少于</w:t>
            </w:r>
            <w:r>
              <w:rPr>
                <w:sz w:val="21"/>
              </w:rPr>
              <w:t>3</w:t>
            </w:r>
            <w:r>
              <w:rPr>
                <w:sz w:val="21"/>
              </w:rPr>
              <w:t>次，并视情况增加抽检频次。</w:t>
            </w:r>
          </w:p>
          <w:p>
            <w:pPr>
              <w:ind w:firstLine="420"/>
            </w:pPr>
            <w:r>
              <w:rPr>
                <w:sz w:val="21"/>
              </w:rPr>
              <w:t>2</w:t>
            </w:r>
            <w:r>
              <w:rPr>
                <w:sz w:val="21"/>
              </w:rPr>
              <w:t>、每年的</w:t>
            </w:r>
            <w:r>
              <w:rPr>
                <w:sz w:val="21"/>
              </w:rPr>
              <w:t>10</w:t>
            </w:r>
            <w:r>
              <w:rPr>
                <w:sz w:val="21"/>
              </w:rPr>
              <w:t>月至次年</w:t>
            </w:r>
            <w:r>
              <w:rPr>
                <w:sz w:val="21"/>
              </w:rPr>
              <w:t>4</w:t>
            </w:r>
            <w:r>
              <w:rPr>
                <w:sz w:val="21"/>
              </w:rPr>
              <w:t>月合共</w:t>
            </w:r>
            <w:r>
              <w:rPr>
                <w:sz w:val="21"/>
              </w:rPr>
              <w:t>7</w:t>
            </w:r>
            <w:r>
              <w:rPr>
                <w:sz w:val="21"/>
              </w:rPr>
              <w:t>个月</w:t>
            </w:r>
            <w:r>
              <w:rPr>
                <w:sz w:val="21"/>
              </w:rPr>
              <w:t>,</w:t>
            </w:r>
            <w:r>
              <w:rPr>
                <w:sz w:val="21"/>
              </w:rPr>
              <w:t>为空气质量较差的月份，各路检点每天均要开展机动车尾气路检检测工作，</w:t>
            </w:r>
            <w:r>
              <w:rPr>
                <w:sz w:val="21"/>
              </w:rPr>
              <w:t>5</w:t>
            </w:r>
            <w:r>
              <w:rPr>
                <w:sz w:val="21"/>
              </w:rPr>
              <w:t>月至</w:t>
            </w:r>
            <w:r>
              <w:rPr>
                <w:sz w:val="21"/>
              </w:rPr>
              <w:t>9</w:t>
            </w:r>
            <w:r>
              <w:rPr>
                <w:sz w:val="21"/>
              </w:rPr>
              <w:t>月合共</w:t>
            </w:r>
            <w:r>
              <w:rPr>
                <w:sz w:val="21"/>
              </w:rPr>
              <w:t>5</w:t>
            </w:r>
            <w:r>
              <w:rPr>
                <w:sz w:val="21"/>
              </w:rPr>
              <w:t>个月为空气质量较好月份，各路检点每周路检次数不少于</w:t>
            </w:r>
            <w:r>
              <w:rPr>
                <w:sz w:val="21"/>
              </w:rPr>
              <w:t>2</w:t>
            </w:r>
            <w:r>
              <w:rPr>
                <w:sz w:val="21"/>
              </w:rPr>
              <w:t>天。此外，中标人还需根据采购人的临时管理需求，在应急条件下开展机动车尾气检测工作。</w:t>
            </w:r>
          </w:p>
          <w:p>
            <w:r>
              <w:rPr>
                <w:sz w:val="21"/>
              </w:rPr>
              <w:t>备注：如中标人检测人员根据采购人检测方案已经到达检测现场，但由于天气或其他不可抗力原因而不能如期开展检测的，中标人应做好出勤记录，并由采购人确认，其出勤工作量仍纳入本次采购项目的服务时段工作量。</w:t>
            </w:r>
          </w:p>
        </w:tc>
      </w:tr>
      <w:tr>
        <w:tc>
          <w:tcPr>
            <w:tcW w:type="dxa" w:w="2076"/>
          </w:tcPr>
          <w:p/>
        </w:tc>
        <w:tc>
          <w:tcPr>
            <w:tcW w:type="dxa" w:w="415"/>
          </w:tcPr>
          <w:p>
            <w:r>
              <w:rPr/>
              <w:t>4</w:t>
            </w:r>
          </w:p>
        </w:tc>
        <w:tc>
          <w:tcPr>
            <w:tcW w:type="dxa" w:w="5814"/>
          </w:tcPr>
          <w:p>
            <w:r>
              <w:rPr>
                <w:b/>
                <w:sz w:val="21"/>
              </w:rPr>
              <w:t>四、检测设备</w:t>
            </w:r>
          </w:p>
          <w:p>
            <w:pPr>
              <w:ind w:firstLine="422"/>
            </w:pPr>
            <w:r>
              <w:rPr>
                <w:b/>
                <w:sz w:val="21"/>
              </w:rPr>
              <w:t>1</w:t>
            </w:r>
            <w:r>
              <w:rPr>
                <w:b/>
                <w:sz w:val="21"/>
              </w:rPr>
              <w:t>、镇街路检点检测设备</w:t>
            </w:r>
          </w:p>
          <w:p>
            <w:pPr>
              <w:ind w:firstLine="420"/>
            </w:pPr>
            <w:r>
              <w:rPr>
                <w:sz w:val="21"/>
              </w:rPr>
              <w:t>（</w:t>
            </w:r>
            <w:r>
              <w:rPr>
                <w:sz w:val="21"/>
              </w:rPr>
              <w:t>1</w:t>
            </w:r>
            <w:r>
              <w:rPr>
                <w:sz w:val="21"/>
              </w:rPr>
              <w:t>）柴油车检测仪器符合《柴油车污染</w:t>
            </w:r>
            <w:r>
              <w:rPr>
                <w:sz w:val="21"/>
              </w:rPr>
              <w:t>物</w:t>
            </w:r>
            <w:r>
              <w:rPr>
                <w:sz w:val="21"/>
              </w:rPr>
              <w:t>排放限值及测量方法（自由加速法及加载减速法）》</w:t>
            </w:r>
            <w:r>
              <w:rPr>
                <w:sz w:val="21"/>
              </w:rPr>
              <w:t>（</w:t>
            </w:r>
            <w:r>
              <w:rPr>
                <w:sz w:val="21"/>
              </w:rPr>
              <w:t>GB</w:t>
            </w:r>
            <w:r>
              <w:rPr>
                <w:sz w:val="21"/>
              </w:rPr>
              <w:t>3847</w:t>
            </w:r>
            <w:r>
              <w:rPr>
                <w:sz w:val="21"/>
              </w:rPr>
              <w:t>-2018)</w:t>
            </w:r>
            <w:r>
              <w:rPr>
                <w:sz w:val="21"/>
              </w:rPr>
              <w:t>不透光度计技术要求；</w:t>
            </w:r>
          </w:p>
          <w:p>
            <w:pPr>
              <w:ind w:firstLine="420"/>
            </w:pPr>
            <w:r>
              <w:rPr>
                <w:sz w:val="21"/>
              </w:rPr>
              <w:t>（</w:t>
            </w:r>
            <w:r>
              <w:rPr>
                <w:sz w:val="21"/>
              </w:rPr>
              <w:t>2</w:t>
            </w:r>
            <w:r>
              <w:rPr>
                <w:sz w:val="21"/>
              </w:rPr>
              <w:t>）汽油车检测仪器符合《汽油车污染物排放限值及测量方法（双怠速法及简易工况法）》（</w:t>
            </w:r>
            <w:r>
              <w:rPr>
                <w:sz w:val="21"/>
              </w:rPr>
              <w:t>GB18285-2018)</w:t>
            </w:r>
            <w:r>
              <w:rPr>
                <w:sz w:val="21"/>
              </w:rPr>
              <w:t>废</w:t>
            </w:r>
            <w:r>
              <w:rPr>
                <w:sz w:val="21"/>
              </w:rPr>
              <w:t>气分析仪技术要求；</w:t>
            </w:r>
          </w:p>
          <w:p>
            <w:pPr>
              <w:ind w:firstLine="420"/>
            </w:pPr>
            <w:r>
              <w:rPr>
                <w:sz w:val="21"/>
              </w:rPr>
              <w:t>（</w:t>
            </w:r>
            <w:r>
              <w:rPr>
                <w:sz w:val="21"/>
              </w:rPr>
              <w:t>3</w:t>
            </w:r>
            <w:r>
              <w:rPr>
                <w:sz w:val="21"/>
              </w:rPr>
              <w:t>）中标人负责提供路检标志牌、路检检测设备、设备的检定、定期校准、设备维修及维护保养所需耗材费用，所有主要检测设备可实现量值传递和溯源。</w:t>
            </w:r>
          </w:p>
          <w:p>
            <w:pPr>
              <w:ind w:firstLine="422"/>
            </w:pPr>
            <w:r>
              <w:rPr>
                <w:b/>
                <w:sz w:val="21"/>
              </w:rPr>
              <w:t>2</w:t>
            </w:r>
            <w:r>
              <w:rPr>
                <w:b/>
                <w:sz w:val="21"/>
              </w:rPr>
              <w:t>、区级流动路检点车辆及检测设备</w:t>
            </w:r>
          </w:p>
          <w:p>
            <w:pPr>
              <w:ind w:firstLine="420"/>
            </w:pPr>
            <w:r>
              <w:rPr>
                <w:sz w:val="21"/>
              </w:rPr>
              <w:t>由佛山市禅城生态环境监测站提供遥感监测车予中标人使用，开展路检检测与遥感监测工作。由佛山市禅城生态环境监测站组织中标人检测人员进行遥感监测工作培训。</w:t>
            </w:r>
          </w:p>
          <w:p>
            <w:pPr>
              <w:ind w:firstLine="420"/>
              <w:jc w:val="both"/>
            </w:pPr>
            <w:r>
              <w:rPr>
                <w:sz w:val="21"/>
              </w:rPr>
              <w:t>中标人需投入</w:t>
            </w:r>
            <w:r>
              <w:rPr>
                <w:sz w:val="21"/>
              </w:rPr>
              <w:t>4</w:t>
            </w:r>
            <w:r>
              <w:rPr>
                <w:sz w:val="21"/>
              </w:rPr>
              <w:t>台不透光烟度计、</w:t>
            </w:r>
            <w:r>
              <w:rPr>
                <w:sz w:val="21"/>
              </w:rPr>
              <w:t>1</w:t>
            </w:r>
            <w:r>
              <w:rPr>
                <w:sz w:val="21"/>
              </w:rPr>
              <w:t>台废气分析仪</w:t>
            </w:r>
            <w:r>
              <w:rPr>
                <w:sz w:val="21"/>
              </w:rPr>
              <w:t>、</w:t>
            </w:r>
            <w:r>
              <w:rPr>
                <w:sz w:val="21"/>
              </w:rPr>
              <w:t>林格曼黑度仪器（手工或电子仪器均可）</w:t>
            </w:r>
            <w:r>
              <w:rPr>
                <w:sz w:val="21"/>
              </w:rPr>
              <w:t>以及其他与项目相关的检测设备</w:t>
            </w:r>
            <w:r>
              <w:rPr>
                <w:sz w:val="21"/>
              </w:rPr>
              <w:t>用于本项目</w:t>
            </w:r>
            <w:r>
              <w:rPr>
                <w:sz w:val="21"/>
              </w:rPr>
              <w:t>。</w:t>
            </w:r>
          </w:p>
          <w:p>
            <w:pPr>
              <w:ind w:firstLine="422"/>
            </w:pPr>
            <w:r>
              <w:rPr>
                <w:b/>
                <w:sz w:val="21"/>
              </w:rPr>
              <w:t>3</w:t>
            </w:r>
            <w:r>
              <w:rPr>
                <w:b/>
                <w:sz w:val="21"/>
              </w:rPr>
              <w:t>、对于遥感监测车的使用，按下列权责清单执行：</w:t>
            </w:r>
          </w:p>
          <w:p>
            <w:pPr>
              <w:ind w:firstLine="422"/>
            </w:pPr>
            <w:r>
              <w:rPr>
                <w:b/>
                <w:sz w:val="21"/>
              </w:rPr>
              <w:t>遥感监测车使用维护权责清单</w:t>
            </w:r>
          </w:p>
          <w:tbl>
            <w:tblPr>
              <w:tblInd w:type="dxa" w:w="120"/>
              <w:tblBorders>
                <w:top w:val="none" w:color="000000" w:sz="4"/>
                <w:left w:val="none" w:color="000000" w:sz="4"/>
                <w:bottom w:val="none" w:color="000000" w:sz="4"/>
                <w:right w:val="none" w:color="000000" w:sz="4"/>
                <w:insideH w:val="none"/>
                <w:insideV w:val="none"/>
              </w:tblBorders>
            </w:tblPr>
            <w:tblGrid>
              <w:gridCol w:w="1080"/>
              <w:gridCol w:w="3423"/>
              <w:gridCol w:w="1095"/>
            </w:tblGrid>
            <w:tr>
              <w:tc>
                <w:tcPr>
                  <w:tcW w:type="dxa" w:w="1080"/>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3423"/>
                  <w:tcBorders>
                    <w:top w:val="single" w:color="000000" w:sz="4"/>
                    <w:left w:val="none" w:color="000000" w:sz="4"/>
                    <w:bottom w:val="single" w:color="000000" w:sz="4"/>
                    <w:right w:val="single" w:color="000000" w:sz="4"/>
                  </w:tcBorders>
                  <w:vAlign w:val="top"/>
                </w:tcPr>
                <w:p>
                  <w:pPr>
                    <w:jc w:val="center"/>
                  </w:pPr>
                  <w:r>
                    <w:rPr>
                      <w:b/>
                      <w:sz w:val="21"/>
                    </w:rPr>
                    <w:t>内容</w:t>
                  </w:r>
                </w:p>
              </w:tc>
              <w:tc>
                <w:tcPr>
                  <w:tcW w:type="dxa" w:w="1095"/>
                  <w:tcBorders>
                    <w:top w:val="single" w:color="000000" w:sz="4"/>
                    <w:left w:val="none" w:color="000000" w:sz="4"/>
                    <w:bottom w:val="single" w:color="000000" w:sz="4"/>
                    <w:right w:val="single" w:color="000000" w:sz="4"/>
                  </w:tcBorders>
                  <w:vAlign w:val="top"/>
                </w:tcPr>
                <w:p>
                  <w:pPr>
                    <w:jc w:val="center"/>
                  </w:pPr>
                  <w:r>
                    <w:rPr>
                      <w:b/>
                      <w:sz w:val="21"/>
                    </w:rPr>
                    <w:t>责任方</w:t>
                  </w:r>
                </w:p>
              </w:tc>
            </w:tr>
            <w:tr>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汽车业务</w:t>
                  </w:r>
                </w:p>
              </w:tc>
              <w:tc>
                <w:tcPr>
                  <w:tcW w:type="dxa" w:w="3423"/>
                  <w:tcBorders>
                    <w:top w:val="none" w:color="000000" w:sz="4"/>
                    <w:left w:val="none" w:color="000000" w:sz="4"/>
                    <w:bottom w:val="single" w:color="000000" w:sz="4"/>
                    <w:right w:val="single" w:color="000000" w:sz="4"/>
                  </w:tcBorders>
                  <w:vAlign w:val="top"/>
                </w:tcPr>
                <w:p>
                  <w:pPr>
                    <w:jc w:val="center"/>
                  </w:pPr>
                  <w:r>
                    <w:rPr>
                      <w:sz w:val="21"/>
                    </w:rPr>
                    <w:t>年票、车船税、年审、交强险、商业险（全保）</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佛山市禅城生态环境监测站</w:t>
                  </w:r>
                </w:p>
              </w:tc>
            </w:tr>
            <w:tr>
              <w:tc>
                <w:tcPr>
                  <w:tcW w:type="dxa" w:w="1080"/>
                  <w:vMerge/>
                  <w:tcBorders>
                    <w:top w:val="none" w:color="000000" w:sz="4"/>
                    <w:left w:val="single" w:color="000000" w:sz="4"/>
                    <w:bottom w:val="single" w:color="000000" w:sz="4"/>
                    <w:right w:val="single" w:color="000000" w:sz="4"/>
                  </w:tcBorders>
                </w:tcPr>
                <w:p/>
              </w:tc>
              <w:tc>
                <w:tcPr>
                  <w:tcW w:type="dxa" w:w="3423"/>
                  <w:tcBorders>
                    <w:top w:val="none" w:color="000000" w:sz="4"/>
                    <w:left w:val="none" w:color="000000" w:sz="4"/>
                    <w:bottom w:val="single" w:color="000000" w:sz="4"/>
                    <w:right w:val="single" w:color="000000" w:sz="4"/>
                  </w:tcBorders>
                  <w:vAlign w:val="top"/>
                </w:tcPr>
                <w:p>
                  <w:pPr>
                    <w:jc w:val="center"/>
                  </w:pPr>
                  <w:r>
                    <w:rPr>
                      <w:sz w:val="21"/>
                    </w:rPr>
                    <w:t>违章罚款及扣分</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中标人</w:t>
                  </w:r>
                </w:p>
              </w:tc>
            </w:tr>
            <w:tr>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汽车保养</w:t>
                  </w:r>
                </w:p>
              </w:tc>
              <w:tc>
                <w:tcPr>
                  <w:tcW w:type="dxa" w:w="3423"/>
                  <w:tcBorders>
                    <w:top w:val="none" w:color="000000" w:sz="4"/>
                    <w:left w:val="none" w:color="000000" w:sz="4"/>
                    <w:bottom w:val="single" w:color="000000" w:sz="4"/>
                    <w:right w:val="single" w:color="000000" w:sz="4"/>
                  </w:tcBorders>
                  <w:vAlign w:val="top"/>
                </w:tcPr>
                <w:p>
                  <w:pPr>
                    <w:jc w:val="center"/>
                  </w:pPr>
                  <w:r>
                    <w:rPr>
                      <w:sz w:val="21"/>
                    </w:rPr>
                    <w:t>4S</w:t>
                  </w:r>
                  <w:r>
                    <w:rPr>
                      <w:sz w:val="21"/>
                    </w:rPr>
                    <w:t>店保养、机油、冷却液、车身外观清洁（洗车）</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佛山市禅城生态环境监测站</w:t>
                  </w:r>
                </w:p>
              </w:tc>
            </w:tr>
            <w:tr>
              <w:tc>
                <w:tcPr>
                  <w:tcW w:type="dxa" w:w="1080"/>
                  <w:vMerge/>
                  <w:tcBorders>
                    <w:top w:val="none" w:color="000000" w:sz="4"/>
                    <w:left w:val="single" w:color="000000" w:sz="4"/>
                    <w:bottom w:val="single" w:color="000000" w:sz="4"/>
                    <w:right w:val="single" w:color="000000" w:sz="4"/>
                  </w:tcBorders>
                </w:tcPr>
                <w:p/>
              </w:tc>
              <w:tc>
                <w:tcPr>
                  <w:tcW w:type="dxa" w:w="3423"/>
                  <w:tcBorders>
                    <w:top w:val="none" w:color="000000" w:sz="4"/>
                    <w:left w:val="none" w:color="000000" w:sz="4"/>
                    <w:bottom w:val="single" w:color="000000" w:sz="4"/>
                    <w:right w:val="single" w:color="000000" w:sz="4"/>
                  </w:tcBorders>
                  <w:vAlign w:val="top"/>
                </w:tcPr>
                <w:p>
                  <w:pPr>
                    <w:jc w:val="center"/>
                  </w:pPr>
                  <w:r>
                    <w:rPr>
                      <w:sz w:val="21"/>
                    </w:rPr>
                    <w:t>保持车辆内部清洁</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中标人</w:t>
                  </w:r>
                </w:p>
              </w:tc>
            </w:tr>
            <w:tr>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物件维修</w:t>
                  </w:r>
                </w:p>
              </w:tc>
              <w:tc>
                <w:tcPr>
                  <w:tcW w:type="dxa" w:w="3423"/>
                  <w:tcBorders>
                    <w:top w:val="none" w:color="000000" w:sz="4"/>
                    <w:left w:val="none" w:color="000000" w:sz="4"/>
                    <w:bottom w:val="single" w:color="000000" w:sz="4"/>
                    <w:right w:val="single" w:color="000000" w:sz="4"/>
                  </w:tcBorders>
                  <w:vAlign w:val="top"/>
                </w:tcPr>
                <w:p>
                  <w:pPr>
                    <w:jc w:val="center"/>
                  </w:pPr>
                  <w:r>
                    <w:rPr>
                      <w:sz w:val="21"/>
                    </w:rPr>
                    <w:t>路锥</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佛山市禅城生态环境监测站</w:t>
                  </w:r>
                </w:p>
              </w:tc>
            </w:tr>
            <w:tr>
              <w:tc>
                <w:tcPr>
                  <w:tcW w:type="dxa" w:w="1080"/>
                  <w:vMerge/>
                  <w:tcBorders>
                    <w:top w:val="none" w:color="000000" w:sz="4"/>
                    <w:left w:val="single" w:color="000000" w:sz="4"/>
                    <w:bottom w:val="single" w:color="000000" w:sz="4"/>
                    <w:right w:val="single" w:color="000000" w:sz="4"/>
                  </w:tcBorders>
                </w:tcPr>
                <w:p/>
              </w:tc>
              <w:tc>
                <w:tcPr>
                  <w:tcW w:type="dxa" w:w="3423"/>
                  <w:tcBorders>
                    <w:top w:val="none" w:color="000000" w:sz="4"/>
                    <w:left w:val="none" w:color="000000" w:sz="4"/>
                    <w:bottom w:val="single" w:color="000000" w:sz="4"/>
                    <w:right w:val="single" w:color="000000" w:sz="4"/>
                  </w:tcBorders>
                  <w:vAlign w:val="top"/>
                </w:tcPr>
                <w:p>
                  <w:pPr>
                    <w:jc w:val="center"/>
                  </w:pPr>
                  <w:r>
                    <w:rPr>
                      <w:sz w:val="21"/>
                    </w:rPr>
                    <w:t>机动车尾气检测牌</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中标人</w:t>
                  </w:r>
                </w:p>
              </w:tc>
            </w:tr>
            <w:tr>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汽车维修及耗材</w:t>
                  </w:r>
                </w:p>
              </w:tc>
              <w:tc>
                <w:tcPr>
                  <w:tcW w:type="dxa" w:w="3423"/>
                  <w:tcBorders>
                    <w:top w:val="none" w:color="000000" w:sz="4"/>
                    <w:left w:val="none" w:color="000000" w:sz="4"/>
                    <w:bottom w:val="single" w:color="000000" w:sz="4"/>
                    <w:right w:val="single" w:color="000000" w:sz="4"/>
                  </w:tcBorders>
                  <w:vAlign w:val="top"/>
                </w:tcPr>
                <w:p>
                  <w:pPr>
                    <w:ind w:firstLine="420"/>
                    <w:jc w:val="center"/>
                  </w:pPr>
                  <w:r>
                    <w:rPr>
                      <w:sz w:val="21"/>
                    </w:rPr>
                    <w:t>车辆故障：如点火系统、供电系统、动力系统、排气系统、空调系统等故障。</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佛山市禅城生态环境监测站</w:t>
                  </w:r>
                </w:p>
              </w:tc>
            </w:tr>
            <w:tr>
              <w:tc>
                <w:tcPr>
                  <w:tcW w:type="dxa" w:w="1080"/>
                  <w:vMerge/>
                  <w:tcBorders>
                    <w:top w:val="none" w:color="000000" w:sz="4"/>
                    <w:left w:val="single" w:color="000000" w:sz="4"/>
                    <w:bottom w:val="single" w:color="000000" w:sz="4"/>
                    <w:right w:val="single" w:color="000000" w:sz="4"/>
                  </w:tcBorders>
                </w:tcPr>
                <w:p/>
              </w:tc>
              <w:tc>
                <w:tcPr>
                  <w:tcW w:type="dxa" w:w="3423"/>
                  <w:tcBorders>
                    <w:top w:val="none" w:color="000000" w:sz="4"/>
                    <w:left w:val="none" w:color="000000" w:sz="4"/>
                    <w:bottom w:val="single" w:color="000000" w:sz="4"/>
                    <w:right w:val="single" w:color="000000" w:sz="4"/>
                  </w:tcBorders>
                  <w:vAlign w:val="top"/>
                </w:tcPr>
                <w:p>
                  <w:pPr>
                    <w:jc w:val="center"/>
                  </w:pPr>
                  <w:r>
                    <w:rPr>
                      <w:sz w:val="21"/>
                    </w:rPr>
                    <w:t>常用耗材：雪种、发动机机油、发电机机油等车辆耗材</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佛山市禅城生态环境监测站</w:t>
                  </w:r>
                </w:p>
              </w:tc>
            </w:tr>
            <w:tr>
              <w:tc>
                <w:tcPr>
                  <w:tcW w:type="dxa" w:w="1080"/>
                  <w:tcBorders>
                    <w:top w:val="none" w:color="000000" w:sz="4"/>
                    <w:left w:val="single" w:color="000000" w:sz="4"/>
                    <w:bottom w:val="single" w:color="000000" w:sz="4"/>
                    <w:right w:val="single" w:color="000000" w:sz="4"/>
                  </w:tcBorders>
                  <w:vAlign w:val="top"/>
                </w:tcPr>
                <w:p>
                  <w:pPr>
                    <w:jc w:val="center"/>
                  </w:pPr>
                  <w:r>
                    <w:rPr>
                      <w:sz w:val="21"/>
                    </w:rPr>
                    <w:t>汽车燃料</w:t>
                  </w:r>
                </w:p>
              </w:tc>
              <w:tc>
                <w:tcPr>
                  <w:tcW w:type="dxa" w:w="3423"/>
                  <w:tcBorders>
                    <w:top w:val="none" w:color="000000" w:sz="4"/>
                    <w:left w:val="none" w:color="000000" w:sz="4"/>
                    <w:bottom w:val="single" w:color="000000" w:sz="4"/>
                    <w:right w:val="single" w:color="000000" w:sz="4"/>
                  </w:tcBorders>
                  <w:vAlign w:val="top"/>
                </w:tcPr>
                <w:p>
                  <w:pPr>
                    <w:jc w:val="center"/>
                  </w:pPr>
                  <w:r>
                    <w:rPr>
                      <w:sz w:val="21"/>
                    </w:rPr>
                    <w:t>汽油、柴油等费用</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中标人</w:t>
                  </w:r>
                </w:p>
              </w:tc>
            </w:tr>
            <w:tr>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交通事故</w:t>
                  </w:r>
                </w:p>
              </w:tc>
              <w:tc>
                <w:tcPr>
                  <w:tcW w:type="dxa" w:w="3423"/>
                  <w:tcBorders>
                    <w:top w:val="none" w:color="000000" w:sz="4"/>
                    <w:left w:val="none" w:color="000000" w:sz="4"/>
                    <w:bottom w:val="single" w:color="000000" w:sz="4"/>
                    <w:right w:val="single" w:color="000000" w:sz="4"/>
                  </w:tcBorders>
                  <w:vAlign w:val="top"/>
                </w:tcPr>
                <w:p>
                  <w:pPr>
                    <w:ind w:firstLine="420"/>
                    <w:jc w:val="center"/>
                  </w:pPr>
                  <w:r>
                    <w:rPr>
                      <w:sz w:val="21"/>
                    </w:rPr>
                    <w:t>出现交通事故后，遥感监测车需承担相应责任时，若赔付金额超过保险公司理赔金额时，超过部分费用由中标人承担。</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中标人</w:t>
                  </w:r>
                </w:p>
              </w:tc>
            </w:tr>
            <w:tr>
              <w:tc>
                <w:tcPr>
                  <w:tcW w:type="dxa" w:w="1080"/>
                  <w:vMerge/>
                  <w:tcBorders>
                    <w:top w:val="none" w:color="000000" w:sz="4"/>
                    <w:left w:val="single" w:color="000000" w:sz="4"/>
                    <w:bottom w:val="single" w:color="000000" w:sz="4"/>
                    <w:right w:val="single" w:color="000000" w:sz="4"/>
                  </w:tcBorders>
                </w:tcPr>
                <w:p/>
              </w:tc>
              <w:tc>
                <w:tcPr>
                  <w:tcW w:type="dxa" w:w="3423"/>
                  <w:tcBorders>
                    <w:top w:val="none" w:color="000000" w:sz="4"/>
                    <w:left w:val="none" w:color="000000" w:sz="4"/>
                    <w:bottom w:val="single" w:color="000000" w:sz="4"/>
                    <w:right w:val="single" w:color="000000" w:sz="4"/>
                  </w:tcBorders>
                  <w:vAlign w:val="top"/>
                </w:tcPr>
                <w:p>
                  <w:pPr>
                    <w:ind w:firstLine="420"/>
                    <w:jc w:val="center"/>
                  </w:pPr>
                  <w:r>
                    <w:rPr>
                      <w:sz w:val="21"/>
                    </w:rPr>
                    <w:t>出现交通事故后，遥感监测车需承担相应责任时，因驾驶员处理不当导致不能得到保险公司理赔的，中标人需承担相关赔付费用（不计免赔除外）</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中标人</w:t>
                  </w:r>
                </w:p>
              </w:tc>
            </w:tr>
            <w:tr>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检测仪器</w:t>
                  </w:r>
                </w:p>
              </w:tc>
              <w:tc>
                <w:tcPr>
                  <w:tcW w:type="dxa" w:w="3423"/>
                  <w:tcBorders>
                    <w:top w:val="none" w:color="000000" w:sz="4"/>
                    <w:left w:val="none" w:color="000000" w:sz="4"/>
                    <w:bottom w:val="single" w:color="000000" w:sz="4"/>
                    <w:right w:val="single" w:color="000000" w:sz="4"/>
                  </w:tcBorders>
                  <w:vAlign w:val="top"/>
                </w:tcPr>
                <w:p>
                  <w:pPr>
                    <w:jc w:val="center"/>
                  </w:pPr>
                  <w:r>
                    <w:rPr>
                      <w:sz w:val="21"/>
                    </w:rPr>
                    <w:t>检测仪器不明原因损坏或自然老化损坏</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佛山市禅城生态环境监测站</w:t>
                  </w:r>
                </w:p>
              </w:tc>
            </w:tr>
            <w:tr>
              <w:tc>
                <w:tcPr>
                  <w:tcW w:type="dxa" w:w="1080"/>
                  <w:vMerge/>
                  <w:tcBorders>
                    <w:top w:val="none" w:color="000000" w:sz="4"/>
                    <w:left w:val="single" w:color="000000" w:sz="4"/>
                    <w:bottom w:val="single" w:color="000000" w:sz="4"/>
                    <w:right w:val="single" w:color="000000" w:sz="4"/>
                  </w:tcBorders>
                </w:tcPr>
                <w:p/>
              </w:tc>
              <w:tc>
                <w:tcPr>
                  <w:tcW w:type="dxa" w:w="3423"/>
                  <w:tcBorders>
                    <w:top w:val="none" w:color="000000" w:sz="4"/>
                    <w:left w:val="none" w:color="000000" w:sz="4"/>
                    <w:bottom w:val="single" w:color="000000" w:sz="4"/>
                    <w:right w:val="single" w:color="000000" w:sz="4"/>
                  </w:tcBorders>
                  <w:vAlign w:val="top"/>
                </w:tcPr>
                <w:p>
                  <w:pPr>
                    <w:jc w:val="center"/>
                  </w:pPr>
                  <w:r>
                    <w:rPr>
                      <w:sz w:val="21"/>
                    </w:rPr>
                    <w:t>检测人员误操作或人为恶意致仪器损坏</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中标人</w:t>
                  </w:r>
                </w:p>
              </w:tc>
            </w:tr>
            <w:tr>
              <w:tc>
                <w:tcPr>
                  <w:tcW w:type="dxa" w:w="1080"/>
                  <w:tcBorders>
                    <w:top w:val="none" w:color="000000" w:sz="4"/>
                    <w:left w:val="single" w:color="000000" w:sz="4"/>
                    <w:bottom w:val="single" w:color="000000" w:sz="4"/>
                    <w:right w:val="single" w:color="000000" w:sz="4"/>
                  </w:tcBorders>
                  <w:vAlign w:val="top"/>
                </w:tcPr>
                <w:p>
                  <w:pPr>
                    <w:jc w:val="center"/>
                  </w:pPr>
                  <w:r>
                    <w:rPr>
                      <w:sz w:val="21"/>
                    </w:rPr>
                    <w:t>仪器维护</w:t>
                  </w:r>
                </w:p>
              </w:tc>
              <w:tc>
                <w:tcPr>
                  <w:tcW w:type="dxa" w:w="3423"/>
                  <w:tcBorders>
                    <w:top w:val="none" w:color="000000" w:sz="4"/>
                    <w:left w:val="none" w:color="000000" w:sz="4"/>
                    <w:bottom w:val="single" w:color="000000" w:sz="4"/>
                    <w:right w:val="single" w:color="000000" w:sz="4"/>
                  </w:tcBorders>
                  <w:vAlign w:val="top"/>
                </w:tcPr>
                <w:p>
                  <w:pPr>
                    <w:jc w:val="center"/>
                  </w:pPr>
                  <w:r>
                    <w:rPr>
                      <w:sz w:val="21"/>
                    </w:rPr>
                    <w:t>聘请第三方公司负责仪器维护</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佛山市禅城生态环境监测站</w:t>
                  </w:r>
                </w:p>
              </w:tc>
            </w:tr>
            <w:tr>
              <w:tc>
                <w:tcPr>
                  <w:tcW w:type="dxa" w:w="1080"/>
                  <w:tcBorders>
                    <w:top w:val="none" w:color="000000" w:sz="4"/>
                    <w:left w:val="single" w:color="000000" w:sz="4"/>
                    <w:bottom w:val="single" w:color="000000" w:sz="4"/>
                    <w:right w:val="single" w:color="000000" w:sz="4"/>
                  </w:tcBorders>
                  <w:vAlign w:val="top"/>
                </w:tcPr>
                <w:p>
                  <w:pPr>
                    <w:jc w:val="center"/>
                  </w:pPr>
                  <w:r>
                    <w:rPr>
                      <w:sz w:val="21"/>
                    </w:rPr>
                    <w:t>设备维护</w:t>
                  </w:r>
                </w:p>
              </w:tc>
              <w:tc>
                <w:tcPr>
                  <w:tcW w:type="dxa" w:w="3423"/>
                  <w:tcBorders>
                    <w:top w:val="none" w:color="000000" w:sz="4"/>
                    <w:left w:val="none" w:color="000000" w:sz="4"/>
                    <w:bottom w:val="single" w:color="000000" w:sz="4"/>
                    <w:right w:val="single" w:color="000000" w:sz="4"/>
                  </w:tcBorders>
                  <w:vAlign w:val="top"/>
                </w:tcPr>
                <w:p>
                  <w:pPr>
                    <w:jc w:val="center"/>
                  </w:pPr>
                  <w:r>
                    <w:rPr>
                      <w:sz w:val="21"/>
                    </w:rPr>
                    <w:t>电脑、打印机</w:t>
                  </w:r>
                </w:p>
              </w:tc>
              <w:tc>
                <w:tcPr>
                  <w:tcW w:type="dxa" w:w="1095"/>
                  <w:tcBorders>
                    <w:top w:val="none" w:color="000000" w:sz="4"/>
                    <w:left w:val="none" w:color="000000" w:sz="4"/>
                    <w:bottom w:val="single" w:color="000000" w:sz="4"/>
                    <w:right w:val="single" w:color="000000" w:sz="4"/>
                  </w:tcBorders>
                  <w:vAlign w:val="top"/>
                </w:tcPr>
                <w:p>
                  <w:pPr>
                    <w:jc w:val="center"/>
                  </w:pPr>
                  <w:r>
                    <w:rPr>
                      <w:sz w:val="21"/>
                    </w:rPr>
                    <w:t>佛山市禅城生态环境监测站</w:t>
                  </w:r>
                </w:p>
              </w:tc>
            </w:tr>
          </w:tbl>
        </w:tc>
      </w:tr>
      <w:tr>
        <w:tc>
          <w:tcPr>
            <w:tcW w:type="dxa" w:w="2076"/>
          </w:tcPr>
          <w:p/>
        </w:tc>
        <w:tc>
          <w:tcPr>
            <w:tcW w:type="dxa" w:w="415"/>
          </w:tcPr>
          <w:p>
            <w:r>
              <w:rPr/>
              <w:t>5</w:t>
            </w:r>
          </w:p>
        </w:tc>
        <w:tc>
          <w:tcPr>
            <w:tcW w:type="dxa" w:w="5814"/>
          </w:tcPr>
          <w:p>
            <w:r>
              <w:rPr>
                <w:b/>
                <w:sz w:val="21"/>
              </w:rPr>
              <w:t>五、人员管理要求</w:t>
            </w:r>
          </w:p>
          <w:p>
            <w:pPr>
              <w:ind w:firstLine="420"/>
            </w:pPr>
            <w:r>
              <w:rPr>
                <w:sz w:val="21"/>
              </w:rPr>
              <w:t>1</w:t>
            </w:r>
            <w:r>
              <w:rPr>
                <w:sz w:val="21"/>
              </w:rPr>
              <w:t>、中标人需提供</w:t>
            </w:r>
            <w:r>
              <w:rPr>
                <w:sz w:val="21"/>
              </w:rPr>
              <w:t>5</w:t>
            </w:r>
            <w:r>
              <w:rPr>
                <w:sz w:val="21"/>
              </w:rPr>
              <w:t>组机动车尾气路检检测队伍，每组需配备</w:t>
            </w:r>
            <w:r>
              <w:rPr>
                <w:sz w:val="21"/>
              </w:rPr>
              <w:t>4</w:t>
            </w:r>
            <w:r>
              <w:rPr>
                <w:sz w:val="21"/>
              </w:rPr>
              <w:t>名路检工作人员，</w:t>
            </w:r>
            <w:r>
              <w:rPr>
                <w:sz w:val="21"/>
              </w:rPr>
              <w:t>2</w:t>
            </w:r>
            <w:r>
              <w:rPr>
                <w:sz w:val="21"/>
              </w:rPr>
              <w:t>名具备第三方机构颁发的机动车排气检测人员合格证或培训证，全区</w:t>
            </w:r>
            <w:r>
              <w:rPr>
                <w:sz w:val="21"/>
              </w:rPr>
              <w:t>4</w:t>
            </w:r>
            <w:r>
              <w:rPr>
                <w:sz w:val="21"/>
              </w:rPr>
              <w:t>个镇街以及区级流动检测点合共</w:t>
            </w:r>
            <w:r>
              <w:rPr>
                <w:sz w:val="21"/>
              </w:rPr>
              <w:t>5</w:t>
            </w:r>
            <w:r>
              <w:rPr>
                <w:sz w:val="21"/>
              </w:rPr>
              <w:t>组开展路检工作，每日需路检工作人员</w:t>
            </w:r>
            <w:r>
              <w:rPr>
                <w:sz w:val="21"/>
              </w:rPr>
              <w:t>20</w:t>
            </w:r>
            <w:r>
              <w:rPr>
                <w:sz w:val="21"/>
              </w:rPr>
              <w:t>名。由于采购人提供的遥感监测车为特种车辆且造价昂贵，区级流动监测点需配备一名具有</w:t>
            </w:r>
            <w:r>
              <w:rPr>
                <w:sz w:val="21"/>
              </w:rPr>
              <w:t>3</w:t>
            </w:r>
            <w:r>
              <w:rPr>
                <w:sz w:val="21"/>
              </w:rPr>
              <w:t>年（含）以上</w:t>
            </w:r>
            <w:r>
              <w:rPr>
                <w:sz w:val="21"/>
              </w:rPr>
              <w:t>B1</w:t>
            </w:r>
            <w:r>
              <w:rPr>
                <w:sz w:val="21"/>
              </w:rPr>
              <w:t>牌或</w:t>
            </w:r>
            <w:r>
              <w:rPr>
                <w:sz w:val="21"/>
              </w:rPr>
              <w:t>A1</w:t>
            </w:r>
            <w:r>
              <w:rPr>
                <w:sz w:val="21"/>
              </w:rPr>
              <w:t>牌驾驶经验的司机。另外，中标人为本项目所配备的人员内具有一定比例的环保专业中级（或以上）职称或环保相关专业人员。</w:t>
            </w:r>
          </w:p>
          <w:p>
            <w:pPr>
              <w:ind w:firstLine="420"/>
            </w:pPr>
            <w:r>
              <w:rPr>
                <w:sz w:val="21"/>
              </w:rPr>
              <w:t>2</w:t>
            </w:r>
            <w:r>
              <w:rPr>
                <w:sz w:val="21"/>
              </w:rPr>
              <w:t>、中标人</w:t>
            </w:r>
            <w:r>
              <w:rPr>
                <w:sz w:val="21"/>
              </w:rPr>
              <w:t>需</w:t>
            </w:r>
            <w:r>
              <w:rPr>
                <w:sz w:val="21"/>
              </w:rPr>
              <w:t>按其响应文件中承诺提供的项目组人员</w:t>
            </w:r>
            <w:r>
              <w:rPr>
                <w:sz w:val="21"/>
              </w:rPr>
              <w:t>需</w:t>
            </w:r>
            <w:r>
              <w:rPr>
                <w:sz w:val="21"/>
              </w:rPr>
              <w:t>按要求投入到本项目中，在合同期内不得擅自更换。中标人如因工作安排或其它原因，需要更换项目组人员时，应事前向采购人提出书面申请，未经采购人同意，不得更换人员。</w:t>
            </w:r>
          </w:p>
          <w:p>
            <w:pPr>
              <w:ind w:firstLine="420"/>
            </w:pPr>
            <w:r>
              <w:rPr>
                <w:sz w:val="21"/>
              </w:rPr>
              <w:t>3</w:t>
            </w:r>
            <w:r>
              <w:rPr>
                <w:sz w:val="21"/>
              </w:rPr>
              <w:t>、采购人有权以书面形式要求中标人更换不能按规定履行合同的人员。即使是采购人要求或同意更换的人员，其代替人员的资质仍应得到采购人的认可，且其资历和经验均不低于被更换人员。由此而产生的费用由中标人承担。</w:t>
            </w:r>
          </w:p>
          <w:p>
            <w:r>
              <w:rPr>
                <w:sz w:val="21"/>
              </w:rPr>
              <w:t>4</w:t>
            </w:r>
            <w:r>
              <w:rPr>
                <w:sz w:val="21"/>
              </w:rPr>
              <w:t>、中标人对其雇员的人身安全负全部责任。</w:t>
            </w:r>
          </w:p>
        </w:tc>
      </w:tr>
      <w:tr>
        <w:tc>
          <w:tcPr>
            <w:tcW w:type="dxa" w:w="2076"/>
          </w:tcPr>
          <w:p/>
        </w:tc>
        <w:tc>
          <w:tcPr>
            <w:tcW w:type="dxa" w:w="415"/>
          </w:tcPr>
          <w:p>
            <w:r>
              <w:rPr/>
              <w:t>6</w:t>
            </w:r>
          </w:p>
        </w:tc>
        <w:tc>
          <w:tcPr>
            <w:tcW w:type="dxa" w:w="5814"/>
          </w:tcPr>
          <w:p>
            <w:r>
              <w:rPr>
                <w:b/>
                <w:sz w:val="21"/>
              </w:rPr>
              <w:t>六、人员工作要求</w:t>
            </w:r>
          </w:p>
          <w:p>
            <w:pPr>
              <w:ind w:firstLine="420"/>
            </w:pPr>
            <w:r>
              <w:rPr>
                <w:sz w:val="21"/>
              </w:rPr>
              <w:t>1</w:t>
            </w:r>
            <w:r>
              <w:rPr>
                <w:sz w:val="21"/>
              </w:rPr>
              <w:t>、负责黑烟车上路检测工作，包括仪器设备操作、填写原始记录、检测结果判定；</w:t>
            </w:r>
          </w:p>
          <w:p>
            <w:pPr>
              <w:ind w:firstLine="420"/>
            </w:pPr>
            <w:r>
              <w:rPr>
                <w:sz w:val="21"/>
              </w:rPr>
              <w:t>2</w:t>
            </w:r>
            <w:r>
              <w:rPr>
                <w:sz w:val="21"/>
              </w:rPr>
              <w:t>、负责数据的整理、收集和分析，出具有法律效力的监测报告；</w:t>
            </w:r>
          </w:p>
          <w:p>
            <w:pPr>
              <w:ind w:firstLine="420"/>
            </w:pPr>
            <w:r>
              <w:rPr>
                <w:sz w:val="21"/>
              </w:rPr>
              <w:t>3</w:t>
            </w:r>
            <w:r>
              <w:rPr>
                <w:sz w:val="21"/>
              </w:rPr>
              <w:t>、协助禅城区和禅城区各镇街环境监测站</w:t>
            </w:r>
            <w:r>
              <w:rPr>
                <w:sz w:val="21"/>
              </w:rPr>
              <w:t>/</w:t>
            </w:r>
            <w:r>
              <w:rPr>
                <w:sz w:val="21"/>
              </w:rPr>
              <w:t>所开展有关黑烟车路检工作的专项行动；</w:t>
            </w:r>
          </w:p>
          <w:p>
            <w:pPr>
              <w:ind w:firstLine="420"/>
            </w:pPr>
            <w:r>
              <w:rPr>
                <w:sz w:val="21"/>
              </w:rPr>
              <w:t>4</w:t>
            </w:r>
            <w:r>
              <w:rPr>
                <w:sz w:val="21"/>
              </w:rPr>
              <w:t>、负责停放地车辆的抽检工作；</w:t>
            </w:r>
          </w:p>
          <w:p>
            <w:pPr>
              <w:ind w:firstLine="420"/>
            </w:pPr>
            <w:r>
              <w:rPr>
                <w:sz w:val="21"/>
              </w:rPr>
              <w:t>5</w:t>
            </w:r>
            <w:r>
              <w:rPr>
                <w:sz w:val="21"/>
              </w:rPr>
              <w:t>、协助禅城区和禅城区各镇街环境监测站</w:t>
            </w:r>
            <w:r>
              <w:rPr>
                <w:sz w:val="21"/>
              </w:rPr>
              <w:t>/</w:t>
            </w:r>
            <w:r>
              <w:rPr>
                <w:sz w:val="21"/>
              </w:rPr>
              <w:t>所后续跟踪处理黑烟车复检工作；</w:t>
            </w:r>
          </w:p>
          <w:p>
            <w:pPr>
              <w:ind w:firstLine="420"/>
            </w:pPr>
            <w:r>
              <w:rPr>
                <w:sz w:val="21"/>
              </w:rPr>
              <w:t>6</w:t>
            </w:r>
            <w:r>
              <w:rPr>
                <w:sz w:val="21"/>
              </w:rPr>
              <w:t>、负责提供所需车辆开展黑烟车路检工作；</w:t>
            </w:r>
          </w:p>
          <w:p>
            <w:pPr>
              <w:ind w:firstLine="420"/>
            </w:pPr>
            <w:r>
              <w:rPr>
                <w:sz w:val="21"/>
              </w:rPr>
              <w:t>7</w:t>
            </w:r>
            <w:r>
              <w:rPr>
                <w:sz w:val="21"/>
              </w:rPr>
              <w:t>、负责区级机动车尾气遥感检测工作；</w:t>
            </w:r>
          </w:p>
          <w:p>
            <w:r>
              <w:rPr>
                <w:sz w:val="21"/>
              </w:rPr>
              <w:t xml:space="preserve">    8</w:t>
            </w:r>
            <w:r>
              <w:rPr>
                <w:sz w:val="21"/>
              </w:rPr>
              <w:t>、对本项目相关检测人员的健康、安全负有全部责任，并为其购买相关的保险。</w:t>
            </w:r>
          </w:p>
        </w:tc>
      </w:tr>
      <w:tr>
        <w:tc>
          <w:tcPr>
            <w:tcW w:type="dxa" w:w="2076"/>
          </w:tcPr>
          <w:p/>
        </w:tc>
        <w:tc>
          <w:tcPr>
            <w:tcW w:type="dxa" w:w="415"/>
          </w:tcPr>
          <w:p>
            <w:r>
              <w:rPr/>
              <w:t>7</w:t>
            </w:r>
          </w:p>
        </w:tc>
        <w:tc>
          <w:tcPr>
            <w:tcW w:type="dxa" w:w="5814"/>
          </w:tcPr>
          <w:p/>
          <w:p>
            <w:pPr>
              <w:jc w:val="both"/>
            </w:pPr>
            <w:r>
              <w:rPr>
                <w:b/>
                <w:sz w:val="21"/>
              </w:rPr>
              <w:t>七、其他要求</w:t>
            </w:r>
          </w:p>
          <w:p>
            <w:pPr>
              <w:jc w:val="both"/>
            </w:pPr>
            <w:r>
              <w:rPr>
                <w:sz w:val="21"/>
              </w:rPr>
              <w:t>1.</w:t>
            </w:r>
            <w:r>
              <w:rPr>
                <w:sz w:val="21"/>
              </w:rPr>
              <w:t>投标人需</w:t>
            </w:r>
            <w:r>
              <w:rPr>
                <w:sz w:val="21"/>
              </w:rPr>
              <w:t>提供包含组织架构、</w:t>
            </w:r>
            <w:r>
              <w:rPr>
                <w:sz w:val="21"/>
              </w:rPr>
              <w:t>人员岗位职责、实施流程、进度计划等</w:t>
            </w:r>
            <w:r>
              <w:rPr>
                <w:sz w:val="21"/>
              </w:rPr>
              <w:t>的实施方案</w:t>
            </w:r>
            <w:r>
              <w:rPr>
                <w:sz w:val="21"/>
              </w:rPr>
              <w:t>，</w:t>
            </w:r>
            <w:r>
              <w:rPr>
                <w:sz w:val="21"/>
              </w:rPr>
              <w:t>包含</w:t>
            </w:r>
            <w:r>
              <w:rPr>
                <w:sz w:val="21"/>
              </w:rPr>
              <w:t>质量目标、质量控制等</w:t>
            </w:r>
            <w:r>
              <w:rPr>
                <w:sz w:val="21"/>
              </w:rPr>
              <w:t>质量保证措施、</w:t>
            </w:r>
            <w:r>
              <w:rPr>
                <w:sz w:val="21"/>
              </w:rPr>
              <w:t>包含</w:t>
            </w:r>
            <w:r>
              <w:rPr>
                <w:sz w:val="21"/>
              </w:rPr>
              <w:t>机动车尾气路检检测、遥感监测工作及检测设备操作</w:t>
            </w:r>
            <w:r>
              <w:rPr>
                <w:sz w:val="21"/>
              </w:rPr>
              <w:t>等</w:t>
            </w:r>
            <w:r>
              <w:rPr>
                <w:sz w:val="21"/>
              </w:rPr>
              <w:t>人员培训</w:t>
            </w:r>
            <w:r>
              <w:rPr>
                <w:sz w:val="21"/>
              </w:rPr>
              <w:t>方案</w:t>
            </w:r>
            <w:r>
              <w:rPr>
                <w:sz w:val="21"/>
              </w:rPr>
              <w:t>，</w:t>
            </w:r>
            <w:r>
              <w:rPr>
                <w:sz w:val="21"/>
              </w:rPr>
              <w:t>包含</w:t>
            </w:r>
            <w:r>
              <w:rPr>
                <w:sz w:val="21"/>
              </w:rPr>
              <w:t>安全管理制度、人员、岗位、操作规程、劳动纪律和奖惩办法、投诉反馈管理制度</w:t>
            </w:r>
            <w:r>
              <w:rPr>
                <w:sz w:val="21"/>
              </w:rPr>
              <w:t>等针对本项目的</w:t>
            </w:r>
            <w:r>
              <w:rPr>
                <w:sz w:val="21"/>
              </w:rPr>
              <w:t>内部管理制度</w:t>
            </w:r>
            <w:r>
              <w:rPr>
                <w:sz w:val="21"/>
              </w:rPr>
              <w:t>。</w:t>
            </w:r>
            <w:r>
              <w:rPr>
                <w:sz w:val="21"/>
              </w:rPr>
              <w:t>投标人需设置</w:t>
            </w:r>
            <w:r>
              <w:rPr>
                <w:sz w:val="21"/>
              </w:rPr>
              <w:t>服务机构</w:t>
            </w:r>
            <w:r>
              <w:rPr>
                <w:sz w:val="21"/>
              </w:rPr>
              <w:t>，</w:t>
            </w:r>
            <w:r>
              <w:rPr>
                <w:sz w:val="21"/>
              </w:rPr>
              <w:t>就</w:t>
            </w:r>
            <w:r>
              <w:rPr>
                <w:sz w:val="21"/>
              </w:rPr>
              <w:t>服务团队管理，检测技术，服务操作管理制度</w:t>
            </w:r>
            <w:r>
              <w:rPr>
                <w:sz w:val="21"/>
              </w:rPr>
              <w:t>等提供相应方案</w:t>
            </w:r>
            <w:r>
              <w:rPr>
                <w:sz w:val="21"/>
              </w:rPr>
              <w:t>。</w:t>
            </w:r>
            <w:r>
              <w:rPr>
                <w:sz w:val="21"/>
              </w:rPr>
              <w:t>2.</w:t>
            </w:r>
            <w:r>
              <w:rPr>
                <w:sz w:val="21"/>
              </w:rPr>
              <w:t>为体现投标人的项目服务水平和能力，投标人应根据自身实际情况，提供同类项目经验</w:t>
            </w:r>
            <w:r>
              <w:rPr>
                <w:sz w:val="21"/>
              </w:rPr>
              <w:t>、</w:t>
            </w:r>
            <w:r>
              <w:rPr>
                <w:sz w:val="21"/>
              </w:rPr>
              <w:t>生态环境监测类比赛奖项</w:t>
            </w:r>
            <w:r>
              <w:rPr>
                <w:sz w:val="21"/>
              </w:rPr>
              <w:t>、</w:t>
            </w:r>
            <w:r>
              <w:rPr>
                <w:sz w:val="21"/>
              </w:rPr>
              <w:t>空气类别的能力验证</w:t>
            </w:r>
            <w:r>
              <w:rPr>
                <w:sz w:val="21"/>
              </w:rPr>
              <w:t>、</w:t>
            </w:r>
            <w:r>
              <w:rPr>
                <w:sz w:val="21"/>
              </w:rPr>
              <w:t>企业管理体系认证</w:t>
            </w:r>
            <w:r>
              <w:rPr>
                <w:sz w:val="21"/>
              </w:rPr>
              <w:t>等</w:t>
            </w:r>
            <w:r>
              <w:rPr>
                <w:sz w:val="21"/>
              </w:rPr>
              <w:t>。</w:t>
            </w:r>
          </w:p>
          <w:p/>
        </w:tc>
      </w:tr>
      <w:tr>
        <w:tc>
          <w:tcPr>
            <w:tcW w:type="dxa" w:w="2076"/>
          </w:tcPr>
          <w:p/>
        </w:tc>
        <w:tc>
          <w:tcPr>
            <w:tcW w:type="dxa" w:w="415"/>
          </w:tcPr>
          <w:p>
            <w:r>
              <w:rPr/>
              <w:t>8</w:t>
            </w:r>
          </w:p>
        </w:tc>
        <w:tc>
          <w:tcPr>
            <w:tcW w:type="dxa" w:w="5814"/>
          </w:tcPr>
          <w:p>
            <w:r>
              <w:rPr>
                <w:b/>
                <w:sz w:val="21"/>
              </w:rPr>
              <w:t>八、考核要求</w:t>
            </w:r>
          </w:p>
          <w:p>
            <w:r>
              <w:rPr>
                <w:sz w:val="21"/>
              </w:rPr>
              <w:t>详见</w:t>
            </w:r>
            <w:r>
              <w:rPr>
                <w:sz w:val="21"/>
              </w:rPr>
              <w:t>第五章</w:t>
            </w:r>
            <w:r>
              <w:rPr>
                <w:sz w:val="21"/>
              </w:rPr>
              <w:t>合同</w:t>
            </w:r>
            <w:r>
              <w:rPr>
                <w:sz w:val="21"/>
              </w:rPr>
              <w:t>文</w:t>
            </w:r>
            <w:r>
              <w:rPr>
                <w:sz w:val="21"/>
              </w:rPr>
              <w:t>本附件</w:t>
            </w:r>
            <w:r>
              <w:rPr>
                <w:sz w:val="21"/>
              </w:rPr>
              <w:t>二</w:t>
            </w:r>
            <w:r>
              <w:rPr>
                <w:sz w:val="21"/>
              </w:rPr>
              <w:t>：《禅城区购买机动车尾气路检检测服务工作考核制度》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佛山市禅城生态环境监测站</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采购机构代理服务收费标准：中标/成交供应商须向采购代理机构缴纳招标代理服务费，按采购包独立计算，以成交通知书中中标/成交金额作为招标代理服务费的计算基数。 招标代理服务费收费采用差额定率累进法计算方式。按中华人民共和国国家发展计划委员会颁发的计价格[2002]1980号、国家发改委[2003]857号及发改价格[2011]534号文规定的“服务类”计算。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其他，1.如招标公告与招标文件同一内容描述不一致的，以招标文件为准。 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 3.按照《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 4.本招标文件内要求的扫描件或复印件，可以是原件的扫描件，也可以是复印件的扫描件。扫描件性质上可视为复印件。 5.因电子标系统相对固化，招标文件内有关专门面向中小企业采购情况描述不一致的，应以招标文件第一章《投标邀请》“二.投标人的资格要求”中“2.落实政府采购政策需满足的资格要求”的各采购包中小微企业面向情况为准。 6.因电子标系统相对固化，《政府采购供应商资格信用承诺函》格式详见招标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佛山市公共资源交易网（http://ggzy.foshan.gov.cn/）、佛山市公共资源交易中心禅城分中心（http://ccggzy.chancheng.gov.cn/）、采购代理机构网站（www.fssxyzx.com）。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佛山市公共资源交易网（http://ggzy.foshan.gov.cn/）、佛山市公共资源交易中心禅城分中心（http://ccggzy.chancheng.gov.cn/）、采购代理机构网站（www.fssxyzx.com）。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0757-83279001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机动车尾气路检检测服务（2024年）)：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采购包1（机动车尾气路检检测服务（2024年））：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采购包1（机动车尾气路检检测服务（2024年））：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中小企业，供应商须为中小微企业或监狱企业或残疾人福利性单位。本项目行业为：其他未列明行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采购包1（机动车尾气路检检测服务（2024年））：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投标报价</w:t>
            </w:r>
          </w:p>
        </w:tc>
        <w:tc>
          <w:tcPr>
            <w:tcW w:type="dxa" w:w="4238"/>
          </w:tcPr>
          <w:p>
            <w:r>
              <w:rPr/>
              <w:t>投标报价未超过本项目采购预算。</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采购包1(机动车尾气路检检测服务（2024年）):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组织实施方案 (15.0分)</w:t>
            </w:r>
            <w:r>
              <w:rPr/>
              <w:t>，（等次分值选择：</w:t>
            </w:r>
            <w:r>
              <w:rPr/>
              <w:t>0.0;</w:t>
            </w:r>
            <w:r>
              <w:rPr/>
              <w:t>1.0;</w:t>
            </w:r>
            <w:r>
              <w:rPr/>
              <w:t>5.0;</w:t>
            </w:r>
            <w:r>
              <w:rPr/>
              <w:t>10.0;</w:t>
            </w:r>
            <w:r>
              <w:rPr/>
              <w:t>15.0;</w:t>
            </w:r>
            <w:r>
              <w:rPr/>
              <w:t>）</w:t>
            </w:r>
          </w:p>
        </w:tc>
        <w:tc>
          <w:tcPr>
            <w:tcW w:type="dxa" w:w="5076"/>
          </w:tcPr>
          <w:p>
            <w:pPr>
              <w:jc w:val="left"/>
            </w:pPr>
            <w:r>
              <w:rPr/>
              <w:t>根据投标人提供的组织实施方案（包括但不限于项目组织架构、人员岗位职责、实施流程、进度计划等）进行评审： 1、项目组织架构、人员岗位职责非常健全、合理、充分，实施流程、进度计划非常详细合理的，得15分； 2、项目组织架构、人员岗位职责比较健全、合理、充分，实施流程、进度计划比较详细合理的，得10分； 3、项目组织架构、人员岗位职责基本合理，实施流程、进度计划基本合理的，得5分； 4、项目组织架构、人员岗位职责简单，实施流程、进度计划简单的，得1分。 5、不提供不得分。</w:t>
            </w:r>
          </w:p>
        </w:tc>
      </w:tr>
      <w:tr>
        <w:tc>
          <w:tcPr>
            <w:tcW w:type="dxa" w:w="922"/>
            <w:gridSpan w:val="2"/>
            <w:vMerge/>
          </w:tcPr>
          <w:p/>
        </w:tc>
        <w:tc>
          <w:tcPr>
            <w:tcW w:type="dxa" w:w="2307"/>
          </w:tcPr>
          <w:p>
            <w:pPr>
              <w:jc w:val="left"/>
            </w:pPr>
            <w:r>
              <w:rPr/>
              <w:t>质量保证措施方案 (6.0分)</w:t>
            </w:r>
            <w:r>
              <w:rPr/>
              <w:t>，（等次分值选择：</w:t>
            </w:r>
            <w:r>
              <w:rPr/>
              <w:t>0.0;</w:t>
            </w:r>
            <w:r>
              <w:rPr/>
              <w:t>1.0;</w:t>
            </w:r>
            <w:r>
              <w:rPr/>
              <w:t>3.0;</w:t>
            </w:r>
            <w:r>
              <w:rPr/>
              <w:t>6.0;</w:t>
            </w:r>
            <w:r>
              <w:rPr/>
              <w:t>）</w:t>
            </w:r>
          </w:p>
        </w:tc>
        <w:tc>
          <w:tcPr>
            <w:tcW w:type="dxa" w:w="5076"/>
          </w:tcPr>
          <w:p>
            <w:pPr>
              <w:jc w:val="left"/>
            </w:pPr>
            <w:r>
              <w:rPr/>
              <w:t>根据投标人提供质量保证措施方案（包括但不限于质量目标、项目质量的控制等）进行评审： 1、质量目标非常明确、对项目质量的控制非常详细、检验手段科学的，得6分； 2、质量目标基本明确、对项目质量的控制、检验手段比较详细具体的，得3分；  3、质量目标不够明确、项目质量的控制可行性不高、检验手段差的，得1分； 4、不提供不得分。</w:t>
            </w:r>
          </w:p>
        </w:tc>
      </w:tr>
      <w:tr>
        <w:tc>
          <w:tcPr>
            <w:tcW w:type="dxa" w:w="922"/>
            <w:gridSpan w:val="2"/>
            <w:vMerge/>
          </w:tcPr>
          <w:p/>
        </w:tc>
        <w:tc>
          <w:tcPr>
            <w:tcW w:type="dxa" w:w="2307"/>
          </w:tcPr>
          <w:p>
            <w:pPr>
              <w:jc w:val="left"/>
            </w:pPr>
            <w:r>
              <w:rPr/>
              <w:t>人员培训方案 (3.0分)</w:t>
            </w:r>
            <w:r>
              <w:rPr/>
              <w:t>，（等次分值选择：</w:t>
            </w:r>
            <w:r>
              <w:rPr/>
              <w:t>0.0;</w:t>
            </w:r>
            <w:r>
              <w:rPr/>
              <w:t>1.0;</w:t>
            </w:r>
            <w:r>
              <w:rPr/>
              <w:t>2.0;</w:t>
            </w:r>
            <w:r>
              <w:rPr/>
              <w:t>3.0;</w:t>
            </w:r>
            <w:r>
              <w:rPr/>
              <w:t>）</w:t>
            </w:r>
          </w:p>
        </w:tc>
        <w:tc>
          <w:tcPr>
            <w:tcW w:type="dxa" w:w="5076"/>
          </w:tcPr>
          <w:p>
            <w:pPr>
              <w:jc w:val="left"/>
            </w:pPr>
            <w:r>
              <w:rPr/>
              <w:t>根据投标人所提供的人员培训方案（包含但不限于机动车尾气路检检测、遥感监测工作及检测设备操作等）进行评审：  1、人员培训方案齐全，方案具体完善、可行性强，得3分；  2、人员培训方案齐全，方案基本完善、具有一定可行性，得2分；  3、人员培训方案不够完善、可行性不高，得1分；  4、不提供不得分。</w:t>
            </w:r>
          </w:p>
        </w:tc>
      </w:tr>
      <w:tr>
        <w:tc>
          <w:tcPr>
            <w:tcW w:type="dxa" w:w="922"/>
            <w:gridSpan w:val="2"/>
            <w:vMerge/>
          </w:tcPr>
          <w:p/>
        </w:tc>
        <w:tc>
          <w:tcPr>
            <w:tcW w:type="dxa" w:w="2307"/>
          </w:tcPr>
          <w:p>
            <w:pPr>
              <w:jc w:val="left"/>
            </w:pPr>
            <w:r>
              <w:rPr/>
              <w:t>内部管理制度 (6.0分)</w:t>
            </w:r>
            <w:r>
              <w:rPr/>
              <w:t>，（等次分值选择：</w:t>
            </w:r>
            <w:r>
              <w:rPr/>
              <w:t>0.0;</w:t>
            </w:r>
            <w:r>
              <w:rPr/>
              <w:t>1.0;</w:t>
            </w:r>
            <w:r>
              <w:rPr/>
              <w:t>3.0;</w:t>
            </w:r>
            <w:r>
              <w:rPr/>
              <w:t>6.0;</w:t>
            </w:r>
            <w:r>
              <w:rPr/>
              <w:t>）</w:t>
            </w:r>
          </w:p>
        </w:tc>
        <w:tc>
          <w:tcPr>
            <w:tcW w:type="dxa" w:w="5076"/>
          </w:tcPr>
          <w:p>
            <w:pPr>
              <w:jc w:val="left"/>
            </w:pPr>
            <w:r>
              <w:rPr/>
              <w:t>根据投标人对本项目包含但不限于安全管理制度、人员、岗位、操作规程、劳动纪律和奖惩办法、投诉反馈管理制度等方案进行评审： 1、内部管理制度全面科学、详细完整，能保障项目顺利进行的，得6分；  2、有基本内控管理制度，内容合理的，得3分； 3、内控管理制度不完善，内容不合理的，得1分； 4、不提供不得分。</w:t>
            </w:r>
          </w:p>
        </w:tc>
      </w:tr>
      <w:tr>
        <w:tc>
          <w:tcPr>
            <w:tcW w:type="dxa" w:w="922"/>
            <w:gridSpan w:val="2"/>
            <w:vMerge/>
          </w:tcPr>
          <w:p/>
        </w:tc>
        <w:tc>
          <w:tcPr>
            <w:tcW w:type="dxa" w:w="2307"/>
          </w:tcPr>
          <w:p>
            <w:pPr>
              <w:jc w:val="left"/>
            </w:pPr>
            <w:r>
              <w:rPr/>
              <w:t>设备投入 (15.0分)</w:t>
            </w:r>
          </w:p>
        </w:tc>
        <w:tc>
          <w:tcPr>
            <w:tcW w:type="dxa" w:w="5076"/>
          </w:tcPr>
          <w:p>
            <w:pPr>
              <w:jc w:val="left"/>
            </w:pPr>
            <w:r>
              <w:rPr/>
              <w:t>根据投标人拟投入本项目的设备进行评审： 1、投标人拟投入本项目有4台不透光烟度计和1台废气分析仪的，得8分，不满足的不得分。 2、在上述基础上，每多投入1台废气分析仪的，得1分，最高得3分；每投入1套林格曼黑度仪器（手工或电子仪器均可）的，得1分，最高得4分。  3、本项最高得15分。  注：须提供设备图片以及设备有效期内检定证书扫描件并加盖投标人公章，不提供不得分。</w:t>
            </w:r>
          </w:p>
        </w:tc>
      </w:tr>
      <w:tr>
        <w:tc>
          <w:tcPr>
            <w:tcW w:type="dxa" w:w="922"/>
            <w:gridSpan w:val="2"/>
            <w:vMerge w:val="restart"/>
          </w:tcPr>
          <w:p>
            <w:pPr>
              <w:jc w:val="center"/>
            </w:pPr>
            <w:r>
              <w:rPr/>
              <w:t>商务部分</w:t>
            </w:r>
          </w:p>
        </w:tc>
        <w:tc>
          <w:tcPr>
            <w:tcW w:type="dxa" w:w="2307"/>
          </w:tcPr>
          <w:p>
            <w:pPr>
              <w:jc w:val="left"/>
            </w:pPr>
            <w:r>
              <w:rPr/>
              <w:t>商务响应程度 (3.0分)</w:t>
            </w:r>
          </w:p>
        </w:tc>
        <w:tc>
          <w:tcPr>
            <w:tcW w:type="dxa" w:w="5076"/>
          </w:tcPr>
          <w:p>
            <w:pPr>
              <w:jc w:val="left"/>
            </w:pPr>
            <w:r>
              <w:rPr/>
              <w:t>根据投标人提供的《商务条件响应表》中的“▲”条款响应程度进行评审： 每完全响应（无偏离）或正偏离一项得3分，最高得3分； 其他情形不得分。</w:t>
            </w:r>
          </w:p>
        </w:tc>
      </w:tr>
      <w:tr>
        <w:tc>
          <w:tcPr>
            <w:tcW w:type="dxa" w:w="922"/>
            <w:gridSpan w:val="2"/>
            <w:vMerge/>
          </w:tcPr>
          <w:p/>
        </w:tc>
        <w:tc>
          <w:tcPr>
            <w:tcW w:type="dxa" w:w="2307"/>
          </w:tcPr>
          <w:p>
            <w:pPr>
              <w:jc w:val="left"/>
            </w:pPr>
            <w:r>
              <w:rPr/>
              <w:t>投标人拟投入本项目的人员情况 (18.0分)</w:t>
            </w:r>
          </w:p>
        </w:tc>
        <w:tc>
          <w:tcPr>
            <w:tcW w:type="dxa" w:w="5076"/>
          </w:tcPr>
          <w:p>
            <w:pPr>
              <w:jc w:val="left"/>
            </w:pPr>
            <w:r>
              <w:rPr/>
              <w:t>根据投标人拟投入本项目的人员进行评审：  1、具备第三方机构颁发的机动车排气检测人员合格证或培训证的检测人员满足8人的得8分，在此基础上每增加1人得1分，最高得10分； 2、具备环保化工类相关专业高级（或以上）职称的，每提供1人得2分；具备环保化工类相关专业中级职称的，每提供1人得1分；具备环保化工类相关专业初级职称人数达6人（含）或以上的，得1分；本小项最高得6分。同一人员以最高职称计分，不重复计分，其余情况不得分； 3、具备B1牌、B2牌、A1牌、A2牌其中之一驾驶证的，得2分。其余情况不得分。本小项最高得2分。  4、本项最高得18分 。 注：须提供项目拟投入人员证书扫描件、投标截止日前（含投标截止日当月）3个月内任意一个月在投标人单位购买社保的证明材料扫描件（为方便评审，建议在相应人员位置进行标注）并加盖投标人公章作为证明材料，不提供不得分。</w:t>
            </w:r>
          </w:p>
        </w:tc>
      </w:tr>
      <w:tr>
        <w:tc>
          <w:tcPr>
            <w:tcW w:type="dxa" w:w="922"/>
            <w:gridSpan w:val="2"/>
            <w:vMerge/>
          </w:tcPr>
          <w:p/>
        </w:tc>
        <w:tc>
          <w:tcPr>
            <w:tcW w:type="dxa" w:w="2307"/>
          </w:tcPr>
          <w:p>
            <w:pPr>
              <w:jc w:val="left"/>
            </w:pPr>
            <w:r>
              <w:rPr/>
              <w:t>同类项目经验 (10.0分)</w:t>
            </w:r>
          </w:p>
        </w:tc>
        <w:tc>
          <w:tcPr>
            <w:tcW w:type="dxa" w:w="5076"/>
          </w:tcPr>
          <w:p>
            <w:pPr>
              <w:jc w:val="left"/>
            </w:pPr>
            <w:r>
              <w:rPr/>
              <w:t>投标人自2020年1月1 日至今（以合同签订时间为准)承接过机动车尾气检测项目的，每提供1项业绩得2分。本项最高得10分。 注：须提供合同关键页复印件（须体现项目名称、服务内容及合同签订时间和双方签章）并加盖投标人公章作为证明材料，不提供不得分。</w:t>
            </w:r>
          </w:p>
        </w:tc>
      </w:tr>
      <w:tr>
        <w:tc>
          <w:tcPr>
            <w:tcW w:type="dxa" w:w="922"/>
            <w:gridSpan w:val="2"/>
            <w:vMerge/>
          </w:tcPr>
          <w:p/>
        </w:tc>
        <w:tc>
          <w:tcPr>
            <w:tcW w:type="dxa" w:w="2307"/>
          </w:tcPr>
          <w:p>
            <w:pPr>
              <w:jc w:val="left"/>
            </w:pPr>
            <w:r>
              <w:rPr/>
              <w:t>企业实力 (8.0分)</w:t>
            </w:r>
          </w:p>
        </w:tc>
        <w:tc>
          <w:tcPr>
            <w:tcW w:type="dxa" w:w="5076"/>
          </w:tcPr>
          <w:p>
            <w:pPr>
              <w:jc w:val="left"/>
            </w:pPr>
            <w:r>
              <w:rPr/>
              <w:t>1、投标人2020年1月1 日至今（以证书颁发时间为准）获得过生态环境监测类比赛奖项得2分； 2、投标人具有有效的质量管理体系认证证书、环境管理体系认证证书、职业健康安全体系认证证书，每提供一个得1分，本小项最高得3分； 3、投标人2020年1月1 日至今（以证书颁发时间为准）获得过空气类别的能力验证证书，每提供一个得1.5分，最高得3分； 本项最高得8分 注：提供相关证书扫描件并加盖投标人公章作为证明材料，不提供不得分。</w:t>
            </w:r>
          </w:p>
        </w:tc>
      </w:tr>
      <w:tr>
        <w:tc>
          <w:tcPr>
            <w:tcW w:type="dxa" w:w="922"/>
            <w:gridSpan w:val="2"/>
            <w:vMerge/>
          </w:tcPr>
          <w:p/>
        </w:tc>
        <w:tc>
          <w:tcPr>
            <w:tcW w:type="dxa" w:w="2307"/>
          </w:tcPr>
          <w:p>
            <w:pPr>
              <w:jc w:val="left"/>
            </w:pPr>
            <w:r>
              <w:rPr/>
              <w:t>服务保障 (6.0分)</w:t>
            </w:r>
            <w:r>
              <w:rPr/>
              <w:t>，（等次分值选择：</w:t>
            </w:r>
            <w:r>
              <w:rPr/>
              <w:t>0.0;</w:t>
            </w:r>
            <w:r>
              <w:rPr/>
              <w:t>1.0;</w:t>
            </w:r>
            <w:r>
              <w:rPr/>
              <w:t>4.0;</w:t>
            </w:r>
            <w:r>
              <w:rPr/>
              <w:t>6.0;</w:t>
            </w:r>
            <w:r>
              <w:rPr/>
              <w:t>）</w:t>
            </w:r>
          </w:p>
        </w:tc>
        <w:tc>
          <w:tcPr>
            <w:tcW w:type="dxa" w:w="5076"/>
          </w:tcPr>
          <w:p>
            <w:pPr>
              <w:jc w:val="left"/>
            </w:pPr>
            <w:r>
              <w:rPr/>
              <w:t>根据投标人提供的服务保障体系进行综合评价： 1、服务机构设置完善，服务团队组织管理严密，检测技术实力强，服务操作管理制度全面，有利于提高服务质量，得6分；  2、服务机构设置较完善，服务团队组织管理比较严密，检测技术实力较强，有利于提高服务质量，得4分；  3、有服务机构设置，但服务团队组织管理不足，检测技术实力不足，得1分；  4、其他或不提供不得分。 注：提供服务保障方案。</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投标（响应）报价得分=(评标基准价／投标（响应）报价)×价格权重×100 备注：投标报价得分四舍五入后，小数点后保留两位有效数。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color w:val="000000"/>
          <w:sz w:val="68"/>
        </w:rPr>
        <w:t>佛山市政府采购项目</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b/>
          <w:color w:val="000000"/>
          <w:sz w:val="24"/>
        </w:rPr>
        <w:t>项目编号：</w:t>
      </w:r>
      <w:r>
        <w:rPr>
          <w:b/>
          <w:color w:val="000000"/>
          <w:sz w:val="24"/>
          <w:u w:val="single"/>
        </w:rPr>
        <w:t xml:space="preserve">    </w:t>
      </w:r>
      <w:r>
        <w:rPr>
          <w:b/>
          <w:color w:val="000000"/>
          <w:sz w:val="24"/>
          <w:u w:val="single"/>
        </w:rPr>
        <w:t xml:space="preserve">XY0123070      </w:t>
      </w:r>
    </w:p>
    <w:p>
      <w:pPr>
        <w:ind w:firstLine="2409"/>
      </w:pPr>
      <w:r>
        <w:rPr>
          <w:b/>
          <w:color w:val="000000"/>
          <w:sz w:val="24"/>
        </w:rPr>
        <w:t>项目名称：</w:t>
      </w:r>
      <w:r>
        <w:rPr>
          <w:b/>
          <w:color w:val="000000"/>
          <w:sz w:val="24"/>
          <w:u w:val="single"/>
        </w:rPr>
        <w:t>机动车尾气路检检测服务（</w:t>
      </w:r>
      <w:r>
        <w:rPr>
          <w:b/>
          <w:color w:val="000000"/>
          <w:sz w:val="24"/>
          <w:u w:val="single"/>
        </w:rPr>
        <w:t>2024</w:t>
      </w:r>
      <w:r>
        <w:rPr>
          <w:b/>
          <w:color w:val="000000"/>
          <w:sz w:val="24"/>
          <w:u w:val="single"/>
        </w:rPr>
        <w:t>年）</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9"/>
        <w:gridCol w:w="6027"/>
      </w:tblGrid>
      <w:tr>
        <w:tc>
          <w:tcPr>
            <w:tcW w:type="dxa" w:w="2279"/>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27"/>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佛山市禅城生态环境监测站</w:t>
            </w:r>
            <w:r>
              <w:rPr>
                <w:color w:val="000000"/>
                <w:sz w:val="28"/>
                <w:u w:val="single"/>
              </w:rPr>
              <w:t>/</w:t>
            </w:r>
            <w:r>
              <w:rPr>
                <w:color w:val="000000"/>
                <w:sz w:val="28"/>
                <w:u w:val="single"/>
              </w:rPr>
              <w:t>佛山市生态环境局禅城分局南庄监督管理所</w:t>
            </w:r>
            <w:r>
              <w:rPr>
                <w:color w:val="000000"/>
                <w:sz w:val="28"/>
                <w:u w:val="single"/>
              </w:rPr>
              <w:t>/</w:t>
            </w:r>
            <w:r>
              <w:rPr>
                <w:color w:val="000000"/>
                <w:sz w:val="28"/>
                <w:u w:val="single"/>
              </w:rPr>
              <w:t>佛山市生态环境局禅城分局石湾镇监督管理所</w:t>
            </w:r>
            <w:r>
              <w:rPr>
                <w:color w:val="000000"/>
                <w:sz w:val="28"/>
                <w:u w:val="single"/>
              </w:rPr>
              <w:t>/</w:t>
            </w:r>
            <w:r>
              <w:rPr>
                <w:color w:val="000000"/>
                <w:sz w:val="28"/>
                <w:u w:val="single"/>
              </w:rPr>
              <w:t>佛山市生态环境局禅城分局张槎监督管理所</w:t>
            </w:r>
            <w:r>
              <w:rPr>
                <w:color w:val="000000"/>
                <w:sz w:val="28"/>
                <w:u w:val="single"/>
              </w:rPr>
              <w:t>/</w:t>
            </w:r>
            <w:r>
              <w:rPr>
                <w:color w:val="000000"/>
                <w:sz w:val="28"/>
                <w:u w:val="single"/>
              </w:rPr>
              <w:t>佛山市生态环境局禅城分局祖庙监督管理所</w:t>
            </w:r>
            <w:r>
              <w:rPr>
                <w:sz w:val="19"/>
                <w:u w:val="single"/>
              </w:rPr>
              <w:t xml:space="preserve">          </w:t>
            </w:r>
          </w:p>
        </w:tc>
      </w:tr>
      <w:tr>
        <w:tc>
          <w:tcPr>
            <w:tcW w:type="dxa" w:w="2279"/>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27"/>
            <w:tcBorders>
              <w:top w:val="none" w:color="000000" w:sz="4"/>
              <w:left w:val="none" w:color="000000" w:sz="4"/>
              <w:bottom w:val="none" w:color="000000" w:sz="4"/>
              <w:right w:val="none" w:color="000000" w:sz="4"/>
            </w:tcBorders>
            <w:vAlign w:val="top"/>
          </w:tcPr>
          <w:p>
            <w:pPr>
              <w:jc w:val="left"/>
            </w:pPr>
            <w:r>
              <w:rPr>
                <w:color w:val="000000"/>
                <w:sz w:val="28"/>
              </w:rPr>
              <w:t xml:space="preserve">  </w:t>
            </w:r>
            <w:r>
              <w:rPr>
                <w:color w:val="000000"/>
                <w:sz w:val="28"/>
                <w:u w:val="single"/>
              </w:rPr>
              <w:t>（中标</w:t>
            </w:r>
            <w:r>
              <w:rPr>
                <w:color w:val="000000"/>
                <w:sz w:val="28"/>
                <w:u w:val="single"/>
              </w:rPr>
              <w:t>/成交供应商名称</w:t>
            </w:r>
            <w:r>
              <w:rPr>
                <w:color w:val="000000"/>
                <w:sz w:val="28"/>
              </w:rPr>
              <w:t xml:space="preserve">）      </w:t>
            </w:r>
          </w:p>
        </w:tc>
      </w:tr>
      <w:tr>
        <w:tc>
          <w:tcPr>
            <w:tcW w:type="dxa" w:w="2279"/>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27"/>
            <w:tcBorders>
              <w:top w:val="none" w:color="000000" w:sz="4"/>
              <w:left w:val="none" w:color="000000" w:sz="4"/>
              <w:bottom w:val="none" w:color="000000" w:sz="4"/>
              <w:right w:val="none" w:color="000000" w:sz="4"/>
            </w:tcBorders>
            <w:vAlign w:val="top"/>
          </w:tcPr>
          <w:p>
            <w:pPr>
              <w:jc w:val="left"/>
            </w:pPr>
            <w:r>
              <w:rPr>
                <w:sz w:val="19"/>
              </w:rPr>
              <w:t xml:space="preserve"> </w:t>
            </w: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r>
              <w:rPr>
                <w:color w:val="000000"/>
                <w:sz w:val="28"/>
              </w:rPr>
              <w:t xml:space="preserve"> </w:t>
            </w:r>
          </w:p>
        </w:tc>
      </w:tr>
    </w:tbl>
    <w:p>
      <w:pPr>
        <w:jc w:val="center"/>
      </w:pPr>
    </w:p>
    <w:p>
      <w:pPr>
        <w:jc w:val="center"/>
      </w:pPr>
    </w:p>
    <w:p>
      <w:pPr>
        <w:jc w:val="center"/>
      </w:pP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color w:val="000000"/>
                <w:sz w:val="21"/>
                <w:u w:val="single"/>
              </w:rPr>
              <w:t xml:space="preserve">   </w:t>
            </w:r>
            <w:r>
              <w:rPr>
                <w:color w:val="000000"/>
                <w:sz w:val="21"/>
                <w:u w:val="single"/>
              </w:rPr>
              <w:t>机动车尾气路检检测服务（</w:t>
            </w:r>
            <w:r>
              <w:rPr>
                <w:color w:val="000000"/>
                <w:sz w:val="21"/>
                <w:u w:val="single"/>
              </w:rPr>
              <w:t xml:space="preserve">2024年）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 xml:space="preserve">XY0123070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佛山市禅城生态环境监测站</w:t>
            </w:r>
            <w:r>
              <w:rPr>
                <w:color w:val="000000"/>
                <w:sz w:val="21"/>
                <w:u w:val="single"/>
              </w:rPr>
              <w:t>/佛山市生态环境局禅城分局南庄监督管理所/佛山市生态环境局禅城分局石湾镇监督管理所/佛山市生态环境局禅城分局张槎监督管理所/佛山市生态环境局禅城分局祖庙监督管理所</w:t>
            </w:r>
            <w:r>
              <w:rPr>
                <w:color w:val="000000"/>
                <w:sz w:val="21"/>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合同性质：</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本合同为中小企业预留合同</w:t>
            </w:r>
            <w:r>
              <w:rPr>
                <w:sz w:val="19"/>
                <w:u w:val="single"/>
              </w:rPr>
              <w:t xml:space="preserve">                            </w:t>
            </w:r>
          </w:p>
        </w:tc>
      </w:tr>
    </w:tbl>
    <w:p/>
    <w:p>
      <w:pPr>
        <w:ind w:firstLine="420"/>
      </w:pPr>
      <w:r>
        <w:rPr>
          <w:color w:val="000000"/>
          <w:sz w:val="21"/>
        </w:rPr>
        <w:t>根据《中华人民共和国政府采购法》</w:t>
      </w:r>
      <w:r>
        <w:rPr>
          <w:color w:val="000000"/>
          <w:sz w:val="21"/>
        </w:rPr>
        <w:t>、</w:t>
      </w:r>
      <w:r>
        <w:rPr>
          <w:color w:val="000000"/>
          <w:sz w:val="21"/>
        </w:rPr>
        <w:t>《中华人民共和国民法典》和本项目采购文件的要求，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w:t>
      </w:r>
      <w:r>
        <w:rPr>
          <w:b/>
          <w:color w:val="000000"/>
          <w:sz w:val="21"/>
        </w:rPr>
        <w:t>项目主要内容及实现功能目标：</w:t>
      </w:r>
    </w:p>
    <w:p>
      <w:pPr>
        <w:ind w:firstLine="420"/>
        <w:jc w:val="both"/>
      </w:pPr>
      <w:r>
        <w:rPr>
          <w:sz w:val="21"/>
        </w:rPr>
        <w:t>根据《佛山市环境保护委员会印发</w:t>
      </w:r>
      <w:r>
        <w:rPr>
          <w:sz w:val="21"/>
        </w:rPr>
        <w:t>&lt;佛山市大气污染防治分级管控方案&gt;的通知》（佛环委〔2018〕13号）、《禅城区环境保护委员会关于印发&lt;禅城区大气污染防治分级管控方案&gt;的通知》（禅环委〔2018〕3号）等文件要求，禅城区各镇街道需全面开展机动车尾气路检工作，对路上行驶的机动车进行抽查，检测机动车尾气排放情况。通过购买机动车尾气路检检测服务，进一步加大全区机动车尾气的路检力度，改善全区大气环境质量，提升城市品质，应对频繁出现的污染天气。</w:t>
      </w:r>
    </w:p>
    <w:p>
      <w:pPr>
        <w:ind w:firstLine="420"/>
        <w:jc w:val="both"/>
      </w:pPr>
      <w:r>
        <w:rPr>
          <w:sz w:val="21"/>
        </w:rPr>
        <w:t>本项目由甲方采购，资金由佛山市禅城生态环境监测站与佛山市生态环境局禅城分局南庄监督管理所、佛山市生态环境局禅城分局石湾镇监督管理所、佛山市生态环境局禅城分局张槎监督管理所、佛山市生态环境局禅城分局祖庙监督管理所一起承担。本合同由佛山市禅城生态环境监测站、佛山市生态环境局禅城分局南庄监督管理所、佛山市生态环境局禅城分局石湾镇监督管理所、佛山市生态环境局禅城分局张槎监督管理所、佛山市生态环境局禅城分局祖庙监督管理所分别与乙方签订。</w:t>
      </w:r>
    </w:p>
    <w:p>
      <w:r>
        <w:rPr>
          <w:b/>
          <w:sz w:val="21"/>
        </w:rPr>
        <w:t>（</w:t>
      </w:r>
      <w:r>
        <w:rPr>
          <w:b/>
          <w:sz w:val="21"/>
        </w:rPr>
        <w:t>一</w:t>
      </w:r>
      <w:r>
        <w:rPr>
          <w:b/>
          <w:sz w:val="21"/>
        </w:rPr>
        <w:t>）</w:t>
      </w:r>
      <w:r>
        <w:rPr>
          <w:b/>
          <w:sz w:val="21"/>
        </w:rPr>
        <w:t>对象、检测项目和标准</w:t>
      </w:r>
    </w:p>
    <w:p>
      <w:pPr>
        <w:ind w:firstLine="420"/>
      </w:pPr>
      <w:r>
        <w:rPr>
          <w:sz w:val="21"/>
        </w:rPr>
        <w:t>1.</w:t>
      </w:r>
      <w:r>
        <w:rPr>
          <w:sz w:val="21"/>
        </w:rPr>
        <w:t>对象为禅城区范围内行使的柴油车和汽油车以及停放地的车辆；</w:t>
      </w:r>
    </w:p>
    <w:p>
      <w:pPr>
        <w:ind w:firstLine="420"/>
      </w:pPr>
      <w:r>
        <w:rPr>
          <w:sz w:val="21"/>
        </w:rPr>
        <w:t>2.</w:t>
      </w:r>
      <w:r>
        <w:rPr>
          <w:sz w:val="21"/>
        </w:rPr>
        <w:t>主要检测项目：柴油车为光吸收系数、林格曼黑度，汽油车为碳氢化合物、一氧化碳；根据项目实际情况，可能会涉及车载诊断系统（</w:t>
      </w:r>
      <w:r>
        <w:rPr>
          <w:sz w:val="21"/>
        </w:rPr>
        <w:t>OBD</w:t>
      </w:r>
      <w:r>
        <w:rPr>
          <w:sz w:val="21"/>
        </w:rPr>
        <w:t>）检测项目。</w:t>
      </w:r>
    </w:p>
    <w:p>
      <w:pPr>
        <w:ind w:firstLine="420"/>
      </w:pPr>
      <w:r>
        <w:rPr>
          <w:sz w:val="21"/>
        </w:rPr>
        <w:t>3.</w:t>
      </w:r>
      <w:r>
        <w:rPr>
          <w:sz w:val="21"/>
        </w:rPr>
        <w:t>检测方法：</w:t>
      </w:r>
      <w:r>
        <w:rPr>
          <w:sz w:val="21"/>
        </w:rPr>
        <w:t>①</w:t>
      </w:r>
      <w:r>
        <w:rPr>
          <w:sz w:val="21"/>
        </w:rPr>
        <w:t>人工检测：柴油车为自由加速法；汽油车为双怠速法；</w:t>
      </w:r>
      <w:r>
        <w:rPr>
          <w:sz w:val="21"/>
        </w:rPr>
        <w:t>②</w:t>
      </w:r>
      <w:r>
        <w:rPr>
          <w:sz w:val="21"/>
        </w:rPr>
        <w:t>遥感监测：对行驶的柴油车进行监测。</w:t>
      </w:r>
    </w:p>
    <w:p>
      <w:pPr>
        <w:ind w:firstLine="420"/>
        <w:jc w:val="both"/>
      </w:pPr>
      <w:r>
        <w:rPr>
          <w:sz w:val="21"/>
        </w:rPr>
        <w:t>4.</w:t>
      </w:r>
      <w:r>
        <w:rPr>
          <w:sz w:val="21"/>
        </w:rPr>
        <w:t>执行标准：柴油车执行《柴油车污染</w:t>
      </w:r>
      <w:r>
        <w:rPr>
          <w:sz w:val="21"/>
        </w:rPr>
        <w:t>物</w:t>
      </w:r>
      <w:r>
        <w:rPr>
          <w:sz w:val="21"/>
        </w:rPr>
        <w:t>排放限值及测量方法（自由加速法及加载减速法）》（</w:t>
      </w:r>
      <w:r>
        <w:rPr>
          <w:sz w:val="21"/>
        </w:rPr>
        <w:t>GB</w:t>
      </w:r>
      <w:r>
        <w:rPr>
          <w:sz w:val="21"/>
        </w:rPr>
        <w:t>3847</w:t>
      </w:r>
      <w:r>
        <w:rPr>
          <w:sz w:val="21"/>
        </w:rPr>
        <w:t>-2018)</w:t>
      </w:r>
      <w:r>
        <w:rPr>
          <w:sz w:val="21"/>
        </w:rPr>
        <w:t>，汽油车执行《汽油车污染物排放限值及测量方法（双怠速法及简易工况法）》（</w:t>
      </w:r>
      <w:r>
        <w:rPr>
          <w:sz w:val="21"/>
        </w:rPr>
        <w:t>GB18285-2018)</w:t>
      </w:r>
      <w:r>
        <w:rPr>
          <w:sz w:val="21"/>
        </w:rPr>
        <w:t>，遥感监测执行《在用柴油车排气污染物测量方法及技术要求（遥感检测法）》</w:t>
      </w:r>
      <w:r>
        <w:rPr>
          <w:sz w:val="21"/>
        </w:rPr>
        <w:t>（</w:t>
      </w:r>
      <w:r>
        <w:rPr>
          <w:sz w:val="21"/>
        </w:rPr>
        <w:t>HJ845-2017</w:t>
      </w:r>
      <w:r>
        <w:rPr>
          <w:sz w:val="21"/>
        </w:rPr>
        <w:t>）。</w:t>
      </w:r>
    </w:p>
    <w:p>
      <w:r>
        <w:rPr>
          <w:b/>
          <w:sz w:val="21"/>
        </w:rPr>
        <w:t>（</w:t>
      </w:r>
      <w:r>
        <w:rPr>
          <w:b/>
          <w:sz w:val="21"/>
        </w:rPr>
        <w:t>二</w:t>
      </w:r>
      <w:r>
        <w:rPr>
          <w:b/>
          <w:sz w:val="21"/>
        </w:rPr>
        <w:t>）</w:t>
      </w:r>
      <w:r>
        <w:rPr>
          <w:b/>
          <w:sz w:val="21"/>
        </w:rPr>
        <w:t>路检地点初步分布（具体地点由</w:t>
      </w:r>
      <w:r>
        <w:rPr>
          <w:b/>
          <w:sz w:val="21"/>
        </w:rPr>
        <w:t>甲方</w:t>
      </w:r>
      <w:r>
        <w:rPr>
          <w:b/>
          <w:sz w:val="21"/>
        </w:rPr>
        <w:t>视工作情况调整）</w:t>
      </w:r>
    </w:p>
    <w:tbl>
      <w:tblPr>
        <w:tblW w:w="0" w:type="auto"/>
        <w:tblBorders>
          <w:top w:val="none" w:color="000000" w:sz="4"/>
          <w:left w:val="none" w:color="000000" w:sz="4"/>
          <w:bottom w:val="none" w:color="000000" w:sz="4"/>
          <w:right w:val="none" w:color="000000" w:sz="4"/>
          <w:insideH w:val="none"/>
          <w:insideV w:val="none"/>
        </w:tblBorders>
      </w:tblPr>
      <w:tblGrid>
        <w:gridCol w:w="3277"/>
        <w:gridCol w:w="5029"/>
      </w:tblGrid>
      <w:tr>
        <w:tc>
          <w:tcPr>
            <w:tcW w:type="dxa" w:w="3277"/>
            <w:tcBorders>
              <w:top w:val="single" w:color="000000" w:sz="8"/>
              <w:left w:val="single" w:color="000000" w:sz="8"/>
              <w:bottom w:val="single" w:color="000000" w:sz="8"/>
              <w:right w:val="single" w:color="000000" w:sz="8"/>
            </w:tcBorders>
            <w:vAlign w:val="top"/>
          </w:tcPr>
          <w:p>
            <w:pPr>
              <w:jc w:val="center"/>
            </w:pPr>
            <w:r>
              <w:rPr>
                <w:b/>
                <w:sz w:val="21"/>
              </w:rPr>
              <w:t>镇街</w:t>
            </w:r>
          </w:p>
        </w:tc>
        <w:tc>
          <w:tcPr>
            <w:tcW w:type="dxa" w:w="5029"/>
            <w:tcBorders>
              <w:top w:val="single" w:color="000000" w:sz="8"/>
              <w:left w:val="none" w:color="000000" w:sz="4"/>
              <w:bottom w:val="single" w:color="000000" w:sz="8"/>
              <w:right w:val="single" w:color="000000" w:sz="8"/>
            </w:tcBorders>
            <w:vAlign w:val="top"/>
          </w:tcPr>
          <w:p>
            <w:pPr>
              <w:jc w:val="center"/>
            </w:pPr>
            <w:r>
              <w:rPr>
                <w:b/>
                <w:sz w:val="21"/>
              </w:rPr>
              <w:t>路检地点</w:t>
            </w:r>
          </w:p>
        </w:tc>
      </w:tr>
      <w:tr>
        <w:tc>
          <w:tcPr>
            <w:tcW w:type="dxa" w:w="3277"/>
            <w:tcBorders>
              <w:top w:val="none" w:color="000000" w:sz="4"/>
              <w:left w:val="single" w:color="000000" w:sz="8"/>
              <w:bottom w:val="single" w:color="000000" w:sz="8"/>
              <w:right w:val="single" w:color="000000" w:sz="8"/>
            </w:tcBorders>
            <w:vAlign w:val="top"/>
          </w:tcPr>
          <w:p>
            <w:pPr>
              <w:jc w:val="center"/>
            </w:pPr>
            <w:r>
              <w:rPr>
                <w:sz w:val="21"/>
              </w:rPr>
              <w:t>祖庙</w:t>
            </w:r>
          </w:p>
        </w:tc>
        <w:tc>
          <w:tcPr>
            <w:tcW w:type="dxa" w:w="5029"/>
            <w:tcBorders>
              <w:top w:val="none" w:color="000000" w:sz="4"/>
              <w:left w:val="none" w:color="000000" w:sz="4"/>
              <w:bottom w:val="single" w:color="000000" w:sz="8"/>
              <w:right w:val="single" w:color="000000" w:sz="8"/>
            </w:tcBorders>
            <w:vAlign w:val="top"/>
          </w:tcPr>
          <w:p>
            <w:pPr>
              <w:jc w:val="center"/>
            </w:pPr>
            <w:r>
              <w:rPr>
                <w:sz w:val="21"/>
              </w:rPr>
              <w:t>汾江北路</w:t>
            </w:r>
          </w:p>
        </w:tc>
      </w:tr>
      <w:tr>
        <w:tc>
          <w:tcPr>
            <w:tcW w:type="dxa" w:w="3277"/>
            <w:tcBorders>
              <w:top w:val="none" w:color="000000" w:sz="4"/>
              <w:left w:val="single" w:color="000000" w:sz="8"/>
              <w:bottom w:val="single" w:color="000000" w:sz="8"/>
              <w:right w:val="single" w:color="000000" w:sz="8"/>
            </w:tcBorders>
            <w:vAlign w:val="top"/>
          </w:tcPr>
          <w:p>
            <w:pPr>
              <w:jc w:val="center"/>
            </w:pPr>
            <w:r>
              <w:rPr>
                <w:sz w:val="21"/>
              </w:rPr>
              <w:t>石湾</w:t>
            </w:r>
          </w:p>
        </w:tc>
        <w:tc>
          <w:tcPr>
            <w:tcW w:type="dxa" w:w="5029"/>
            <w:tcBorders>
              <w:top w:val="none" w:color="000000" w:sz="4"/>
              <w:left w:val="none" w:color="000000" w:sz="4"/>
              <w:bottom w:val="single" w:color="000000" w:sz="8"/>
              <w:right w:val="single" w:color="000000" w:sz="8"/>
            </w:tcBorders>
            <w:vAlign w:val="top"/>
          </w:tcPr>
          <w:p>
            <w:pPr>
              <w:jc w:val="center"/>
            </w:pPr>
            <w:r>
              <w:rPr>
                <w:sz w:val="21"/>
              </w:rPr>
              <w:t>东平路中公交站旁</w:t>
            </w:r>
          </w:p>
        </w:tc>
      </w:tr>
      <w:tr>
        <w:tc>
          <w:tcPr>
            <w:tcW w:type="dxa" w:w="3277"/>
            <w:tcBorders>
              <w:top w:val="none" w:color="000000" w:sz="4"/>
              <w:left w:val="single" w:color="000000" w:sz="8"/>
              <w:bottom w:val="single" w:color="000000" w:sz="8"/>
              <w:right w:val="single" w:color="000000" w:sz="8"/>
            </w:tcBorders>
            <w:vAlign w:val="top"/>
          </w:tcPr>
          <w:p>
            <w:pPr>
              <w:jc w:val="center"/>
            </w:pPr>
            <w:r>
              <w:rPr>
                <w:sz w:val="21"/>
              </w:rPr>
              <w:t>南庄</w:t>
            </w:r>
          </w:p>
        </w:tc>
        <w:tc>
          <w:tcPr>
            <w:tcW w:type="dxa" w:w="5029"/>
            <w:tcBorders>
              <w:top w:val="none" w:color="000000" w:sz="4"/>
              <w:left w:val="none" w:color="000000" w:sz="4"/>
              <w:bottom w:val="single" w:color="000000" w:sz="8"/>
              <w:right w:val="single" w:color="000000" w:sz="8"/>
            </w:tcBorders>
            <w:vAlign w:val="top"/>
          </w:tcPr>
          <w:p>
            <w:pPr>
              <w:jc w:val="center"/>
            </w:pPr>
            <w:r>
              <w:rPr>
                <w:sz w:val="21"/>
              </w:rPr>
              <w:t>吉利大道西路段</w:t>
            </w:r>
          </w:p>
        </w:tc>
      </w:tr>
      <w:tr>
        <w:tc>
          <w:tcPr>
            <w:tcW w:type="dxa" w:w="3277"/>
            <w:tcBorders>
              <w:top w:val="none" w:color="000000" w:sz="4"/>
              <w:left w:val="single" w:color="000000" w:sz="8"/>
              <w:bottom w:val="single" w:color="000000" w:sz="8"/>
              <w:right w:val="single" w:color="000000" w:sz="8"/>
            </w:tcBorders>
            <w:vAlign w:val="top"/>
          </w:tcPr>
          <w:p>
            <w:pPr>
              <w:jc w:val="center"/>
            </w:pPr>
            <w:r>
              <w:rPr>
                <w:sz w:val="21"/>
              </w:rPr>
              <w:t>张槎</w:t>
            </w:r>
          </w:p>
        </w:tc>
        <w:tc>
          <w:tcPr>
            <w:tcW w:type="dxa" w:w="5029"/>
            <w:tcBorders>
              <w:top w:val="none" w:color="000000" w:sz="4"/>
              <w:left w:val="none" w:color="000000" w:sz="4"/>
              <w:bottom w:val="single" w:color="000000" w:sz="8"/>
              <w:right w:val="single" w:color="000000" w:sz="8"/>
            </w:tcBorders>
            <w:vAlign w:val="top"/>
          </w:tcPr>
          <w:p>
            <w:pPr>
              <w:jc w:val="center"/>
            </w:pPr>
            <w:r>
              <w:rPr>
                <w:sz w:val="21"/>
              </w:rPr>
              <w:t>塱沙路</w:t>
            </w:r>
            <w:r>
              <w:rPr>
                <w:sz w:val="21"/>
              </w:rPr>
              <w:t>99</w:t>
            </w:r>
            <w:r>
              <w:rPr>
                <w:sz w:val="21"/>
              </w:rPr>
              <w:t>号</w:t>
            </w:r>
            <w:r>
              <w:rPr>
                <w:sz w:val="21"/>
              </w:rPr>
              <w:t>、</w:t>
            </w:r>
            <w:r>
              <w:rPr>
                <w:sz w:val="21"/>
              </w:rPr>
              <w:t>张槎一路</w:t>
            </w:r>
          </w:p>
        </w:tc>
      </w:tr>
      <w:tr>
        <w:tc>
          <w:tcPr>
            <w:tcW w:type="dxa" w:w="3277"/>
            <w:tcBorders>
              <w:top w:val="none" w:color="000000" w:sz="4"/>
              <w:left w:val="single" w:color="000000" w:sz="8"/>
              <w:bottom w:val="single" w:color="000000" w:sz="8"/>
              <w:right w:val="single" w:color="000000" w:sz="8"/>
            </w:tcBorders>
            <w:vAlign w:val="top"/>
          </w:tcPr>
          <w:p>
            <w:pPr>
              <w:jc w:val="center"/>
            </w:pPr>
            <w:r>
              <w:rPr>
                <w:sz w:val="21"/>
              </w:rPr>
              <w:t>流动监测点</w:t>
            </w:r>
          </w:p>
        </w:tc>
        <w:tc>
          <w:tcPr>
            <w:tcW w:type="dxa" w:w="5029"/>
            <w:tcBorders>
              <w:top w:val="none" w:color="000000" w:sz="4"/>
              <w:left w:val="none" w:color="000000" w:sz="4"/>
              <w:bottom w:val="single" w:color="000000" w:sz="8"/>
              <w:right w:val="single" w:color="000000" w:sz="8"/>
            </w:tcBorders>
            <w:vAlign w:val="top"/>
          </w:tcPr>
          <w:p>
            <w:pPr>
              <w:jc w:val="center"/>
            </w:pPr>
            <w:r>
              <w:rPr>
                <w:sz w:val="21"/>
              </w:rPr>
              <w:t>根据区内各片区机动车污染情况设置</w:t>
            </w:r>
          </w:p>
        </w:tc>
      </w:tr>
    </w:tbl>
    <w:p>
      <w:pPr>
        <w:ind w:firstLine="420"/>
        <w:jc w:val="both"/>
      </w:pPr>
      <w:r>
        <w:rPr>
          <w:sz w:val="21"/>
        </w:rPr>
        <w:t>上述路检点位会根据实际工作开展需要进行调整，具体路检检测点位以实际工作开展需求及</w:t>
      </w:r>
      <w:r>
        <w:rPr>
          <w:sz w:val="21"/>
        </w:rPr>
        <w:t>甲方</w:t>
      </w:r>
      <w:r>
        <w:rPr>
          <w:sz w:val="21"/>
        </w:rPr>
        <w:t>确认的为准。</w:t>
      </w:r>
    </w:p>
    <w:p>
      <w:r>
        <w:rPr>
          <w:b/>
          <w:sz w:val="21"/>
        </w:rPr>
        <w:t>（</w:t>
      </w:r>
      <w:r>
        <w:rPr>
          <w:b/>
          <w:sz w:val="21"/>
        </w:rPr>
        <w:t>三</w:t>
      </w:r>
      <w:r>
        <w:rPr>
          <w:b/>
          <w:sz w:val="21"/>
        </w:rPr>
        <w:t>）</w:t>
      </w:r>
      <w:r>
        <w:rPr>
          <w:b/>
          <w:sz w:val="21"/>
        </w:rPr>
        <w:t>服务频次</w:t>
      </w:r>
    </w:p>
    <w:p>
      <w:pPr>
        <w:ind w:firstLine="420"/>
      </w:pPr>
      <w:r>
        <w:rPr>
          <w:sz w:val="21"/>
        </w:rPr>
        <w:t>1</w:t>
      </w:r>
      <w:r>
        <w:rPr>
          <w:sz w:val="21"/>
        </w:rPr>
        <w:t>、全区各镇街主干道路固定黑烟车路检点以及区级流动路检点，区级、各镇街检测点采取每天上、下午均上路检测（其中路检时间为，上午为</w:t>
      </w:r>
      <w:r>
        <w:rPr>
          <w:sz w:val="21"/>
        </w:rPr>
        <w:t>9:00-11:30</w:t>
      </w:r>
      <w:r>
        <w:rPr>
          <w:sz w:val="21"/>
        </w:rPr>
        <w:t>，下午</w:t>
      </w:r>
      <w:r>
        <w:rPr>
          <w:sz w:val="21"/>
        </w:rPr>
        <w:t>14:30-17:00</w:t>
      </w:r>
      <w:r>
        <w:rPr>
          <w:sz w:val="21"/>
        </w:rPr>
        <w:t>，具体时间由</w:t>
      </w:r>
      <w:r>
        <w:rPr>
          <w:sz w:val="21"/>
        </w:rPr>
        <w:t>甲方</w:t>
      </w:r>
      <w:r>
        <w:rPr>
          <w:sz w:val="21"/>
        </w:rPr>
        <w:t>安排），区级流动路检点根据各镇街机动车污染情况开展，并视辖区空气质量的情况增加检测频次；而停放地车辆的抽检由</w:t>
      </w:r>
      <w:r>
        <w:rPr>
          <w:sz w:val="21"/>
        </w:rPr>
        <w:t>甲方</w:t>
      </w:r>
      <w:r>
        <w:rPr>
          <w:sz w:val="21"/>
        </w:rPr>
        <w:t>安排每季度不少于</w:t>
      </w:r>
      <w:r>
        <w:rPr>
          <w:sz w:val="21"/>
        </w:rPr>
        <w:t>3</w:t>
      </w:r>
      <w:r>
        <w:rPr>
          <w:sz w:val="21"/>
        </w:rPr>
        <w:t>次，并视情况增加抽检频次。</w:t>
      </w:r>
    </w:p>
    <w:p>
      <w:pPr>
        <w:ind w:firstLine="420"/>
      </w:pPr>
      <w:r>
        <w:rPr>
          <w:sz w:val="21"/>
        </w:rPr>
        <w:t>2</w:t>
      </w:r>
      <w:r>
        <w:rPr>
          <w:sz w:val="21"/>
        </w:rPr>
        <w:t>、每年的</w:t>
      </w:r>
      <w:r>
        <w:rPr>
          <w:sz w:val="21"/>
        </w:rPr>
        <w:t>10</w:t>
      </w:r>
      <w:r>
        <w:rPr>
          <w:sz w:val="21"/>
        </w:rPr>
        <w:t>月至次年</w:t>
      </w:r>
      <w:r>
        <w:rPr>
          <w:sz w:val="21"/>
        </w:rPr>
        <w:t>4</w:t>
      </w:r>
      <w:r>
        <w:rPr>
          <w:sz w:val="21"/>
        </w:rPr>
        <w:t>月合共</w:t>
      </w:r>
      <w:r>
        <w:rPr>
          <w:sz w:val="21"/>
        </w:rPr>
        <w:t>7</w:t>
      </w:r>
      <w:r>
        <w:rPr>
          <w:sz w:val="21"/>
        </w:rPr>
        <w:t>个月</w:t>
      </w:r>
      <w:r>
        <w:rPr>
          <w:sz w:val="21"/>
        </w:rPr>
        <w:t>,</w:t>
      </w:r>
      <w:r>
        <w:rPr>
          <w:sz w:val="21"/>
        </w:rPr>
        <w:t>为空气质量较差的月份，各路检点每天均要开展机动车尾气路检检测工作，</w:t>
      </w:r>
      <w:r>
        <w:rPr>
          <w:sz w:val="21"/>
        </w:rPr>
        <w:t>5</w:t>
      </w:r>
      <w:r>
        <w:rPr>
          <w:sz w:val="21"/>
        </w:rPr>
        <w:t>月至</w:t>
      </w:r>
      <w:r>
        <w:rPr>
          <w:sz w:val="21"/>
        </w:rPr>
        <w:t>9</w:t>
      </w:r>
      <w:r>
        <w:rPr>
          <w:sz w:val="21"/>
        </w:rPr>
        <w:t>月合共</w:t>
      </w:r>
      <w:r>
        <w:rPr>
          <w:sz w:val="21"/>
        </w:rPr>
        <w:t>5</w:t>
      </w:r>
      <w:r>
        <w:rPr>
          <w:sz w:val="21"/>
        </w:rPr>
        <w:t>个月为空气质量较好月份，各路检点每周路检次数不少于</w:t>
      </w:r>
      <w:r>
        <w:rPr>
          <w:sz w:val="21"/>
        </w:rPr>
        <w:t>2</w:t>
      </w:r>
      <w:r>
        <w:rPr>
          <w:sz w:val="21"/>
        </w:rPr>
        <w:t>天。此外，</w:t>
      </w:r>
      <w:r>
        <w:rPr>
          <w:sz w:val="21"/>
        </w:rPr>
        <w:t>乙方</w:t>
      </w:r>
      <w:r>
        <w:rPr>
          <w:sz w:val="21"/>
        </w:rPr>
        <w:t>还需根据</w:t>
      </w:r>
      <w:r>
        <w:rPr>
          <w:sz w:val="21"/>
        </w:rPr>
        <w:t>甲方</w:t>
      </w:r>
      <w:r>
        <w:rPr>
          <w:sz w:val="21"/>
        </w:rPr>
        <w:t>的临时管理需求，在应急条件下开展机动车尾气检测工作。</w:t>
      </w:r>
    </w:p>
    <w:p>
      <w:pPr>
        <w:ind w:firstLine="420"/>
        <w:jc w:val="both"/>
      </w:pPr>
      <w:r>
        <w:rPr>
          <w:sz w:val="21"/>
        </w:rPr>
        <w:t>备注：如</w:t>
      </w:r>
      <w:r>
        <w:rPr>
          <w:sz w:val="21"/>
        </w:rPr>
        <w:t>乙方</w:t>
      </w:r>
      <w:r>
        <w:rPr>
          <w:sz w:val="21"/>
        </w:rPr>
        <w:t>检测人员根据</w:t>
      </w:r>
      <w:r>
        <w:rPr>
          <w:sz w:val="21"/>
        </w:rPr>
        <w:t>甲方</w:t>
      </w:r>
      <w:r>
        <w:rPr>
          <w:sz w:val="21"/>
        </w:rPr>
        <w:t>检测方案已经到达检测现场，但由于天气或其他不可抗力原因而不能如期开展检测的，</w:t>
      </w:r>
      <w:r>
        <w:rPr>
          <w:sz w:val="21"/>
        </w:rPr>
        <w:t>乙方</w:t>
      </w:r>
      <w:r>
        <w:rPr>
          <w:sz w:val="21"/>
        </w:rPr>
        <w:t>应做好出勤记录，并由</w:t>
      </w:r>
      <w:r>
        <w:rPr>
          <w:sz w:val="21"/>
        </w:rPr>
        <w:t>甲方</w:t>
      </w:r>
      <w:r>
        <w:rPr>
          <w:sz w:val="21"/>
        </w:rPr>
        <w:t>确认，其出勤工作量仍纳入本次采购项目的服务时段工作量。</w:t>
      </w:r>
    </w:p>
    <w:p>
      <w:r>
        <w:rPr>
          <w:b/>
          <w:sz w:val="21"/>
        </w:rPr>
        <w:t>（</w:t>
      </w:r>
      <w:r>
        <w:rPr>
          <w:b/>
          <w:sz w:val="21"/>
        </w:rPr>
        <w:t>四</w:t>
      </w:r>
      <w:r>
        <w:rPr>
          <w:b/>
          <w:sz w:val="21"/>
        </w:rPr>
        <w:t>）</w:t>
      </w:r>
      <w:r>
        <w:rPr>
          <w:b/>
          <w:sz w:val="21"/>
        </w:rPr>
        <w:t>检测设备</w:t>
      </w:r>
    </w:p>
    <w:p>
      <w:pPr>
        <w:ind w:firstLine="422"/>
      </w:pPr>
      <w:r>
        <w:rPr>
          <w:sz w:val="21"/>
        </w:rPr>
        <w:t>1</w:t>
      </w:r>
      <w:r>
        <w:rPr>
          <w:sz w:val="21"/>
        </w:rPr>
        <w:t>、镇街路检点检测设备</w:t>
      </w:r>
    </w:p>
    <w:p>
      <w:pPr>
        <w:ind w:firstLine="420"/>
      </w:pPr>
      <w:r>
        <w:rPr>
          <w:sz w:val="21"/>
        </w:rPr>
        <w:t>（</w:t>
      </w:r>
      <w:r>
        <w:rPr>
          <w:sz w:val="21"/>
        </w:rPr>
        <w:t>1</w:t>
      </w:r>
      <w:r>
        <w:rPr>
          <w:sz w:val="21"/>
        </w:rPr>
        <w:t>）柴油车检测仪器符合《柴油车污染</w:t>
      </w:r>
      <w:r>
        <w:rPr>
          <w:sz w:val="21"/>
        </w:rPr>
        <w:t>物</w:t>
      </w:r>
      <w:r>
        <w:rPr>
          <w:sz w:val="21"/>
        </w:rPr>
        <w:t>排放限值及测量方法（自由加速法及加载减速法）》（</w:t>
      </w:r>
      <w:r>
        <w:rPr>
          <w:sz w:val="21"/>
        </w:rPr>
        <w:t>GB</w:t>
      </w:r>
      <w:r>
        <w:rPr>
          <w:sz w:val="21"/>
        </w:rPr>
        <w:t>3847</w:t>
      </w:r>
      <w:r>
        <w:rPr>
          <w:sz w:val="21"/>
        </w:rPr>
        <w:t>-2018)</w:t>
      </w:r>
      <w:r>
        <w:rPr>
          <w:sz w:val="21"/>
        </w:rPr>
        <w:t>不透光度计技术要求；</w:t>
      </w:r>
    </w:p>
    <w:p>
      <w:pPr>
        <w:ind w:firstLine="420"/>
      </w:pPr>
      <w:r>
        <w:rPr>
          <w:sz w:val="21"/>
        </w:rPr>
        <w:t>（</w:t>
      </w:r>
      <w:r>
        <w:rPr>
          <w:sz w:val="21"/>
        </w:rPr>
        <w:t>2</w:t>
      </w:r>
      <w:r>
        <w:rPr>
          <w:sz w:val="21"/>
        </w:rPr>
        <w:t>）汽油车检测仪器符合《汽油车污染物排放限值及测量方法（双怠速法及简易工况法）》（</w:t>
      </w:r>
      <w:r>
        <w:rPr>
          <w:sz w:val="21"/>
        </w:rPr>
        <w:t>GB18285-2018)</w:t>
      </w:r>
      <w:r>
        <w:rPr>
          <w:sz w:val="21"/>
        </w:rPr>
        <w:t>废气分析仪技术要求；</w:t>
      </w:r>
    </w:p>
    <w:p>
      <w:pPr>
        <w:ind w:firstLine="420"/>
      </w:pPr>
      <w:r>
        <w:rPr>
          <w:sz w:val="21"/>
        </w:rPr>
        <w:t>（</w:t>
      </w:r>
      <w:r>
        <w:rPr>
          <w:sz w:val="21"/>
        </w:rPr>
        <w:t>3</w:t>
      </w:r>
      <w:r>
        <w:rPr>
          <w:sz w:val="21"/>
        </w:rPr>
        <w:t>）</w:t>
      </w:r>
      <w:r>
        <w:rPr>
          <w:sz w:val="21"/>
        </w:rPr>
        <w:t>乙方</w:t>
      </w:r>
      <w:r>
        <w:rPr>
          <w:sz w:val="21"/>
        </w:rPr>
        <w:t>负责提供路检标志牌、路检检测设备、设备的检定、定期校准、设备维修及维护保养所</w:t>
      </w:r>
      <w:r>
        <w:rPr>
          <w:sz w:val="21"/>
        </w:rPr>
        <w:t>需耗材费用，所有主要检测设备可实现量值传递和溯源。</w:t>
      </w:r>
    </w:p>
    <w:p>
      <w:pPr>
        <w:ind w:firstLine="422"/>
      </w:pPr>
      <w:r>
        <w:rPr>
          <w:sz w:val="21"/>
        </w:rPr>
        <w:t>2</w:t>
      </w:r>
      <w:r>
        <w:rPr>
          <w:sz w:val="21"/>
        </w:rPr>
        <w:t>、区级流动路检点车辆及检测设备</w:t>
      </w:r>
    </w:p>
    <w:p>
      <w:pPr>
        <w:ind w:firstLine="420"/>
      </w:pPr>
      <w:r>
        <w:rPr>
          <w:sz w:val="21"/>
        </w:rPr>
        <w:t>由</w:t>
      </w:r>
      <w:r>
        <w:rPr>
          <w:sz w:val="21"/>
        </w:rPr>
        <w:t>佛山市禅城生态环境监测站</w:t>
      </w:r>
      <w:r>
        <w:rPr>
          <w:sz w:val="21"/>
        </w:rPr>
        <w:t>提供遥感监测车予</w:t>
      </w:r>
      <w:r>
        <w:rPr>
          <w:sz w:val="21"/>
        </w:rPr>
        <w:t>乙方</w:t>
      </w:r>
      <w:r>
        <w:rPr>
          <w:sz w:val="21"/>
        </w:rPr>
        <w:t>使用，开展路检检测与遥感监测工作。由</w:t>
      </w:r>
      <w:r>
        <w:rPr>
          <w:sz w:val="21"/>
        </w:rPr>
        <w:t>佛山市禅城生态环境监测站</w:t>
      </w:r>
      <w:r>
        <w:rPr>
          <w:sz w:val="21"/>
        </w:rPr>
        <w:t>组织</w:t>
      </w:r>
      <w:r>
        <w:rPr>
          <w:sz w:val="21"/>
        </w:rPr>
        <w:t>乙方</w:t>
      </w:r>
      <w:r>
        <w:rPr>
          <w:sz w:val="21"/>
        </w:rPr>
        <w:t>检测人员进行遥感监测工作培训。</w:t>
      </w:r>
    </w:p>
    <w:p>
      <w:pPr>
        <w:ind w:firstLine="420"/>
        <w:jc w:val="both"/>
      </w:pPr>
      <w:r>
        <w:rPr>
          <w:sz w:val="21"/>
        </w:rPr>
        <w:t>乙方</w:t>
      </w:r>
      <w:r>
        <w:rPr>
          <w:sz w:val="21"/>
        </w:rPr>
        <w:t>需投入本项目</w:t>
      </w:r>
      <w:r>
        <w:rPr>
          <w:sz w:val="21"/>
        </w:rPr>
        <w:t>4</w:t>
      </w:r>
      <w:r>
        <w:rPr>
          <w:sz w:val="21"/>
        </w:rPr>
        <w:t>台不透光烟度计、</w:t>
      </w:r>
      <w:r>
        <w:rPr>
          <w:sz w:val="21"/>
        </w:rPr>
        <w:t>1</w:t>
      </w:r>
      <w:r>
        <w:rPr>
          <w:sz w:val="21"/>
        </w:rPr>
        <w:t>台废气分析仪</w:t>
      </w:r>
      <w:r>
        <w:rPr>
          <w:sz w:val="21"/>
        </w:rPr>
        <w:t>、</w:t>
      </w:r>
      <w:r>
        <w:rPr>
          <w:sz w:val="21"/>
        </w:rPr>
        <w:t>林格曼黑度仪器（手工或电子仪器均可）</w:t>
      </w:r>
      <w:r>
        <w:rPr>
          <w:sz w:val="21"/>
        </w:rPr>
        <w:t>以及其他与项目相关的检测设备</w:t>
      </w:r>
      <w:r>
        <w:rPr>
          <w:sz w:val="21"/>
        </w:rPr>
        <w:t>用于本项目</w:t>
      </w:r>
      <w:r>
        <w:rPr>
          <w:sz w:val="21"/>
        </w:rPr>
        <w:t>。</w:t>
      </w:r>
    </w:p>
    <w:p>
      <w:pPr>
        <w:ind w:firstLine="422"/>
      </w:pPr>
      <w:r>
        <w:rPr>
          <w:sz w:val="21"/>
        </w:rPr>
        <w:t>3</w:t>
      </w:r>
      <w:r>
        <w:rPr>
          <w:sz w:val="21"/>
        </w:rPr>
        <w:t>、对于遥感监测车的使用，按下列权责清单执行：</w:t>
      </w:r>
    </w:p>
    <w:p>
      <w:pPr>
        <w:jc w:val="center"/>
      </w:pPr>
      <w:r>
        <w:rPr>
          <w:b/>
          <w:sz w:val="21"/>
        </w:rPr>
        <w:t>遥感监测车使用维护权责清单</w:t>
      </w:r>
    </w:p>
    <w:tbl>
      <w:tblPr>
        <w:tblW w:w="0" w:type="auto"/>
        <w:tblBorders>
          <w:top w:val="none" w:color="000000" w:sz="4"/>
          <w:left w:val="none" w:color="000000" w:sz="4"/>
          <w:bottom w:val="none" w:color="000000" w:sz="4"/>
          <w:right w:val="none" w:color="000000" w:sz="4"/>
          <w:insideH w:val="none"/>
          <w:insideV w:val="none"/>
        </w:tblBorders>
      </w:tblPr>
      <w:tblGrid>
        <w:gridCol w:w="1366"/>
        <w:gridCol w:w="4320"/>
        <w:gridCol w:w="2620"/>
      </w:tblGrid>
      <w:tr>
        <w:tc>
          <w:tcPr>
            <w:tcW w:type="dxa" w:w="1366"/>
            <w:tcBorders>
              <w:top w:val="single" w:color="000000" w:sz="8"/>
              <w:left w:val="single" w:color="000000" w:sz="8"/>
              <w:bottom w:val="single" w:color="000000" w:sz="8"/>
              <w:right w:val="single" w:color="000000" w:sz="8"/>
            </w:tcBorders>
            <w:vAlign w:val="top"/>
          </w:tcPr>
          <w:p>
            <w:pPr>
              <w:jc w:val="center"/>
            </w:pPr>
            <w:r>
              <w:rPr>
                <w:b/>
                <w:sz w:val="21"/>
              </w:rPr>
              <w:t>项目</w:t>
            </w:r>
          </w:p>
        </w:tc>
        <w:tc>
          <w:tcPr>
            <w:tcW w:type="dxa" w:w="4320"/>
            <w:tcBorders>
              <w:top w:val="single" w:color="000000" w:sz="8"/>
              <w:left w:val="none" w:color="000000" w:sz="4"/>
              <w:bottom w:val="single" w:color="000000" w:sz="8"/>
              <w:right w:val="single" w:color="000000" w:sz="8"/>
            </w:tcBorders>
            <w:vAlign w:val="top"/>
          </w:tcPr>
          <w:p>
            <w:pPr>
              <w:jc w:val="center"/>
            </w:pPr>
            <w:r>
              <w:rPr>
                <w:b/>
                <w:sz w:val="21"/>
              </w:rPr>
              <w:t>内容</w:t>
            </w:r>
          </w:p>
        </w:tc>
        <w:tc>
          <w:tcPr>
            <w:tcW w:type="dxa" w:w="2620"/>
            <w:tcBorders>
              <w:top w:val="single" w:color="000000" w:sz="8"/>
              <w:left w:val="none" w:color="000000" w:sz="4"/>
              <w:bottom w:val="single" w:color="000000" w:sz="8"/>
              <w:right w:val="single" w:color="000000" w:sz="8"/>
            </w:tcBorders>
            <w:vAlign w:val="top"/>
          </w:tcPr>
          <w:p>
            <w:pPr>
              <w:jc w:val="center"/>
            </w:pPr>
            <w:r>
              <w:rPr>
                <w:b/>
                <w:sz w:val="21"/>
              </w:rPr>
              <w:t>责任方</w:t>
            </w:r>
          </w:p>
        </w:tc>
      </w:tr>
      <w:tr>
        <w:tc>
          <w:tcPr>
            <w:tcW w:type="dxa" w:w="1366"/>
            <w:vMerge w:val="restart"/>
            <w:tcBorders>
              <w:top w:val="none" w:color="000000" w:sz="4"/>
              <w:left w:val="single" w:color="000000" w:sz="8"/>
              <w:bottom w:val="single" w:color="000000" w:sz="8"/>
              <w:right w:val="single" w:color="000000" w:sz="8"/>
            </w:tcBorders>
            <w:vAlign w:val="top"/>
          </w:tcPr>
          <w:p>
            <w:pPr>
              <w:jc w:val="center"/>
            </w:pPr>
            <w:r>
              <w:rPr>
                <w:sz w:val="21"/>
              </w:rPr>
              <w:t>汽车业务</w:t>
            </w:r>
          </w:p>
        </w:tc>
        <w:tc>
          <w:tcPr>
            <w:tcW w:type="dxa" w:w="4320"/>
            <w:tcBorders>
              <w:top w:val="none" w:color="000000" w:sz="4"/>
              <w:left w:val="none" w:color="000000" w:sz="4"/>
              <w:bottom w:val="single" w:color="000000" w:sz="8"/>
              <w:right w:val="single" w:color="000000" w:sz="8"/>
            </w:tcBorders>
            <w:vAlign w:val="top"/>
          </w:tcPr>
          <w:p>
            <w:pPr>
              <w:jc w:val="center"/>
            </w:pPr>
            <w:r>
              <w:rPr>
                <w:sz w:val="21"/>
              </w:rPr>
              <w:t>年票、车船税、年审、交强险、商业险（全保）</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佛山市禅城生态环境监测站</w:t>
            </w:r>
          </w:p>
        </w:tc>
      </w:tr>
      <w:tr>
        <w:tc>
          <w:tcPr>
            <w:tcW w:type="dxa" w:w="1366"/>
            <w:vMerge/>
            <w:tcBorders>
              <w:top w:val="none" w:color="000000" w:sz="4"/>
              <w:left w:val="single" w:color="000000" w:sz="8"/>
              <w:bottom w:val="single" w:color="000000" w:sz="8"/>
              <w:right w:val="single" w:color="000000" w:sz="8"/>
            </w:tcBorders>
          </w:tcPr>
          <w:p/>
        </w:tc>
        <w:tc>
          <w:tcPr>
            <w:tcW w:type="dxa" w:w="4320"/>
            <w:tcBorders>
              <w:top w:val="none" w:color="000000" w:sz="4"/>
              <w:left w:val="none" w:color="000000" w:sz="4"/>
              <w:bottom w:val="single" w:color="000000" w:sz="8"/>
              <w:right w:val="single" w:color="000000" w:sz="8"/>
            </w:tcBorders>
            <w:vAlign w:val="top"/>
          </w:tcPr>
          <w:p>
            <w:pPr>
              <w:jc w:val="center"/>
            </w:pPr>
            <w:r>
              <w:rPr>
                <w:sz w:val="21"/>
              </w:rPr>
              <w:t>违章罚款及扣分</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乙方</w:t>
            </w:r>
          </w:p>
        </w:tc>
      </w:tr>
      <w:tr>
        <w:tc>
          <w:tcPr>
            <w:tcW w:type="dxa" w:w="1366"/>
            <w:vMerge w:val="restart"/>
            <w:tcBorders>
              <w:top w:val="none" w:color="000000" w:sz="4"/>
              <w:left w:val="single" w:color="000000" w:sz="8"/>
              <w:bottom w:val="single" w:color="000000" w:sz="8"/>
              <w:right w:val="single" w:color="000000" w:sz="8"/>
            </w:tcBorders>
            <w:vAlign w:val="top"/>
          </w:tcPr>
          <w:p>
            <w:pPr>
              <w:jc w:val="center"/>
            </w:pPr>
            <w:r>
              <w:rPr>
                <w:sz w:val="21"/>
              </w:rPr>
              <w:t>汽车保养</w:t>
            </w:r>
          </w:p>
        </w:tc>
        <w:tc>
          <w:tcPr>
            <w:tcW w:type="dxa" w:w="4320"/>
            <w:tcBorders>
              <w:top w:val="none" w:color="000000" w:sz="4"/>
              <w:left w:val="none" w:color="000000" w:sz="4"/>
              <w:bottom w:val="single" w:color="000000" w:sz="8"/>
              <w:right w:val="single" w:color="000000" w:sz="8"/>
            </w:tcBorders>
            <w:vAlign w:val="top"/>
          </w:tcPr>
          <w:p>
            <w:pPr>
              <w:jc w:val="center"/>
            </w:pPr>
            <w:r>
              <w:rPr>
                <w:sz w:val="21"/>
              </w:rPr>
              <w:t>4S</w:t>
            </w:r>
            <w:r>
              <w:rPr>
                <w:sz w:val="21"/>
              </w:rPr>
              <w:t>店保养、机油、冷却液、车身外观清洁（洗车）</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佛山市禅城生态环境监测站</w:t>
            </w:r>
          </w:p>
        </w:tc>
      </w:tr>
      <w:tr>
        <w:tc>
          <w:tcPr>
            <w:tcW w:type="dxa" w:w="1366"/>
            <w:vMerge/>
            <w:tcBorders>
              <w:top w:val="none" w:color="000000" w:sz="4"/>
              <w:left w:val="single" w:color="000000" w:sz="8"/>
              <w:bottom w:val="single" w:color="000000" w:sz="8"/>
              <w:right w:val="single" w:color="000000" w:sz="8"/>
            </w:tcBorders>
          </w:tcPr>
          <w:p/>
        </w:tc>
        <w:tc>
          <w:tcPr>
            <w:tcW w:type="dxa" w:w="4320"/>
            <w:tcBorders>
              <w:top w:val="none" w:color="000000" w:sz="4"/>
              <w:left w:val="none" w:color="000000" w:sz="4"/>
              <w:bottom w:val="single" w:color="000000" w:sz="8"/>
              <w:right w:val="single" w:color="000000" w:sz="8"/>
            </w:tcBorders>
            <w:vAlign w:val="top"/>
          </w:tcPr>
          <w:p>
            <w:pPr>
              <w:jc w:val="center"/>
            </w:pPr>
            <w:r>
              <w:rPr>
                <w:sz w:val="21"/>
              </w:rPr>
              <w:t>保持车辆内部清洁</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乙方</w:t>
            </w:r>
          </w:p>
        </w:tc>
      </w:tr>
      <w:tr>
        <w:tc>
          <w:tcPr>
            <w:tcW w:type="dxa" w:w="1366"/>
            <w:vMerge w:val="restart"/>
            <w:tcBorders>
              <w:top w:val="none" w:color="000000" w:sz="4"/>
              <w:left w:val="single" w:color="000000" w:sz="8"/>
              <w:bottom w:val="single" w:color="000000" w:sz="8"/>
              <w:right w:val="single" w:color="000000" w:sz="8"/>
            </w:tcBorders>
            <w:vAlign w:val="top"/>
          </w:tcPr>
          <w:p>
            <w:pPr>
              <w:jc w:val="center"/>
            </w:pPr>
            <w:r>
              <w:rPr>
                <w:sz w:val="21"/>
              </w:rPr>
              <w:t>物件维修</w:t>
            </w:r>
          </w:p>
        </w:tc>
        <w:tc>
          <w:tcPr>
            <w:tcW w:type="dxa" w:w="4320"/>
            <w:tcBorders>
              <w:top w:val="none" w:color="000000" w:sz="4"/>
              <w:left w:val="none" w:color="000000" w:sz="4"/>
              <w:bottom w:val="single" w:color="000000" w:sz="8"/>
              <w:right w:val="single" w:color="000000" w:sz="8"/>
            </w:tcBorders>
            <w:vAlign w:val="top"/>
          </w:tcPr>
          <w:p>
            <w:pPr>
              <w:jc w:val="center"/>
            </w:pPr>
            <w:r>
              <w:rPr>
                <w:sz w:val="21"/>
              </w:rPr>
              <w:t>路锥</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佛山市禅城生态环境监测站</w:t>
            </w:r>
          </w:p>
        </w:tc>
      </w:tr>
      <w:tr>
        <w:tc>
          <w:tcPr>
            <w:tcW w:type="dxa" w:w="1366"/>
            <w:vMerge/>
            <w:tcBorders>
              <w:top w:val="none" w:color="000000" w:sz="4"/>
              <w:left w:val="single" w:color="000000" w:sz="8"/>
              <w:bottom w:val="single" w:color="000000" w:sz="8"/>
              <w:right w:val="single" w:color="000000" w:sz="8"/>
            </w:tcBorders>
          </w:tcPr>
          <w:p/>
        </w:tc>
        <w:tc>
          <w:tcPr>
            <w:tcW w:type="dxa" w:w="4320"/>
            <w:tcBorders>
              <w:top w:val="none" w:color="000000" w:sz="4"/>
              <w:left w:val="none" w:color="000000" w:sz="4"/>
              <w:bottom w:val="single" w:color="000000" w:sz="8"/>
              <w:right w:val="single" w:color="000000" w:sz="8"/>
            </w:tcBorders>
            <w:vAlign w:val="top"/>
          </w:tcPr>
          <w:p>
            <w:pPr>
              <w:jc w:val="center"/>
            </w:pPr>
            <w:r>
              <w:rPr>
                <w:sz w:val="21"/>
              </w:rPr>
              <w:t>机动车尾气检测牌</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乙方</w:t>
            </w:r>
          </w:p>
        </w:tc>
      </w:tr>
      <w:tr>
        <w:tc>
          <w:tcPr>
            <w:tcW w:type="dxa" w:w="1366"/>
            <w:vMerge w:val="restart"/>
            <w:tcBorders>
              <w:top w:val="none" w:color="000000" w:sz="4"/>
              <w:left w:val="single" w:color="000000" w:sz="8"/>
              <w:bottom w:val="single" w:color="000000" w:sz="8"/>
              <w:right w:val="single" w:color="000000" w:sz="8"/>
            </w:tcBorders>
            <w:vAlign w:val="top"/>
          </w:tcPr>
          <w:p>
            <w:pPr>
              <w:jc w:val="center"/>
            </w:pPr>
            <w:r>
              <w:rPr>
                <w:sz w:val="21"/>
              </w:rPr>
              <w:t>汽车维修及耗材</w:t>
            </w:r>
          </w:p>
        </w:tc>
        <w:tc>
          <w:tcPr>
            <w:tcW w:type="dxa" w:w="4320"/>
            <w:tcBorders>
              <w:top w:val="none" w:color="000000" w:sz="4"/>
              <w:left w:val="none" w:color="000000" w:sz="4"/>
              <w:bottom w:val="single" w:color="000000" w:sz="8"/>
              <w:right w:val="single" w:color="000000" w:sz="8"/>
            </w:tcBorders>
            <w:vAlign w:val="top"/>
          </w:tcPr>
          <w:p>
            <w:pPr>
              <w:ind w:firstLine="420"/>
              <w:jc w:val="center"/>
            </w:pPr>
            <w:r>
              <w:rPr>
                <w:sz w:val="21"/>
              </w:rPr>
              <w:t>车辆故障：如点火系统、供电系统、动力系统、排气系统、空调系统等故障。</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佛山市禅城生态环境监测站</w:t>
            </w:r>
          </w:p>
        </w:tc>
      </w:tr>
      <w:tr>
        <w:tc>
          <w:tcPr>
            <w:tcW w:type="dxa" w:w="1366"/>
            <w:vMerge/>
            <w:tcBorders>
              <w:top w:val="none" w:color="000000" w:sz="4"/>
              <w:left w:val="single" w:color="000000" w:sz="8"/>
              <w:bottom w:val="single" w:color="000000" w:sz="8"/>
              <w:right w:val="single" w:color="000000" w:sz="8"/>
            </w:tcBorders>
          </w:tcPr>
          <w:p/>
        </w:tc>
        <w:tc>
          <w:tcPr>
            <w:tcW w:type="dxa" w:w="4320"/>
            <w:tcBorders>
              <w:top w:val="none" w:color="000000" w:sz="4"/>
              <w:left w:val="none" w:color="000000" w:sz="4"/>
              <w:bottom w:val="single" w:color="000000" w:sz="8"/>
              <w:right w:val="single" w:color="000000" w:sz="8"/>
            </w:tcBorders>
            <w:vAlign w:val="top"/>
          </w:tcPr>
          <w:p>
            <w:pPr>
              <w:jc w:val="center"/>
            </w:pPr>
            <w:r>
              <w:rPr>
                <w:sz w:val="21"/>
              </w:rPr>
              <w:t>常用耗材：雪种、发动机机油、发电机机油等车辆耗材</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佛山市禅城生态环境监测站</w:t>
            </w:r>
          </w:p>
        </w:tc>
      </w:tr>
      <w:tr>
        <w:tc>
          <w:tcPr>
            <w:tcW w:type="dxa" w:w="1366"/>
            <w:tcBorders>
              <w:top w:val="none" w:color="000000" w:sz="4"/>
              <w:left w:val="single" w:color="000000" w:sz="8"/>
              <w:bottom w:val="single" w:color="000000" w:sz="8"/>
              <w:right w:val="single" w:color="000000" w:sz="8"/>
            </w:tcBorders>
            <w:vAlign w:val="top"/>
          </w:tcPr>
          <w:p>
            <w:pPr>
              <w:jc w:val="center"/>
            </w:pPr>
            <w:r>
              <w:rPr>
                <w:sz w:val="21"/>
              </w:rPr>
              <w:t>汽车燃料</w:t>
            </w:r>
          </w:p>
        </w:tc>
        <w:tc>
          <w:tcPr>
            <w:tcW w:type="dxa" w:w="4320"/>
            <w:tcBorders>
              <w:top w:val="none" w:color="000000" w:sz="4"/>
              <w:left w:val="none" w:color="000000" w:sz="4"/>
              <w:bottom w:val="single" w:color="000000" w:sz="8"/>
              <w:right w:val="single" w:color="000000" w:sz="8"/>
            </w:tcBorders>
            <w:vAlign w:val="top"/>
          </w:tcPr>
          <w:p>
            <w:pPr>
              <w:jc w:val="center"/>
            </w:pPr>
            <w:r>
              <w:rPr>
                <w:sz w:val="21"/>
              </w:rPr>
              <w:t>汽油、柴油等费用</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乙方</w:t>
            </w:r>
          </w:p>
        </w:tc>
      </w:tr>
      <w:tr>
        <w:tc>
          <w:tcPr>
            <w:tcW w:type="dxa" w:w="1366"/>
            <w:vMerge w:val="restart"/>
            <w:tcBorders>
              <w:top w:val="none" w:color="000000" w:sz="4"/>
              <w:left w:val="single" w:color="000000" w:sz="8"/>
              <w:bottom w:val="single" w:color="000000" w:sz="8"/>
              <w:right w:val="single" w:color="000000" w:sz="8"/>
            </w:tcBorders>
            <w:vAlign w:val="top"/>
          </w:tcPr>
          <w:p>
            <w:pPr>
              <w:jc w:val="center"/>
            </w:pPr>
            <w:r>
              <w:rPr>
                <w:sz w:val="21"/>
              </w:rPr>
              <w:t>交通事故</w:t>
            </w:r>
          </w:p>
        </w:tc>
        <w:tc>
          <w:tcPr>
            <w:tcW w:type="dxa" w:w="4320"/>
            <w:tcBorders>
              <w:top w:val="none" w:color="000000" w:sz="4"/>
              <w:left w:val="none" w:color="000000" w:sz="4"/>
              <w:bottom w:val="single" w:color="000000" w:sz="8"/>
              <w:right w:val="single" w:color="000000" w:sz="8"/>
            </w:tcBorders>
            <w:vAlign w:val="top"/>
          </w:tcPr>
          <w:p>
            <w:pPr>
              <w:ind w:firstLine="420"/>
              <w:jc w:val="center"/>
            </w:pPr>
            <w:r>
              <w:rPr>
                <w:sz w:val="21"/>
              </w:rPr>
              <w:t>出现交通事故后，遥感监测车需承担相应责任时，若赔付金额超过保险公司理赔金额时，超过部分费用由</w:t>
            </w:r>
            <w:r>
              <w:rPr>
                <w:sz w:val="21"/>
              </w:rPr>
              <w:t>乙方</w:t>
            </w:r>
            <w:r>
              <w:rPr>
                <w:sz w:val="21"/>
              </w:rPr>
              <w:t>承担。</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乙方</w:t>
            </w:r>
          </w:p>
        </w:tc>
      </w:tr>
      <w:tr>
        <w:tc>
          <w:tcPr>
            <w:tcW w:type="dxa" w:w="1366"/>
            <w:vMerge/>
            <w:tcBorders>
              <w:top w:val="none" w:color="000000" w:sz="4"/>
              <w:left w:val="single" w:color="000000" w:sz="8"/>
              <w:bottom w:val="single" w:color="000000" w:sz="8"/>
              <w:right w:val="single" w:color="000000" w:sz="8"/>
            </w:tcBorders>
          </w:tcPr>
          <w:p/>
        </w:tc>
        <w:tc>
          <w:tcPr>
            <w:tcW w:type="dxa" w:w="4320"/>
            <w:tcBorders>
              <w:top w:val="none" w:color="000000" w:sz="4"/>
              <w:left w:val="none" w:color="000000" w:sz="4"/>
              <w:bottom w:val="single" w:color="000000" w:sz="8"/>
              <w:right w:val="single" w:color="000000" w:sz="8"/>
            </w:tcBorders>
            <w:vAlign w:val="top"/>
          </w:tcPr>
          <w:p>
            <w:pPr>
              <w:ind w:firstLine="420"/>
              <w:jc w:val="center"/>
            </w:pPr>
            <w:r>
              <w:rPr>
                <w:sz w:val="21"/>
              </w:rPr>
              <w:t>出现交通事故后，遥感监测车需承担相应责任时，因驾驶员处理不当导致不能得到保险公司理赔的，</w:t>
            </w:r>
            <w:r>
              <w:rPr>
                <w:sz w:val="21"/>
              </w:rPr>
              <w:t>乙方</w:t>
            </w:r>
            <w:r>
              <w:rPr>
                <w:sz w:val="21"/>
              </w:rPr>
              <w:t>需承担相关赔付费用（不计免赔除外）</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乙方</w:t>
            </w:r>
          </w:p>
        </w:tc>
      </w:tr>
      <w:tr>
        <w:tc>
          <w:tcPr>
            <w:tcW w:type="dxa" w:w="1366"/>
            <w:vMerge w:val="restart"/>
            <w:tcBorders>
              <w:top w:val="none" w:color="000000" w:sz="4"/>
              <w:left w:val="single" w:color="000000" w:sz="8"/>
              <w:bottom w:val="single" w:color="000000" w:sz="8"/>
              <w:right w:val="single" w:color="000000" w:sz="8"/>
            </w:tcBorders>
            <w:vAlign w:val="top"/>
          </w:tcPr>
          <w:p>
            <w:pPr>
              <w:jc w:val="center"/>
            </w:pPr>
            <w:r>
              <w:rPr>
                <w:sz w:val="21"/>
              </w:rPr>
              <w:t>检测仪器</w:t>
            </w:r>
          </w:p>
        </w:tc>
        <w:tc>
          <w:tcPr>
            <w:tcW w:type="dxa" w:w="4320"/>
            <w:tcBorders>
              <w:top w:val="none" w:color="000000" w:sz="4"/>
              <w:left w:val="none" w:color="000000" w:sz="4"/>
              <w:bottom w:val="single" w:color="000000" w:sz="8"/>
              <w:right w:val="single" w:color="000000" w:sz="8"/>
            </w:tcBorders>
            <w:vAlign w:val="top"/>
          </w:tcPr>
          <w:p>
            <w:pPr>
              <w:jc w:val="center"/>
            </w:pPr>
            <w:r>
              <w:rPr>
                <w:sz w:val="21"/>
              </w:rPr>
              <w:t>检测仪器不明原因损坏或自然老化损坏</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佛山市禅城生态环境监测站</w:t>
            </w:r>
          </w:p>
        </w:tc>
      </w:tr>
      <w:tr>
        <w:tc>
          <w:tcPr>
            <w:tcW w:type="dxa" w:w="1366"/>
            <w:vMerge/>
            <w:tcBorders>
              <w:top w:val="none" w:color="000000" w:sz="4"/>
              <w:left w:val="single" w:color="000000" w:sz="8"/>
              <w:bottom w:val="single" w:color="000000" w:sz="8"/>
              <w:right w:val="single" w:color="000000" w:sz="8"/>
            </w:tcBorders>
          </w:tcPr>
          <w:p/>
        </w:tc>
        <w:tc>
          <w:tcPr>
            <w:tcW w:type="dxa" w:w="4320"/>
            <w:tcBorders>
              <w:top w:val="none" w:color="000000" w:sz="4"/>
              <w:left w:val="none" w:color="000000" w:sz="4"/>
              <w:bottom w:val="single" w:color="000000" w:sz="8"/>
              <w:right w:val="single" w:color="000000" w:sz="8"/>
            </w:tcBorders>
            <w:vAlign w:val="top"/>
          </w:tcPr>
          <w:p>
            <w:pPr>
              <w:jc w:val="center"/>
            </w:pPr>
            <w:r>
              <w:rPr>
                <w:sz w:val="21"/>
              </w:rPr>
              <w:t>检测人员误操作或人为恶意致仪器损坏</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乙方</w:t>
            </w:r>
          </w:p>
        </w:tc>
      </w:tr>
      <w:tr>
        <w:tc>
          <w:tcPr>
            <w:tcW w:type="dxa" w:w="1366"/>
            <w:tcBorders>
              <w:top w:val="none" w:color="000000" w:sz="4"/>
              <w:left w:val="single" w:color="000000" w:sz="8"/>
              <w:bottom w:val="single" w:color="000000" w:sz="8"/>
              <w:right w:val="single" w:color="000000" w:sz="8"/>
            </w:tcBorders>
            <w:vAlign w:val="top"/>
          </w:tcPr>
          <w:p>
            <w:pPr>
              <w:jc w:val="center"/>
            </w:pPr>
            <w:r>
              <w:rPr>
                <w:sz w:val="21"/>
              </w:rPr>
              <w:t>仪器维护</w:t>
            </w:r>
          </w:p>
        </w:tc>
        <w:tc>
          <w:tcPr>
            <w:tcW w:type="dxa" w:w="4320"/>
            <w:tcBorders>
              <w:top w:val="none" w:color="000000" w:sz="4"/>
              <w:left w:val="none" w:color="000000" w:sz="4"/>
              <w:bottom w:val="single" w:color="000000" w:sz="8"/>
              <w:right w:val="single" w:color="000000" w:sz="8"/>
            </w:tcBorders>
            <w:vAlign w:val="top"/>
          </w:tcPr>
          <w:p>
            <w:pPr>
              <w:jc w:val="center"/>
            </w:pPr>
            <w:r>
              <w:rPr>
                <w:sz w:val="21"/>
              </w:rPr>
              <w:t>聘请第三方公司负责仪器维护</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佛山市禅城生态环境监测站</w:t>
            </w:r>
          </w:p>
        </w:tc>
      </w:tr>
      <w:tr>
        <w:tc>
          <w:tcPr>
            <w:tcW w:type="dxa" w:w="1366"/>
            <w:tcBorders>
              <w:top w:val="none" w:color="000000" w:sz="4"/>
              <w:left w:val="single" w:color="000000" w:sz="8"/>
              <w:bottom w:val="single" w:color="000000" w:sz="8"/>
              <w:right w:val="single" w:color="000000" w:sz="8"/>
            </w:tcBorders>
            <w:vAlign w:val="top"/>
          </w:tcPr>
          <w:p>
            <w:pPr>
              <w:jc w:val="center"/>
            </w:pPr>
            <w:r>
              <w:rPr>
                <w:sz w:val="21"/>
              </w:rPr>
              <w:t>设备维护</w:t>
            </w:r>
          </w:p>
        </w:tc>
        <w:tc>
          <w:tcPr>
            <w:tcW w:type="dxa" w:w="4320"/>
            <w:tcBorders>
              <w:top w:val="none" w:color="000000" w:sz="4"/>
              <w:left w:val="none" w:color="000000" w:sz="4"/>
              <w:bottom w:val="single" w:color="000000" w:sz="8"/>
              <w:right w:val="single" w:color="000000" w:sz="8"/>
            </w:tcBorders>
            <w:vAlign w:val="top"/>
          </w:tcPr>
          <w:p>
            <w:pPr>
              <w:jc w:val="center"/>
            </w:pPr>
            <w:r>
              <w:rPr>
                <w:sz w:val="21"/>
              </w:rPr>
              <w:t>电脑、打印机</w:t>
            </w:r>
          </w:p>
        </w:tc>
        <w:tc>
          <w:tcPr>
            <w:tcW w:type="dxa" w:w="2620"/>
            <w:tcBorders>
              <w:top w:val="none" w:color="000000" w:sz="4"/>
              <w:left w:val="none" w:color="000000" w:sz="4"/>
              <w:bottom w:val="single" w:color="000000" w:sz="8"/>
              <w:right w:val="single" w:color="000000" w:sz="8"/>
            </w:tcBorders>
            <w:vAlign w:val="top"/>
          </w:tcPr>
          <w:p>
            <w:pPr>
              <w:jc w:val="center"/>
            </w:pPr>
            <w:r>
              <w:rPr>
                <w:sz w:val="21"/>
              </w:rPr>
              <w:t>佛山市禅城生态环境监测站</w:t>
            </w:r>
          </w:p>
        </w:tc>
      </w:tr>
    </w:tbl>
    <w:p>
      <w:r>
        <w:rPr>
          <w:b/>
          <w:sz w:val="21"/>
        </w:rPr>
        <w:t>（</w:t>
      </w:r>
      <w:r>
        <w:rPr>
          <w:b/>
          <w:sz w:val="21"/>
        </w:rPr>
        <w:t>五</w:t>
      </w:r>
      <w:r>
        <w:rPr>
          <w:b/>
          <w:sz w:val="21"/>
        </w:rPr>
        <w:t>）</w:t>
      </w:r>
      <w:r>
        <w:rPr>
          <w:b/>
          <w:sz w:val="21"/>
        </w:rPr>
        <w:t>人员管理要求</w:t>
      </w:r>
    </w:p>
    <w:p>
      <w:pPr>
        <w:ind w:firstLine="420"/>
      </w:pPr>
      <w:r>
        <w:rPr>
          <w:sz w:val="21"/>
        </w:rPr>
        <w:t>1</w:t>
      </w:r>
      <w:r>
        <w:rPr>
          <w:sz w:val="21"/>
        </w:rPr>
        <w:t>、</w:t>
      </w:r>
      <w:r>
        <w:rPr>
          <w:sz w:val="21"/>
        </w:rPr>
        <w:t>乙方</w:t>
      </w:r>
      <w:r>
        <w:rPr>
          <w:sz w:val="21"/>
        </w:rPr>
        <w:t>需</w:t>
      </w:r>
      <w:r>
        <w:rPr>
          <w:sz w:val="21"/>
        </w:rPr>
        <w:t>提供</w:t>
      </w:r>
      <w:r>
        <w:rPr>
          <w:sz w:val="21"/>
        </w:rPr>
        <w:t>5</w:t>
      </w:r>
      <w:r>
        <w:rPr>
          <w:sz w:val="21"/>
        </w:rPr>
        <w:t>组机动车尾气路检检测队伍，每组需配备</w:t>
      </w:r>
      <w:r>
        <w:rPr>
          <w:sz w:val="21"/>
        </w:rPr>
        <w:t>4</w:t>
      </w:r>
      <w:r>
        <w:rPr>
          <w:sz w:val="21"/>
        </w:rPr>
        <w:t>名路检工作人员，</w:t>
      </w:r>
      <w:r>
        <w:rPr>
          <w:sz w:val="21"/>
        </w:rPr>
        <w:t>2</w:t>
      </w:r>
      <w:r>
        <w:rPr>
          <w:sz w:val="21"/>
        </w:rPr>
        <w:t>名具备第三方机构颁发的机动车排气检测人员合格证或培训证，全区</w:t>
      </w:r>
      <w:r>
        <w:rPr>
          <w:sz w:val="21"/>
        </w:rPr>
        <w:t>4</w:t>
      </w:r>
      <w:r>
        <w:rPr>
          <w:sz w:val="21"/>
        </w:rPr>
        <w:t>个镇街以及区级流动检测点合共</w:t>
      </w:r>
      <w:r>
        <w:rPr>
          <w:sz w:val="21"/>
        </w:rPr>
        <w:t>5</w:t>
      </w:r>
      <w:r>
        <w:rPr>
          <w:sz w:val="21"/>
        </w:rPr>
        <w:t>组开展路检工作，每日需路检工作人员</w:t>
      </w:r>
      <w:r>
        <w:rPr>
          <w:sz w:val="21"/>
        </w:rPr>
        <w:t>20</w:t>
      </w:r>
      <w:r>
        <w:rPr>
          <w:sz w:val="21"/>
        </w:rPr>
        <w:t>名。由于</w:t>
      </w:r>
      <w:r>
        <w:rPr>
          <w:sz w:val="21"/>
        </w:rPr>
        <w:t>甲方</w:t>
      </w:r>
      <w:r>
        <w:rPr>
          <w:sz w:val="21"/>
        </w:rPr>
        <w:t>提供的遥感监测车为特种车辆且造价昂贵，区级流动监测点需配备一名具有</w:t>
      </w:r>
      <w:r>
        <w:rPr>
          <w:sz w:val="21"/>
        </w:rPr>
        <w:t>3</w:t>
      </w:r>
      <w:r>
        <w:rPr>
          <w:sz w:val="21"/>
        </w:rPr>
        <w:t>年（含）以上</w:t>
      </w:r>
      <w:r>
        <w:rPr>
          <w:sz w:val="21"/>
        </w:rPr>
        <w:t>B1</w:t>
      </w:r>
      <w:r>
        <w:rPr>
          <w:sz w:val="21"/>
        </w:rPr>
        <w:t>牌或</w:t>
      </w:r>
      <w:r>
        <w:rPr>
          <w:sz w:val="21"/>
        </w:rPr>
        <w:t>A1</w:t>
      </w:r>
      <w:r>
        <w:rPr>
          <w:sz w:val="21"/>
        </w:rPr>
        <w:t>牌驾驶经验的司机。另外，</w:t>
      </w:r>
      <w:r>
        <w:rPr>
          <w:sz w:val="21"/>
        </w:rPr>
        <w:t>乙方</w:t>
      </w:r>
      <w:r>
        <w:rPr>
          <w:sz w:val="21"/>
        </w:rPr>
        <w:t>为本项目所配备的人员内具有一定比例的环保专业中级（或以上）职称或环保相关专业人员。</w:t>
      </w:r>
    </w:p>
    <w:p>
      <w:pPr>
        <w:ind w:firstLine="420"/>
      </w:pPr>
      <w:r>
        <w:rPr>
          <w:sz w:val="21"/>
        </w:rPr>
        <w:t>2</w:t>
      </w:r>
      <w:r>
        <w:rPr>
          <w:sz w:val="21"/>
        </w:rPr>
        <w:t>、</w:t>
      </w:r>
      <w:r>
        <w:rPr>
          <w:sz w:val="21"/>
        </w:rPr>
        <w:t>乙方</w:t>
      </w:r>
      <w:r>
        <w:rPr>
          <w:sz w:val="21"/>
        </w:rPr>
        <w:t>需</w:t>
      </w:r>
      <w:r>
        <w:rPr>
          <w:sz w:val="21"/>
        </w:rPr>
        <w:t>按其响应文件中承诺提供的项目组人员</w:t>
      </w:r>
      <w:r>
        <w:rPr>
          <w:sz w:val="21"/>
        </w:rPr>
        <w:t>需</w:t>
      </w:r>
      <w:r>
        <w:rPr>
          <w:sz w:val="21"/>
        </w:rPr>
        <w:t>按要求投入到本项目中，在合同期内不得擅自更换。</w:t>
      </w:r>
      <w:r>
        <w:rPr>
          <w:sz w:val="21"/>
        </w:rPr>
        <w:t>乙方</w:t>
      </w:r>
      <w:r>
        <w:rPr>
          <w:sz w:val="21"/>
        </w:rPr>
        <w:t>如因工作安排或其它原因，需要更换项目组人员时，应事前向</w:t>
      </w:r>
      <w:r>
        <w:rPr>
          <w:sz w:val="21"/>
        </w:rPr>
        <w:t>甲方</w:t>
      </w:r>
      <w:r>
        <w:rPr>
          <w:sz w:val="21"/>
        </w:rPr>
        <w:t>提出书面申请，未经</w:t>
      </w:r>
      <w:r>
        <w:rPr>
          <w:sz w:val="21"/>
        </w:rPr>
        <w:t>甲方</w:t>
      </w:r>
      <w:r>
        <w:rPr>
          <w:sz w:val="21"/>
        </w:rPr>
        <w:t>同意，不得更换人员。</w:t>
      </w:r>
    </w:p>
    <w:p>
      <w:pPr>
        <w:ind w:firstLine="420"/>
      </w:pPr>
      <w:r>
        <w:rPr>
          <w:sz w:val="21"/>
        </w:rPr>
        <w:t>3</w:t>
      </w:r>
      <w:r>
        <w:rPr>
          <w:sz w:val="21"/>
        </w:rPr>
        <w:t>、</w:t>
      </w:r>
      <w:r>
        <w:rPr>
          <w:sz w:val="21"/>
        </w:rPr>
        <w:t>甲方</w:t>
      </w:r>
      <w:r>
        <w:rPr>
          <w:sz w:val="21"/>
        </w:rPr>
        <w:t>有权以书面形式要求</w:t>
      </w:r>
      <w:r>
        <w:rPr>
          <w:sz w:val="21"/>
        </w:rPr>
        <w:t>乙方</w:t>
      </w:r>
      <w:r>
        <w:rPr>
          <w:sz w:val="21"/>
        </w:rPr>
        <w:t>更换不能按规定履行合同的人员。即使是</w:t>
      </w:r>
      <w:r>
        <w:rPr>
          <w:sz w:val="21"/>
        </w:rPr>
        <w:t>甲方</w:t>
      </w:r>
      <w:r>
        <w:rPr>
          <w:sz w:val="21"/>
        </w:rPr>
        <w:t>要求或同意更换的人员，其代替人员的资质仍应得到</w:t>
      </w:r>
      <w:r>
        <w:rPr>
          <w:sz w:val="21"/>
        </w:rPr>
        <w:t>甲方</w:t>
      </w:r>
      <w:r>
        <w:rPr>
          <w:sz w:val="21"/>
        </w:rPr>
        <w:t>的认可，且其资历和经验均不低于被更换人员。由此而产生的费用由</w:t>
      </w:r>
      <w:r>
        <w:rPr>
          <w:sz w:val="21"/>
        </w:rPr>
        <w:t>乙方</w:t>
      </w:r>
      <w:r>
        <w:rPr>
          <w:sz w:val="21"/>
        </w:rPr>
        <w:t>承担。</w:t>
      </w:r>
    </w:p>
    <w:p>
      <w:pPr>
        <w:ind w:firstLine="420"/>
        <w:jc w:val="both"/>
      </w:pPr>
      <w:r>
        <w:rPr>
          <w:sz w:val="21"/>
        </w:rPr>
        <w:t>4</w:t>
      </w:r>
      <w:r>
        <w:rPr>
          <w:sz w:val="21"/>
        </w:rPr>
        <w:t>、</w:t>
      </w:r>
      <w:r>
        <w:rPr>
          <w:sz w:val="21"/>
        </w:rPr>
        <w:t>乙方</w:t>
      </w:r>
      <w:r>
        <w:rPr>
          <w:sz w:val="21"/>
        </w:rPr>
        <w:t>对其雇员的人身安全负全部责任。</w:t>
      </w:r>
    </w:p>
    <w:p>
      <w:r>
        <w:rPr>
          <w:b/>
          <w:sz w:val="21"/>
        </w:rPr>
        <w:t>（</w:t>
      </w:r>
      <w:r>
        <w:rPr>
          <w:b/>
          <w:sz w:val="21"/>
        </w:rPr>
        <w:t>六</w:t>
      </w:r>
      <w:r>
        <w:rPr>
          <w:b/>
          <w:sz w:val="21"/>
        </w:rPr>
        <w:t>）</w:t>
      </w:r>
      <w:r>
        <w:rPr>
          <w:b/>
          <w:sz w:val="21"/>
        </w:rPr>
        <w:t>人员工作要求</w:t>
      </w:r>
    </w:p>
    <w:p>
      <w:pPr>
        <w:ind w:firstLine="420"/>
      </w:pPr>
      <w:r>
        <w:rPr>
          <w:sz w:val="21"/>
        </w:rPr>
        <w:t>1</w:t>
      </w:r>
      <w:r>
        <w:rPr>
          <w:sz w:val="21"/>
        </w:rPr>
        <w:t>、负责黑烟车上路检测工作，包括仪器设备操作、填写原始记录、检测结果判定；</w:t>
      </w:r>
    </w:p>
    <w:p>
      <w:pPr>
        <w:ind w:firstLine="420"/>
      </w:pPr>
      <w:r>
        <w:rPr>
          <w:sz w:val="21"/>
        </w:rPr>
        <w:t>2</w:t>
      </w:r>
      <w:r>
        <w:rPr>
          <w:sz w:val="21"/>
        </w:rPr>
        <w:t>、负责数据的整理、收集和分析，出具有法律效力的监测报告；</w:t>
      </w:r>
    </w:p>
    <w:p>
      <w:pPr>
        <w:ind w:firstLine="420"/>
      </w:pPr>
      <w:r>
        <w:rPr>
          <w:sz w:val="21"/>
        </w:rPr>
        <w:t>3</w:t>
      </w:r>
      <w:r>
        <w:rPr>
          <w:sz w:val="21"/>
        </w:rPr>
        <w:t>、协助禅城区和禅城区各镇街环境监测站</w:t>
      </w:r>
      <w:r>
        <w:rPr>
          <w:sz w:val="21"/>
        </w:rPr>
        <w:t>/</w:t>
      </w:r>
      <w:r>
        <w:rPr>
          <w:sz w:val="21"/>
        </w:rPr>
        <w:t>所开展有关黑烟车路检工作的专项行动；</w:t>
      </w:r>
    </w:p>
    <w:p>
      <w:pPr>
        <w:ind w:firstLine="420"/>
      </w:pPr>
      <w:r>
        <w:rPr>
          <w:sz w:val="21"/>
        </w:rPr>
        <w:t>4</w:t>
      </w:r>
      <w:r>
        <w:rPr>
          <w:sz w:val="21"/>
        </w:rPr>
        <w:t>、负责停放地车辆的抽检工作；</w:t>
      </w:r>
    </w:p>
    <w:p>
      <w:pPr>
        <w:ind w:firstLine="420"/>
      </w:pPr>
      <w:r>
        <w:rPr>
          <w:sz w:val="21"/>
        </w:rPr>
        <w:t>5</w:t>
      </w:r>
      <w:r>
        <w:rPr>
          <w:sz w:val="21"/>
        </w:rPr>
        <w:t>、协助禅城区和禅城区各镇街环境监测站</w:t>
      </w:r>
      <w:r>
        <w:rPr>
          <w:sz w:val="21"/>
        </w:rPr>
        <w:t>/</w:t>
      </w:r>
      <w:r>
        <w:rPr>
          <w:sz w:val="21"/>
        </w:rPr>
        <w:t>所后续跟踪处理黑烟车复检工作；</w:t>
      </w:r>
    </w:p>
    <w:p>
      <w:pPr>
        <w:ind w:firstLine="420"/>
      </w:pPr>
      <w:r>
        <w:rPr>
          <w:sz w:val="21"/>
        </w:rPr>
        <w:t>6</w:t>
      </w:r>
      <w:r>
        <w:rPr>
          <w:sz w:val="21"/>
        </w:rPr>
        <w:t>、负责提供所需车辆开展黑烟车路检工作；</w:t>
      </w:r>
    </w:p>
    <w:p>
      <w:pPr>
        <w:ind w:firstLine="420"/>
      </w:pPr>
      <w:r>
        <w:rPr>
          <w:sz w:val="21"/>
        </w:rPr>
        <w:t>7</w:t>
      </w:r>
      <w:r>
        <w:rPr>
          <w:sz w:val="21"/>
        </w:rPr>
        <w:t>、负责区级机动车尾气遥感检测工作；</w:t>
      </w:r>
    </w:p>
    <w:p>
      <w:pPr>
        <w:ind w:firstLine="420"/>
        <w:jc w:val="left"/>
      </w:pPr>
      <w:r>
        <w:rPr>
          <w:sz w:val="21"/>
        </w:rPr>
        <w:t>8</w:t>
      </w:r>
      <w:r>
        <w:rPr>
          <w:sz w:val="21"/>
        </w:rPr>
        <w:t>、</w:t>
      </w:r>
      <w:r>
        <w:rPr>
          <w:sz w:val="21"/>
        </w:rPr>
        <w:t>对本</w:t>
      </w:r>
      <w:r>
        <w:rPr>
          <w:sz w:val="21"/>
        </w:rPr>
        <w:t>项目相关检测人员的健康、安全负有全部责任，并为其购买相关的保险。</w:t>
      </w:r>
    </w:p>
    <w:p>
      <w:r>
        <w:rPr>
          <w:b/>
          <w:color w:val="000000"/>
          <w:sz w:val="21"/>
        </w:rPr>
        <w:t>二、</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8"/>
        <w:gridCol w:w="6198"/>
      </w:tblGrid>
      <w:tr>
        <w:tc>
          <w:tcPr>
            <w:tcW w:type="dxa" w:w="670"/>
            <w:tcBorders>
              <w:top w:val="single" w:color="000000" w:sz="8"/>
              <w:left w:val="single" w:color="000000" w:sz="8"/>
              <w:bottom w:val="single" w:color="000000" w:sz="8"/>
              <w:right w:val="single" w:color="000000" w:sz="8"/>
            </w:tcBorders>
            <w:vAlign w:val="top"/>
          </w:tcPr>
          <w:p>
            <w:pPr>
              <w:jc w:val="center"/>
            </w:pPr>
            <w:r>
              <w:rPr>
                <w:b/>
                <w:color w:val="000000"/>
                <w:sz w:val="21"/>
              </w:rPr>
              <w:t>序号</w:t>
            </w:r>
          </w:p>
        </w:tc>
        <w:tc>
          <w:tcPr>
            <w:tcW w:type="dxa" w:w="1438"/>
            <w:tcBorders>
              <w:top w:val="single" w:color="000000" w:sz="8"/>
              <w:left w:val="none" w:color="000000" w:sz="4"/>
              <w:bottom w:val="single" w:color="000000" w:sz="8"/>
              <w:right w:val="single" w:color="000000" w:sz="8"/>
            </w:tcBorders>
            <w:vAlign w:val="top"/>
          </w:tcPr>
          <w:p>
            <w:pPr>
              <w:jc w:val="center"/>
            </w:pPr>
            <w:r>
              <w:rPr>
                <w:b/>
                <w:color w:val="000000"/>
                <w:sz w:val="21"/>
              </w:rPr>
              <w:t>合同条款</w:t>
            </w:r>
          </w:p>
        </w:tc>
        <w:tc>
          <w:tcPr>
            <w:tcW w:type="dxa" w:w="6198"/>
            <w:tcBorders>
              <w:top w:val="single" w:color="000000" w:sz="8"/>
              <w:left w:val="none" w:color="000000" w:sz="4"/>
              <w:bottom w:val="single" w:color="000000" w:sz="8"/>
              <w:right w:val="single" w:color="000000" w:sz="8"/>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0"/>
            <w:tcBorders>
              <w:top w:val="none" w:color="000000" w:sz="4"/>
              <w:left w:val="single" w:color="000000" w:sz="8"/>
              <w:bottom w:val="single" w:color="000000" w:sz="8"/>
              <w:right w:val="single" w:color="000000" w:sz="8"/>
            </w:tcBorders>
            <w:vAlign w:val="top"/>
          </w:tcPr>
          <w:p>
            <w:pPr>
              <w:jc w:val="center"/>
            </w:pPr>
            <w:r>
              <w:rPr>
                <w:b/>
                <w:color w:val="000000"/>
                <w:sz w:val="21"/>
              </w:rPr>
              <w:t>1.</w:t>
            </w:r>
          </w:p>
        </w:tc>
        <w:tc>
          <w:tcPr>
            <w:tcW w:type="dxa" w:w="1438"/>
            <w:tcBorders>
              <w:top w:val="none" w:color="000000" w:sz="4"/>
              <w:left w:val="none" w:color="000000" w:sz="4"/>
              <w:bottom w:val="single" w:color="000000" w:sz="8"/>
              <w:right w:val="single" w:color="000000" w:sz="8"/>
            </w:tcBorders>
            <w:vAlign w:val="top"/>
          </w:tcPr>
          <w:p>
            <w:pPr>
              <w:jc w:val="center"/>
            </w:pPr>
            <w:r>
              <w:rPr>
                <w:b/>
                <w:color w:val="000000"/>
                <w:sz w:val="21"/>
              </w:rPr>
              <w:t>合同总额</w:t>
            </w:r>
          </w:p>
        </w:tc>
        <w:tc>
          <w:tcPr>
            <w:tcW w:type="dxa" w:w="6198"/>
            <w:tcBorders>
              <w:top w:val="none" w:color="000000" w:sz="4"/>
              <w:left w:val="none" w:color="000000" w:sz="4"/>
              <w:bottom w:val="single" w:color="000000" w:sz="8"/>
              <w:right w:val="single" w:color="000000" w:sz="8"/>
            </w:tcBorders>
            <w:vAlign w:val="top"/>
          </w:tcPr>
          <w:p>
            <w:r>
              <w:rPr>
                <w:color w:val="000000"/>
                <w:sz w:val="21"/>
              </w:rPr>
              <w:t>人民币</w:t>
            </w:r>
            <w:r>
              <w:rPr>
                <w:color w:val="000000"/>
                <w:sz w:val="21"/>
              </w:rPr>
              <w:t xml:space="preserve"> </w:t>
            </w:r>
            <w:r>
              <w:rPr>
                <w:color w:val="000000"/>
                <w:sz w:val="21"/>
              </w:rPr>
              <w:t>小写：</w:t>
            </w:r>
            <w:r>
              <w:rPr>
                <w:sz w:val="19"/>
                <w:u w:val="single"/>
              </w:rPr>
              <w:t xml:space="preserve">             </w:t>
            </w:r>
            <w:r>
              <w:rPr>
                <w:color w:val="000000"/>
                <w:sz w:val="21"/>
              </w:rPr>
              <w:t>元</w:t>
            </w:r>
            <w:r>
              <w:rPr>
                <w:color w:val="000000"/>
                <w:sz w:val="21"/>
              </w:rPr>
              <w:t>；</w:t>
            </w:r>
          </w:p>
          <w:p>
            <w:r>
              <w:rPr>
                <w:color w:val="000000"/>
                <w:sz w:val="21"/>
              </w:rPr>
              <w:t>大写：</w:t>
            </w:r>
            <w:r>
              <w:rPr>
                <w:sz w:val="19"/>
                <w:u w:val="single"/>
              </w:rPr>
              <w:t xml:space="preserve">                          </w:t>
            </w:r>
          </w:p>
        </w:tc>
      </w:tr>
      <w:tr>
        <w:tc>
          <w:tcPr>
            <w:tcW w:type="dxa" w:w="670"/>
            <w:tcBorders>
              <w:top w:val="none" w:color="000000" w:sz="4"/>
              <w:left w:val="single" w:color="000000" w:sz="8"/>
              <w:bottom w:val="single" w:color="000000" w:sz="8"/>
              <w:right w:val="single" w:color="000000" w:sz="8"/>
            </w:tcBorders>
            <w:vAlign w:val="top"/>
          </w:tcPr>
          <w:p>
            <w:pPr>
              <w:jc w:val="center"/>
            </w:pPr>
            <w:r>
              <w:rPr>
                <w:b/>
                <w:color w:val="000000"/>
                <w:sz w:val="21"/>
              </w:rPr>
              <w:t>2.</w:t>
            </w:r>
          </w:p>
        </w:tc>
        <w:tc>
          <w:tcPr>
            <w:tcW w:type="dxa" w:w="1438"/>
            <w:tcBorders>
              <w:top w:val="none" w:color="000000" w:sz="4"/>
              <w:left w:val="none" w:color="000000" w:sz="4"/>
              <w:bottom w:val="single" w:color="000000" w:sz="8"/>
              <w:right w:val="single" w:color="000000" w:sz="8"/>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8"/>
              <w:right w:val="single" w:color="000000" w:sz="8"/>
            </w:tcBorders>
            <w:vAlign w:val="top"/>
          </w:tcPr>
          <w:p>
            <w:r>
              <w:rPr>
                <w:color w:val="000000"/>
                <w:sz w:val="21"/>
              </w:rPr>
              <w:t>（</w:t>
            </w:r>
            <w:r>
              <w:rPr>
                <w:color w:val="000000"/>
                <w:sz w:val="21"/>
              </w:rPr>
              <w:t>1</w:t>
            </w:r>
            <w:r>
              <w:rPr>
                <w:color w:val="000000"/>
                <w:sz w:val="21"/>
              </w:rPr>
              <w:t>）</w:t>
            </w:r>
            <w:r>
              <w:rPr>
                <w:color w:val="000000"/>
                <w:sz w:val="21"/>
              </w:rPr>
              <w:t>合同总额包括</w:t>
            </w:r>
            <w:r>
              <w:rPr>
                <w:sz w:val="21"/>
              </w:rPr>
              <w:t>不限于以下费用：交通费用、雇员费用、高温补贴费用、劳保耗材费用、检测仪器校准（包括路检检测设备和遥感监测设备）和维修维护保养费用、检测人员人身意外保险费用、报告编制费用、税金（全额含税发票）以及项目实施过程中其它应预见和不可预见费用等完成本采购项目、达到</w:t>
            </w:r>
            <w:r>
              <w:rPr>
                <w:sz w:val="21"/>
              </w:rPr>
              <w:t>甲方</w:t>
            </w:r>
            <w:r>
              <w:rPr>
                <w:sz w:val="21"/>
              </w:rPr>
              <w:t>目的的一切费用及企业利润</w:t>
            </w:r>
            <w:r>
              <w:rPr>
                <w:color w:val="000000"/>
                <w:sz w:val="21"/>
              </w:rPr>
              <w:t>。</w:t>
            </w:r>
          </w:p>
          <w:p>
            <w:r>
              <w:rPr>
                <w:color w:val="000000"/>
                <w:sz w:val="21"/>
              </w:rPr>
              <w:t>（</w:t>
            </w:r>
            <w:r>
              <w:rPr>
                <w:color w:val="000000"/>
                <w:sz w:val="21"/>
              </w:rPr>
              <w:t>2</w:t>
            </w:r>
            <w:r>
              <w:rPr>
                <w:color w:val="000000"/>
                <w:sz w:val="21"/>
              </w:rPr>
              <w:t>）</w:t>
            </w:r>
            <w:r>
              <w:rPr>
                <w:color w:val="000000"/>
                <w:sz w:val="21"/>
              </w:rPr>
              <w:t>价格为固定不变价，天数为公历日。</w:t>
            </w:r>
          </w:p>
        </w:tc>
      </w:tr>
      <w:tr>
        <w:tc>
          <w:tcPr>
            <w:tcW w:type="dxa" w:w="670"/>
            <w:tcBorders>
              <w:top w:val="none" w:color="000000" w:sz="4"/>
              <w:left w:val="single" w:color="000000" w:sz="8"/>
              <w:bottom w:val="single" w:color="000000" w:sz="8"/>
              <w:right w:val="single" w:color="000000" w:sz="8"/>
            </w:tcBorders>
            <w:vAlign w:val="top"/>
          </w:tcPr>
          <w:p>
            <w:pPr>
              <w:jc w:val="center"/>
            </w:pPr>
            <w:r>
              <w:rPr>
                <w:b/>
                <w:color w:val="000000"/>
                <w:sz w:val="21"/>
              </w:rPr>
              <w:t>3.</w:t>
            </w:r>
          </w:p>
        </w:tc>
        <w:tc>
          <w:tcPr>
            <w:tcW w:type="dxa" w:w="1438"/>
            <w:tcBorders>
              <w:top w:val="none" w:color="000000" w:sz="4"/>
              <w:left w:val="none" w:color="000000" w:sz="4"/>
              <w:bottom w:val="single" w:color="000000" w:sz="8"/>
              <w:right w:val="single" w:color="000000" w:sz="8"/>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8"/>
              <w:right w:val="single" w:color="000000" w:sz="8"/>
            </w:tcBorders>
            <w:vAlign w:val="top"/>
          </w:tcPr>
          <w:p>
            <w:pPr>
              <w:jc w:val="left"/>
            </w:pPr>
            <w:r>
              <w:rPr>
                <w:color w:val="000000"/>
                <w:sz w:val="21"/>
              </w:rPr>
              <w:t>甲方（用户）指定地点</w:t>
            </w:r>
            <w:r>
              <w:rPr>
                <w:color w:val="000000"/>
                <w:sz w:val="21"/>
              </w:rPr>
              <w:t>。详细地址为：</w:t>
            </w:r>
            <w:r>
              <w:rPr>
                <w:color w:val="000000"/>
                <w:sz w:val="21"/>
              </w:rPr>
              <w:t>佛山市禅城区</w:t>
            </w:r>
          </w:p>
        </w:tc>
      </w:tr>
      <w:tr>
        <w:tc>
          <w:tcPr>
            <w:tcW w:type="dxa" w:w="670"/>
            <w:tcBorders>
              <w:top w:val="none" w:color="000000" w:sz="4"/>
              <w:left w:val="single" w:color="000000" w:sz="8"/>
              <w:bottom w:val="single" w:color="000000" w:sz="8"/>
              <w:right w:val="single" w:color="000000" w:sz="8"/>
            </w:tcBorders>
            <w:vAlign w:val="top"/>
          </w:tcPr>
          <w:p>
            <w:pPr>
              <w:jc w:val="center"/>
            </w:pPr>
            <w:r>
              <w:rPr>
                <w:b/>
                <w:color w:val="000000"/>
                <w:sz w:val="21"/>
              </w:rPr>
              <w:t>4.</w:t>
            </w:r>
          </w:p>
        </w:tc>
        <w:tc>
          <w:tcPr>
            <w:tcW w:type="dxa" w:w="1438"/>
            <w:tcBorders>
              <w:top w:val="none" w:color="000000" w:sz="4"/>
              <w:left w:val="none" w:color="000000" w:sz="4"/>
              <w:bottom w:val="single" w:color="000000" w:sz="8"/>
              <w:right w:val="single" w:color="000000" w:sz="8"/>
            </w:tcBorders>
            <w:vAlign w:val="top"/>
          </w:tcPr>
          <w:p>
            <w:pPr>
              <w:jc w:val="center"/>
            </w:pPr>
            <w:r>
              <w:rPr>
                <w:b/>
                <w:color w:val="000000"/>
                <w:sz w:val="21"/>
              </w:rPr>
              <w:t>服务期</w:t>
            </w:r>
          </w:p>
        </w:tc>
        <w:tc>
          <w:tcPr>
            <w:tcW w:type="dxa" w:w="6198"/>
            <w:tcBorders>
              <w:top w:val="none" w:color="000000" w:sz="4"/>
              <w:left w:val="none" w:color="000000" w:sz="4"/>
              <w:bottom w:val="single" w:color="000000" w:sz="8"/>
              <w:right w:val="single" w:color="000000" w:sz="8"/>
            </w:tcBorders>
            <w:vAlign w:val="top"/>
          </w:tcPr>
          <w:p>
            <w:pPr>
              <w:jc w:val="left"/>
            </w:pPr>
            <w:r>
              <w:rPr>
                <w:sz w:val="21"/>
              </w:rPr>
              <w:t>自</w:t>
            </w:r>
            <w:r>
              <w:rPr>
                <w:sz w:val="21"/>
              </w:rPr>
              <w:t>202</w:t>
            </w:r>
            <w:r>
              <w:rPr>
                <w:sz w:val="21"/>
              </w:rPr>
              <w:t>4</w:t>
            </w:r>
            <w:r>
              <w:rPr>
                <w:sz w:val="21"/>
              </w:rPr>
              <w:t>年</w:t>
            </w:r>
            <w:r>
              <w:rPr>
                <w:sz w:val="21"/>
              </w:rPr>
              <w:t>1</w:t>
            </w:r>
            <w:r>
              <w:rPr>
                <w:sz w:val="21"/>
              </w:rPr>
              <w:t>月</w:t>
            </w:r>
            <w:r>
              <w:rPr>
                <w:sz w:val="21"/>
              </w:rPr>
              <w:t>1</w:t>
            </w:r>
            <w:r>
              <w:rPr>
                <w:sz w:val="21"/>
              </w:rPr>
              <w:t>日起至</w:t>
            </w:r>
            <w:r>
              <w:rPr>
                <w:sz w:val="21"/>
              </w:rPr>
              <w:t>202</w:t>
            </w:r>
            <w:r>
              <w:rPr>
                <w:sz w:val="21"/>
              </w:rPr>
              <w:t>4</w:t>
            </w:r>
            <w:r>
              <w:rPr>
                <w:sz w:val="21"/>
              </w:rPr>
              <w:t>年</w:t>
            </w:r>
            <w:r>
              <w:rPr>
                <w:sz w:val="21"/>
              </w:rPr>
              <w:t>12</w:t>
            </w:r>
            <w:r>
              <w:rPr>
                <w:sz w:val="21"/>
              </w:rPr>
              <w:t>月</w:t>
            </w:r>
            <w:r>
              <w:rPr>
                <w:sz w:val="21"/>
              </w:rPr>
              <w:t>31</w:t>
            </w:r>
            <w:r>
              <w:rPr>
                <w:sz w:val="21"/>
              </w:rPr>
              <w:t>日止。</w:t>
            </w:r>
          </w:p>
        </w:tc>
      </w:tr>
      <w:tr>
        <w:tc>
          <w:tcPr>
            <w:tcW w:type="dxa" w:w="670"/>
            <w:tcBorders>
              <w:top w:val="none" w:color="000000" w:sz="4"/>
              <w:left w:val="single" w:color="000000" w:sz="8"/>
              <w:bottom w:val="single" w:color="000000" w:sz="8"/>
              <w:right w:val="single" w:color="000000" w:sz="8"/>
            </w:tcBorders>
            <w:vAlign w:val="top"/>
          </w:tcPr>
          <w:p>
            <w:pPr>
              <w:jc w:val="center"/>
            </w:pPr>
            <w:r>
              <w:rPr>
                <w:b/>
                <w:color w:val="000000"/>
                <w:sz w:val="21"/>
              </w:rPr>
              <w:t>5.</w:t>
            </w:r>
          </w:p>
        </w:tc>
        <w:tc>
          <w:tcPr>
            <w:tcW w:type="dxa" w:w="1438"/>
            <w:tcBorders>
              <w:top w:val="none" w:color="000000" w:sz="4"/>
              <w:left w:val="none" w:color="000000" w:sz="4"/>
              <w:bottom w:val="single" w:color="000000" w:sz="8"/>
              <w:right w:val="single" w:color="000000" w:sz="8"/>
            </w:tcBorders>
            <w:vAlign w:val="top"/>
          </w:tcPr>
          <w:p>
            <w:pPr>
              <w:jc w:val="center"/>
            </w:pPr>
            <w:r>
              <w:rPr>
                <w:b/>
                <w:color w:val="000000"/>
                <w:sz w:val="21"/>
              </w:rPr>
              <w:t>合同签订</w:t>
            </w:r>
            <w:r>
              <w:rPr>
                <w:b/>
                <w:color w:val="000000"/>
                <w:sz w:val="21"/>
              </w:rPr>
              <w:t>方式及情况</w:t>
            </w:r>
          </w:p>
        </w:tc>
        <w:tc>
          <w:tcPr>
            <w:tcW w:type="dxa" w:w="6198"/>
            <w:tcBorders>
              <w:top w:val="none" w:color="000000" w:sz="4"/>
              <w:left w:val="none" w:color="000000" w:sz="4"/>
              <w:bottom w:val="single" w:color="000000" w:sz="8"/>
              <w:right w:val="single" w:color="000000" w:sz="8"/>
            </w:tcBorders>
            <w:vAlign w:val="top"/>
          </w:tcPr>
          <w:p>
            <w:r>
              <w:rPr>
                <w:color w:val="000000"/>
                <w:sz w:val="21"/>
              </w:rPr>
              <w:t>一次性签订本项目采购合同。</w:t>
            </w:r>
          </w:p>
        </w:tc>
      </w:tr>
      <w:tr>
        <w:tc>
          <w:tcPr>
            <w:tcW w:type="dxa" w:w="670"/>
            <w:tcBorders>
              <w:top w:val="none" w:color="000000" w:sz="4"/>
              <w:left w:val="single" w:color="000000" w:sz="8"/>
              <w:bottom w:val="single" w:color="000000" w:sz="8"/>
              <w:right w:val="single" w:color="000000" w:sz="8"/>
            </w:tcBorders>
            <w:vAlign w:val="top"/>
          </w:tcPr>
          <w:p>
            <w:pPr>
              <w:jc w:val="center"/>
            </w:pPr>
            <w:r>
              <w:rPr>
                <w:b/>
                <w:color w:val="000000"/>
                <w:sz w:val="21"/>
              </w:rPr>
              <w:t>6.</w:t>
            </w:r>
          </w:p>
        </w:tc>
        <w:tc>
          <w:tcPr>
            <w:tcW w:type="dxa" w:w="1438"/>
            <w:tcBorders>
              <w:top w:val="none" w:color="000000" w:sz="4"/>
              <w:left w:val="none" w:color="000000" w:sz="4"/>
              <w:bottom w:val="single" w:color="000000" w:sz="8"/>
              <w:right w:val="single" w:color="000000" w:sz="8"/>
            </w:tcBorders>
            <w:vAlign w:val="top"/>
          </w:tcPr>
          <w:p>
            <w:pPr>
              <w:jc w:val="center"/>
            </w:pPr>
            <w:r>
              <w:rPr>
                <w:b/>
                <w:color w:val="000000"/>
                <w:sz w:val="21"/>
              </w:rPr>
              <w:t>付款方式</w:t>
            </w:r>
          </w:p>
        </w:tc>
        <w:tc>
          <w:tcPr>
            <w:tcW w:type="dxa" w:w="6198"/>
            <w:tcBorders>
              <w:top w:val="none" w:color="000000" w:sz="4"/>
              <w:left w:val="none" w:color="000000" w:sz="4"/>
              <w:bottom w:val="single" w:color="000000" w:sz="8"/>
              <w:right w:val="single" w:color="000000" w:sz="8"/>
            </w:tcBorders>
            <w:vAlign w:val="top"/>
          </w:tcPr>
          <w:p>
            <w:r>
              <w:rPr>
                <w:sz w:val="21"/>
              </w:rPr>
              <w:t>根据《佛山市禅城区人民政府办公室办文</w:t>
            </w:r>
            <w:r>
              <w:rPr>
                <w:sz w:val="21"/>
              </w:rPr>
              <w:t>&lt;</w:t>
            </w:r>
            <w:r>
              <w:rPr>
                <w:sz w:val="21"/>
              </w:rPr>
              <w:t>关于申请向社会组织购买服务开展黑烟车路检工作的请示（禅车汰办【</w:t>
            </w:r>
            <w:r>
              <w:rPr>
                <w:sz w:val="21"/>
              </w:rPr>
              <w:t>2015</w:t>
            </w:r>
            <w:r>
              <w:rPr>
                <w:sz w:val="21"/>
              </w:rPr>
              <w:t>】</w:t>
            </w:r>
            <w:r>
              <w:rPr>
                <w:sz w:val="21"/>
              </w:rPr>
              <w:t>24</w:t>
            </w:r>
            <w:r>
              <w:rPr>
                <w:sz w:val="21"/>
              </w:rPr>
              <w:t>号）</w:t>
            </w:r>
            <w:r>
              <w:rPr>
                <w:sz w:val="21"/>
              </w:rPr>
              <w:t>&gt;</w:t>
            </w:r>
            <w:r>
              <w:rPr>
                <w:sz w:val="21"/>
              </w:rPr>
              <w:t>反馈表》文件精神，本项目付款由佛山市禅城生态环境监测站、佛山市生态环境局禅城分局南庄监督管理所、佛山市生态环境局禅城分局石湾镇监督管理所、佛山市生态环境局禅城分局张槎监督管理所、佛山市生态环境局禅城分局祖庙监督管理所按照区镇</w:t>
            </w:r>
            <w:r>
              <w:rPr>
                <w:sz w:val="21"/>
              </w:rPr>
              <w:t>5:1.25:1.25:1.25:1.25</w:t>
            </w:r>
            <w:r>
              <w:rPr>
                <w:sz w:val="21"/>
              </w:rPr>
              <w:t>的比例支付每次服务费用（即佛山市禅城生态环境监测站支付每次服务费用的</w:t>
            </w:r>
            <w:r>
              <w:rPr>
                <w:sz w:val="21"/>
              </w:rPr>
              <w:t>50%</w:t>
            </w:r>
            <w:r>
              <w:rPr>
                <w:sz w:val="21"/>
              </w:rPr>
              <w:t>，其余镇街级单位支付每次服务费用的</w:t>
            </w:r>
            <w:r>
              <w:rPr>
                <w:sz w:val="21"/>
              </w:rPr>
              <w:t>12.5%</w:t>
            </w:r>
            <w:r>
              <w:rPr>
                <w:sz w:val="21"/>
              </w:rPr>
              <w:t>）。</w:t>
            </w:r>
            <w:r>
              <w:rPr>
                <w:sz w:val="21"/>
              </w:rPr>
              <w:t>合同款项支付阶段和比例如下：</w:t>
            </w:r>
          </w:p>
          <w:p>
            <w:pPr>
              <w:ind w:firstLine="420"/>
            </w:pPr>
            <w:r>
              <w:rPr>
                <w:sz w:val="21"/>
              </w:rPr>
              <w:t>（</w:t>
            </w:r>
            <w:r>
              <w:rPr>
                <w:sz w:val="21"/>
              </w:rPr>
              <w:t>1</w:t>
            </w:r>
            <w:r>
              <w:rPr>
                <w:sz w:val="21"/>
              </w:rPr>
              <w:t>）合同生效后，在乙方开具合法的有效发票给甲方后的</w:t>
            </w:r>
            <w:r>
              <w:rPr>
                <w:sz w:val="21"/>
              </w:rPr>
              <w:t>5</w:t>
            </w:r>
            <w:r>
              <w:rPr>
                <w:sz w:val="21"/>
              </w:rPr>
              <w:t>个工作日内，佛山市禅城生态环境监测站、佛山市生态环境局禅城分局南庄监督管理所、佛山市生态环境局禅城分局石湾镇监督管理所、佛山市生态环境局禅城分局张槎监督管理所、佛山市生态环境局禅城分局祖庙监督管理所按照各自比例支付合同金额的</w:t>
            </w:r>
            <w:r>
              <w:rPr>
                <w:sz w:val="21"/>
              </w:rPr>
              <w:t>15%</w:t>
            </w:r>
            <w:r>
              <w:rPr>
                <w:sz w:val="21"/>
              </w:rPr>
              <w:t>；</w:t>
            </w:r>
          </w:p>
          <w:p>
            <w:pPr>
              <w:ind w:firstLine="420"/>
            </w:pPr>
            <w:r>
              <w:rPr>
                <w:sz w:val="21"/>
              </w:rPr>
              <w:t>（</w:t>
            </w:r>
            <w:r>
              <w:rPr>
                <w:sz w:val="21"/>
              </w:rPr>
              <w:t>2</w:t>
            </w:r>
            <w:r>
              <w:rPr>
                <w:sz w:val="21"/>
              </w:rPr>
              <w:t>）服务期内，分四个季度支付服务费用。每季度甲方签署验收合格确认书后，在乙方每次开具合法的有效发票给甲方后的</w:t>
            </w:r>
            <w:r>
              <w:rPr>
                <w:sz w:val="21"/>
              </w:rPr>
              <w:t>15</w:t>
            </w:r>
            <w:r>
              <w:rPr>
                <w:sz w:val="21"/>
              </w:rPr>
              <w:t>日内，佛山市禅城生态环境监测站、佛山市生态环境局禅城分局南庄监督管理所、佛山市生态环境局禅城分局石湾镇监督管理所、佛山市生态环境局禅城分局张槎监督管理所、佛山市生态环境局禅城分局祖庙监督管理所按照各自比例并结合乙方服务工作考核等级向乙方支付合同金额的</w:t>
            </w:r>
            <w:r>
              <w:rPr>
                <w:sz w:val="21"/>
              </w:rPr>
              <w:t>20%</w:t>
            </w:r>
            <w:r>
              <w:rPr>
                <w:sz w:val="21"/>
              </w:rPr>
              <w:t>；</w:t>
            </w:r>
          </w:p>
          <w:p>
            <w:pPr>
              <w:jc w:val="left"/>
            </w:pPr>
            <w:r>
              <w:rPr>
                <w:sz w:val="21"/>
              </w:rPr>
              <w:t>（</w:t>
            </w:r>
            <w:r>
              <w:rPr>
                <w:sz w:val="21"/>
              </w:rPr>
              <w:t>3</w:t>
            </w:r>
            <w:r>
              <w:rPr>
                <w:sz w:val="21"/>
              </w:rPr>
              <w:t>）服务期结束，甲方签署年度验收合格确认书后，在乙方开具合法的有效发票给甲方后的</w:t>
            </w:r>
            <w:r>
              <w:rPr>
                <w:sz w:val="21"/>
              </w:rPr>
              <w:t>15</w:t>
            </w:r>
            <w:r>
              <w:rPr>
                <w:sz w:val="21"/>
              </w:rPr>
              <w:t>日内，佛山市禅城生态环境监测站、佛山市生态环境局禅城分局南庄监督管理所、佛山市生态环境局禅城分局石湾镇监督管理所、佛山市生态环境局禅城分局张槎监督管理所、佛山市生态环境局禅城分局祖庙监督管理所按照各自比例并结合乙方服务工作考核等级向乙方支付合同金额的</w:t>
            </w:r>
            <w:r>
              <w:rPr>
                <w:sz w:val="21"/>
              </w:rPr>
              <w:t>5%</w:t>
            </w:r>
            <w:r>
              <w:rPr>
                <w:sz w:val="21"/>
              </w:rPr>
              <w:t>。</w:t>
            </w:r>
          </w:p>
        </w:tc>
      </w:tr>
      <w:tr>
        <w:tc>
          <w:tcPr>
            <w:tcW w:type="dxa" w:w="670"/>
            <w:tcBorders>
              <w:top w:val="none" w:color="000000" w:sz="4"/>
              <w:left w:val="single" w:color="000000" w:sz="8"/>
              <w:bottom w:val="single" w:color="000000" w:sz="8"/>
              <w:right w:val="single" w:color="000000" w:sz="8"/>
            </w:tcBorders>
            <w:vAlign w:val="top"/>
          </w:tcPr>
          <w:p>
            <w:pPr>
              <w:jc w:val="center"/>
            </w:pPr>
            <w:r>
              <w:rPr>
                <w:b/>
                <w:color w:val="000000"/>
                <w:sz w:val="21"/>
              </w:rPr>
              <w:t>7.</w:t>
            </w:r>
          </w:p>
        </w:tc>
        <w:tc>
          <w:tcPr>
            <w:tcW w:type="dxa" w:w="1438"/>
            <w:tcBorders>
              <w:top w:val="none" w:color="000000" w:sz="4"/>
              <w:left w:val="none" w:color="000000" w:sz="4"/>
              <w:bottom w:val="single" w:color="000000" w:sz="8"/>
              <w:right w:val="single" w:color="000000" w:sz="8"/>
            </w:tcBorders>
            <w:vAlign w:val="top"/>
          </w:tcPr>
          <w:p>
            <w:pPr>
              <w:jc w:val="center"/>
            </w:pPr>
            <w:r>
              <w:rPr>
                <w:b/>
                <w:color w:val="000000"/>
                <w:sz w:val="21"/>
              </w:rPr>
              <w:t>付款要求</w:t>
            </w:r>
          </w:p>
        </w:tc>
        <w:tc>
          <w:tcPr>
            <w:tcW w:type="dxa" w:w="6198"/>
            <w:tcBorders>
              <w:top w:val="none" w:color="000000" w:sz="4"/>
              <w:left w:val="none" w:color="000000" w:sz="4"/>
              <w:bottom w:val="single" w:color="000000" w:sz="8"/>
              <w:right w:val="single" w:color="000000" w:sz="8"/>
            </w:tcBorders>
            <w:vAlign w:val="top"/>
          </w:tcPr>
          <w:p>
            <w:pPr>
              <w:jc w:val="left"/>
            </w:pPr>
            <w:r>
              <w:rPr>
                <w:color w:val="000000"/>
                <w:sz w:val="21"/>
              </w:rPr>
              <w:t>1、</w:t>
            </w:r>
            <w:r>
              <w:rPr>
                <w:color w:val="000000"/>
                <w:sz w:val="21"/>
              </w:rPr>
              <w:t>合同款项的支付方式：转账结算（银行转账）。</w:t>
            </w:r>
          </w:p>
          <w:p>
            <w:pPr>
              <w:jc w:val="left"/>
            </w:pPr>
            <w:r>
              <w:rPr>
                <w:color w:val="000000"/>
                <w:sz w:val="21"/>
              </w:rPr>
              <w:t>2</w:t>
            </w:r>
            <w:r>
              <w:rPr>
                <w:color w:val="000000"/>
                <w:sz w:val="21"/>
              </w:rPr>
              <w:t>、付款方：佛山市禅城生态环境监测站、佛山市生态环境局禅城分局南庄监督管理所、佛山市生态环境局禅城分局石湾镇监督管理所、佛山市生态环境局禅城分局张槎监督管理所、佛山市生态环境局禅城分局祖庙监督管理所；收款方：</w:t>
            </w:r>
            <w:r>
              <w:rPr>
                <w:color w:val="000000"/>
                <w:sz w:val="21"/>
              </w:rPr>
              <w:t>乙方</w:t>
            </w:r>
            <w:r>
              <w:rPr>
                <w:color w:val="000000"/>
                <w:sz w:val="21"/>
              </w:rPr>
              <w:t>。</w:t>
            </w:r>
          </w:p>
          <w:p>
            <w:pPr>
              <w:jc w:val="left"/>
            </w:pPr>
            <w:r>
              <w:rPr>
                <w:color w:val="000000"/>
                <w:sz w:val="21"/>
              </w:rPr>
              <w:t>3</w:t>
            </w:r>
            <w:r>
              <w:rPr>
                <w:color w:val="000000"/>
                <w:sz w:val="21"/>
              </w:rPr>
              <w:t>、开具发票：</w:t>
            </w:r>
            <w:r>
              <w:rPr>
                <w:color w:val="000000"/>
                <w:sz w:val="21"/>
              </w:rPr>
              <w:t>乙方</w:t>
            </w:r>
            <w:r>
              <w:rPr>
                <w:color w:val="000000"/>
                <w:sz w:val="21"/>
              </w:rPr>
              <w:t>收款时必须持有效发票。收款方、出具发票方、合同乙方均必须与中标人名称一致。</w:t>
            </w:r>
          </w:p>
          <w:p>
            <w:pPr>
              <w:jc w:val="left"/>
            </w:pPr>
            <w:r>
              <w:rPr>
                <w:color w:val="000000"/>
                <w:sz w:val="21"/>
              </w:rPr>
              <w:t>4</w:t>
            </w:r>
            <w:r>
              <w:rPr>
                <w:color w:val="000000"/>
                <w:sz w:val="21"/>
              </w:rPr>
              <w:t>、因</w:t>
            </w:r>
            <w:r>
              <w:rPr>
                <w:color w:val="000000"/>
                <w:sz w:val="21"/>
              </w:rPr>
              <w:t>甲方</w:t>
            </w:r>
            <w:r>
              <w:rPr>
                <w:color w:val="000000"/>
                <w:sz w:val="21"/>
              </w:rPr>
              <w:t>使用的是财政资金，</w:t>
            </w:r>
            <w:r>
              <w:rPr>
                <w:color w:val="000000"/>
                <w:sz w:val="21"/>
              </w:rPr>
              <w:t>甲方</w:t>
            </w:r>
            <w:r>
              <w:rPr>
                <w:color w:val="000000"/>
                <w:sz w:val="21"/>
              </w:rPr>
              <w:t>在前款规定的付款时间为向政府采购支付部门提出办理财政支付申请手续的时间（不含政府财政支付部门审核的时间），在规定时间内提出支付申请手续后即视为</w:t>
            </w:r>
            <w:r>
              <w:rPr>
                <w:color w:val="000000"/>
                <w:sz w:val="21"/>
              </w:rPr>
              <w:t>甲方</w:t>
            </w:r>
            <w:r>
              <w:rPr>
                <w:color w:val="000000"/>
                <w:sz w:val="21"/>
              </w:rPr>
              <w:t>已经按期支付。</w:t>
            </w:r>
          </w:p>
          <w:p>
            <w:pPr>
              <w:jc w:val="left"/>
            </w:pPr>
            <w:r>
              <w:rPr>
                <w:color w:val="000000"/>
                <w:sz w:val="21"/>
              </w:rPr>
              <w:t>5</w:t>
            </w:r>
            <w:r>
              <w:rPr>
                <w:color w:val="000000"/>
                <w:sz w:val="21"/>
              </w:rPr>
              <w:t>、付款期间如因特殊情况需调整，由双方协商处理。</w:t>
            </w:r>
          </w:p>
        </w:tc>
      </w:tr>
      <w:tr>
        <w:tc>
          <w:tcPr>
            <w:tcW w:type="dxa" w:w="670"/>
            <w:tcBorders>
              <w:top w:val="none" w:color="000000" w:sz="4"/>
              <w:left w:val="single" w:color="000000" w:sz="8"/>
              <w:bottom w:val="single" w:color="000000" w:sz="8"/>
              <w:right w:val="single" w:color="000000" w:sz="8"/>
            </w:tcBorders>
            <w:vAlign w:val="top"/>
          </w:tcPr>
          <w:p>
            <w:pPr>
              <w:jc w:val="center"/>
            </w:pPr>
            <w:r>
              <w:rPr>
                <w:b/>
                <w:color w:val="000000"/>
                <w:sz w:val="21"/>
              </w:rPr>
              <w:t>8.</w:t>
            </w:r>
          </w:p>
        </w:tc>
        <w:tc>
          <w:tcPr>
            <w:tcW w:type="dxa" w:w="1438"/>
            <w:tcBorders>
              <w:top w:val="none" w:color="000000" w:sz="4"/>
              <w:left w:val="none" w:color="000000" w:sz="4"/>
              <w:bottom w:val="single" w:color="000000" w:sz="8"/>
              <w:right w:val="single" w:color="000000" w:sz="8"/>
            </w:tcBorders>
            <w:vAlign w:val="top"/>
          </w:tcPr>
          <w:p>
            <w:pPr>
              <w:jc w:val="center"/>
            </w:pPr>
            <w:r>
              <w:rPr>
                <w:b/>
                <w:color w:val="000000"/>
                <w:sz w:val="21"/>
              </w:rPr>
              <w:t>售后服务要求</w:t>
            </w:r>
          </w:p>
        </w:tc>
        <w:tc>
          <w:tcPr>
            <w:tcW w:type="dxa" w:w="6198"/>
            <w:tcBorders>
              <w:top w:val="none" w:color="000000" w:sz="4"/>
              <w:left w:val="none" w:color="000000" w:sz="4"/>
              <w:bottom w:val="single" w:color="000000" w:sz="8"/>
              <w:right w:val="single" w:color="000000" w:sz="8"/>
            </w:tcBorders>
            <w:vAlign w:val="top"/>
          </w:tcPr>
          <w:p>
            <w:pPr>
              <w:jc w:val="left"/>
            </w:pPr>
            <w:r>
              <w:rPr>
                <w:sz w:val="21"/>
              </w:rPr>
              <w:t>（</w:t>
            </w:r>
            <w:r>
              <w:rPr>
                <w:sz w:val="21"/>
              </w:rPr>
              <w:t>1</w:t>
            </w:r>
            <w:r>
              <w:rPr>
                <w:sz w:val="21"/>
              </w:rPr>
              <w:t>）项目服务期内，</w:t>
            </w:r>
            <w:r>
              <w:rPr>
                <w:sz w:val="21"/>
              </w:rPr>
              <w:t>乙方</w:t>
            </w:r>
            <w:r>
              <w:rPr>
                <w:sz w:val="21"/>
              </w:rPr>
              <w:t>负责对</w:t>
            </w:r>
            <w:r>
              <w:rPr>
                <w:sz w:val="21"/>
              </w:rPr>
              <w:t>甲方</w:t>
            </w:r>
            <w:r>
              <w:rPr>
                <w:sz w:val="21"/>
              </w:rPr>
              <w:t>仪器设备的周期保养检修、检测系统运行状况、处理使用过程中出现的问题等。（</w:t>
            </w:r>
            <w:r>
              <w:rPr>
                <w:sz w:val="21"/>
              </w:rPr>
              <w:t>2</w:t>
            </w:r>
            <w:r>
              <w:rPr>
                <w:sz w:val="21"/>
              </w:rPr>
              <w:t>）</w:t>
            </w:r>
            <w:r>
              <w:rPr>
                <w:sz w:val="21"/>
              </w:rPr>
              <w:t>乙方</w:t>
            </w:r>
            <w:r>
              <w:rPr>
                <w:sz w:val="21"/>
              </w:rPr>
              <w:t>须提供常设</w:t>
            </w:r>
            <w:r>
              <w:rPr>
                <w:sz w:val="21"/>
              </w:rPr>
              <w:t>7</w:t>
            </w:r>
            <w:r>
              <w:rPr>
                <w:sz w:val="21"/>
              </w:rPr>
              <w:t>天</w:t>
            </w:r>
            <w:r>
              <w:rPr>
                <w:sz w:val="21"/>
              </w:rPr>
              <w:t>×24</w:t>
            </w:r>
            <w:r>
              <w:rPr>
                <w:sz w:val="21"/>
              </w:rPr>
              <w:t>小时热线服务和长期的免费技术支持。在服务工期内对</w:t>
            </w:r>
            <w:r>
              <w:rPr>
                <w:sz w:val="21"/>
              </w:rPr>
              <w:t>甲方</w:t>
            </w:r>
            <w:r>
              <w:rPr>
                <w:sz w:val="21"/>
              </w:rPr>
              <w:t>的服务通知，</w:t>
            </w:r>
            <w:r>
              <w:rPr>
                <w:sz w:val="21"/>
              </w:rPr>
              <w:t>乙方</w:t>
            </w:r>
            <w:r>
              <w:rPr>
                <w:sz w:val="21"/>
              </w:rPr>
              <w:t>在接报后</w:t>
            </w:r>
            <w:r>
              <w:rPr>
                <w:sz w:val="21"/>
              </w:rPr>
              <w:t>1</w:t>
            </w:r>
            <w:r>
              <w:rPr>
                <w:sz w:val="21"/>
              </w:rPr>
              <w:t>小时内响应，</w:t>
            </w:r>
            <w:r>
              <w:rPr>
                <w:sz w:val="21"/>
              </w:rPr>
              <w:t>2</w:t>
            </w:r>
            <w:r>
              <w:rPr>
                <w:sz w:val="21"/>
              </w:rPr>
              <w:t>小时内到达现场，</w:t>
            </w:r>
            <w:r>
              <w:rPr>
                <w:sz w:val="21"/>
              </w:rPr>
              <w:t>24</w:t>
            </w:r>
            <w:r>
              <w:rPr>
                <w:sz w:val="21"/>
              </w:rPr>
              <w:t>小时内处理完毕。若主要设备的故障在</w:t>
            </w:r>
            <w:r>
              <w:rPr>
                <w:sz w:val="21"/>
              </w:rPr>
              <w:t>24</w:t>
            </w:r>
            <w:r>
              <w:rPr>
                <w:sz w:val="21"/>
              </w:rPr>
              <w:t>小时内仍未处理完毕，</w:t>
            </w:r>
            <w:r>
              <w:rPr>
                <w:sz w:val="21"/>
              </w:rPr>
              <w:t>乙方</w:t>
            </w:r>
            <w:r>
              <w:rPr>
                <w:sz w:val="21"/>
              </w:rPr>
              <w:t>必须免费提供相同档次的设备予</w:t>
            </w:r>
            <w:r>
              <w:rPr>
                <w:sz w:val="21"/>
              </w:rPr>
              <w:t>甲方</w:t>
            </w:r>
            <w:r>
              <w:rPr>
                <w:sz w:val="21"/>
              </w:rPr>
              <w:t>临时使用或采取应急措施解决，不得影响</w:t>
            </w:r>
            <w:r>
              <w:rPr>
                <w:sz w:val="21"/>
              </w:rPr>
              <w:t>甲方</w:t>
            </w:r>
            <w:r>
              <w:rPr>
                <w:sz w:val="21"/>
              </w:rPr>
              <w:t>的正常工作业务。（</w:t>
            </w:r>
            <w:r>
              <w:rPr>
                <w:sz w:val="21"/>
              </w:rPr>
              <w:t>3</w:t>
            </w:r>
            <w:r>
              <w:rPr>
                <w:sz w:val="21"/>
              </w:rPr>
              <w:t>）上述售后服务费用包含在服务费中</w:t>
            </w:r>
            <w:r>
              <w:rPr>
                <w:sz w:val="21"/>
              </w:rPr>
              <w:t>。</w:t>
            </w:r>
          </w:p>
        </w:tc>
      </w:tr>
      <w:tr>
        <w:tc>
          <w:tcPr>
            <w:tcW w:type="dxa" w:w="670"/>
            <w:tcBorders>
              <w:top w:val="none" w:color="000000" w:sz="4"/>
              <w:left w:val="single" w:color="000000" w:sz="8"/>
              <w:bottom w:val="single" w:color="000000" w:sz="8"/>
              <w:right w:val="single" w:color="000000" w:sz="8"/>
            </w:tcBorders>
            <w:vAlign w:val="top"/>
          </w:tcPr>
          <w:p>
            <w:pPr>
              <w:jc w:val="center"/>
            </w:pPr>
            <w:r>
              <w:rPr>
                <w:b/>
                <w:color w:val="000000"/>
                <w:sz w:val="21"/>
              </w:rPr>
              <w:t>9.</w:t>
            </w:r>
          </w:p>
        </w:tc>
        <w:tc>
          <w:tcPr>
            <w:tcW w:type="dxa" w:w="1438"/>
            <w:tcBorders>
              <w:top w:val="none" w:color="000000" w:sz="4"/>
              <w:left w:val="none" w:color="000000" w:sz="4"/>
              <w:bottom w:val="single" w:color="000000" w:sz="8"/>
              <w:right w:val="single" w:color="000000" w:sz="8"/>
            </w:tcBorders>
            <w:vAlign w:val="top"/>
          </w:tcPr>
          <w:p>
            <w:pPr>
              <w:jc w:val="center"/>
            </w:pPr>
            <w:r>
              <w:rPr>
                <w:b/>
                <w:sz w:val="21"/>
              </w:rPr>
              <w:t>履约保证金</w:t>
            </w:r>
          </w:p>
        </w:tc>
        <w:tc>
          <w:tcPr>
            <w:tcW w:type="dxa" w:w="6198"/>
            <w:tcBorders>
              <w:top w:val="none" w:color="000000" w:sz="4"/>
              <w:left w:val="none" w:color="000000" w:sz="4"/>
              <w:bottom w:val="single" w:color="000000" w:sz="8"/>
              <w:right w:val="single" w:color="000000" w:sz="8"/>
            </w:tcBorders>
            <w:vAlign w:val="top"/>
          </w:tcPr>
          <w:p>
            <w:r>
              <w:rPr>
                <w:sz w:val="21"/>
              </w:rPr>
              <w:t>不收取</w:t>
            </w:r>
          </w:p>
        </w:tc>
      </w:tr>
    </w:tbl>
    <w:p/>
    <w:p>
      <w:r>
        <w:rPr>
          <w:b/>
          <w:color w:val="000000"/>
          <w:sz w:val="21"/>
        </w:rPr>
        <w:t>三、</w:t>
      </w:r>
      <w:r>
        <w:rPr>
          <w:b/>
          <w:color w:val="000000"/>
          <w:sz w:val="21"/>
        </w:rPr>
        <w:t>服务对照执行标准：</w:t>
      </w:r>
    </w:p>
    <w:p>
      <w:r>
        <w:rPr>
          <w:color w:val="000000"/>
          <w:sz w:val="21"/>
        </w:rPr>
        <w:t>1.</w:t>
      </w:r>
      <w:r>
        <w:rPr>
          <w:color w:val="000000"/>
          <w:sz w:val="21"/>
        </w:rPr>
        <w:t>符合中华人民共和国国家和履约地相关安全质量标准、行业技术规范标准；</w:t>
      </w:r>
    </w:p>
    <w:p>
      <w:r>
        <w:rPr>
          <w:color w:val="000000"/>
          <w:sz w:val="21"/>
        </w:rPr>
        <w:t>2.</w:t>
      </w:r>
      <w:r>
        <w:rPr>
          <w:color w:val="000000"/>
          <w:sz w:val="21"/>
        </w:rPr>
        <w:t>符合采购文件和响应承诺中各方共同认可的合理要求；</w:t>
      </w:r>
    </w:p>
    <w:p>
      <w:pPr>
        <w:ind w:firstLine="420"/>
      </w:pPr>
      <w:r>
        <w:rPr>
          <w:color w:val="000000"/>
          <w:sz w:val="21"/>
        </w:rPr>
        <w:t>上述各类标准与法规必须是有关官方机构最新发布的现行标准版本。</w:t>
      </w:r>
    </w:p>
    <w:p>
      <w:r>
        <w:rPr>
          <w:b/>
          <w:color w:val="000000"/>
          <w:sz w:val="21"/>
        </w:rPr>
        <w:t>四、</w:t>
      </w:r>
      <w:r>
        <w:rPr>
          <w:b/>
          <w:color w:val="000000"/>
          <w:sz w:val="21"/>
        </w:rPr>
        <w:t>投诉跟踪服务要求：</w:t>
      </w:r>
    </w:p>
    <w:p>
      <w:r>
        <w:rPr>
          <w:color w:val="000000"/>
          <w:sz w:val="21"/>
        </w:rPr>
        <w:t>1.</w:t>
      </w:r>
      <w:r>
        <w:rPr>
          <w:color w:val="000000"/>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color w:val="000000"/>
          <w:sz w:val="21"/>
        </w:rPr>
        <w:t>2.</w:t>
      </w:r>
      <w:r>
        <w:rPr>
          <w:color w:val="000000"/>
          <w:sz w:val="21"/>
        </w:rPr>
        <w:t>服务期内，甲方有权按本项目的管理要求对乙方进行不定期抽查检查，若对不合格的管理服务提出警告后，仍未得到有效解决时，甲方有权终止管理合同。</w:t>
      </w:r>
    </w:p>
    <w:p>
      <w:r>
        <w:rPr>
          <w:color w:val="000000"/>
          <w:sz w:val="21"/>
        </w:rPr>
        <w:t>3.</w:t>
      </w:r>
      <w:r>
        <w:rPr>
          <w:color w:val="000000"/>
          <w:sz w:val="21"/>
        </w:rPr>
        <w:t>乙方服务机构名称及地址：</w:t>
      </w:r>
      <w:r>
        <w:rPr/>
        <w:t xml:space="preserve"> </w:t>
      </w:r>
    </w:p>
    <w:p>
      <w:pPr>
        <w:ind w:firstLine="420"/>
      </w:pPr>
      <w:r>
        <w:rPr>
          <w:color w:val="000000"/>
          <w:sz w:val="21"/>
        </w:rPr>
        <w:t>联系人</w:t>
      </w:r>
      <w:r>
        <w:rPr>
          <w:color w:val="000000"/>
          <w:sz w:val="21"/>
        </w:rPr>
        <w:t>1：          ，联系电话：            ，手机：          ；</w:t>
      </w:r>
    </w:p>
    <w:p>
      <w:pPr>
        <w:ind w:firstLine="420"/>
      </w:pPr>
      <w:r>
        <w:rPr>
          <w:color w:val="000000"/>
          <w:sz w:val="21"/>
        </w:rPr>
        <w:t>联系人</w:t>
      </w:r>
      <w:r>
        <w:rPr>
          <w:color w:val="000000"/>
          <w:sz w:val="21"/>
        </w:rPr>
        <w:t>2：          ，联系电话：            ，手机：          ；</w:t>
      </w:r>
    </w:p>
    <w:p>
      <w:pPr>
        <w:ind w:firstLine="420"/>
      </w:pPr>
      <w:r>
        <w:rPr>
          <w:color w:val="000000"/>
          <w:sz w:val="21"/>
        </w:rPr>
        <w:t>服务专线电话：</w:t>
      </w:r>
    </w:p>
    <w:p>
      <w:r>
        <w:rPr>
          <w:color w:val="000000"/>
          <w:sz w:val="21"/>
        </w:rPr>
        <w:t>4.</w:t>
      </w:r>
      <w:r>
        <w:rPr>
          <w:color w:val="000000"/>
          <w:sz w:val="21"/>
        </w:rPr>
        <w:t>其他服务要求：（补充内容不得对采购文件和投标</w:t>
      </w:r>
      <w:r>
        <w:rPr>
          <w:color w:val="000000"/>
          <w:sz w:val="21"/>
        </w:rPr>
        <w:t>/响应文件作实质性修改）</w:t>
      </w:r>
    </w:p>
    <w:p>
      <w:r>
        <w:rPr>
          <w:u w:val="single"/>
        </w:rPr>
        <w:t xml:space="preserve">                                                          </w:t>
      </w:r>
      <w:r>
        <w:rPr>
          <w:color w:val="000000"/>
          <w:sz w:val="21"/>
        </w:rPr>
        <w:t>。</w:t>
      </w:r>
    </w:p>
    <w:p>
      <w:r>
        <w:rPr>
          <w:b/>
          <w:color w:val="000000"/>
          <w:sz w:val="21"/>
        </w:rPr>
        <w:t>五、</w:t>
      </w:r>
      <w:r>
        <w:rPr>
          <w:b/>
          <w:color w:val="000000"/>
          <w:sz w:val="21"/>
        </w:rPr>
        <w:t>验收要求：</w:t>
      </w:r>
    </w:p>
    <w:p>
      <w:r>
        <w:rPr>
          <w:color w:val="000000"/>
          <w:sz w:val="21"/>
        </w:rPr>
        <w:t>1.</w:t>
      </w:r>
      <w:r>
        <w:rPr>
          <w:color w:val="000000"/>
          <w:sz w:val="21"/>
        </w:rPr>
        <w:t>甲方在收到乙方项目验收建议之日起</w:t>
      </w:r>
      <w:r>
        <w:rPr>
          <w:color w:val="000000"/>
          <w:sz w:val="21"/>
        </w:rPr>
        <w:t>7日内按照合同的约定对履约情况进行验收。乙方需为验收提供必需的一切条件及相关费用，并提供本项目的相关文档和验收所需资料，积极配合甲方完成验收工作。</w:t>
      </w:r>
    </w:p>
    <w:p>
      <w:r>
        <w:rPr>
          <w:color w:val="000000"/>
          <w:sz w:val="21"/>
        </w:rPr>
        <w:t>2.</w:t>
      </w:r>
      <w:r>
        <w:rPr>
          <w:color w:val="000000"/>
          <w:sz w:val="21"/>
        </w:rPr>
        <w:t>项目验收依次序对照执行标准</w:t>
      </w:r>
      <w:r>
        <w:rPr>
          <w:color w:val="000000"/>
          <w:sz w:val="21"/>
        </w:rPr>
        <w:t>：</w:t>
      </w:r>
      <w:r>
        <w:rPr>
          <w:color w:val="000000"/>
          <w:sz w:val="21"/>
        </w:rPr>
        <w:t>（</w:t>
      </w:r>
      <w:r>
        <w:rPr>
          <w:color w:val="000000"/>
          <w:sz w:val="21"/>
        </w:rPr>
        <w:t>1）禅城区购买机动车尾气路检检测服务工作考核制度；（2）符合中华人民共和国国家和履约地相关安全质量标准、行业技术规范标准、环保节能标准；（3）符合招标文件和响应承诺中各方共同认可的合理最佳配置、参数规格及各项要求；（4）上述各类标准与法规必须是有关官方机构最新发布的现行标准版本。</w:t>
      </w:r>
    </w:p>
    <w:p>
      <w:r>
        <w:rPr>
          <w:color w:val="000000"/>
          <w:sz w:val="21"/>
        </w:rPr>
        <w:t>3.</w:t>
      </w:r>
      <w:r>
        <w:rPr>
          <w:color w:val="000000"/>
          <w:sz w:val="21"/>
        </w:rPr>
        <w:t>考核要求：详见</w:t>
      </w:r>
      <w:r>
        <w:rPr>
          <w:color w:val="000000"/>
          <w:sz w:val="21"/>
        </w:rPr>
        <w:t>“</w:t>
      </w:r>
      <w:r>
        <w:rPr>
          <w:color w:val="000000"/>
          <w:sz w:val="21"/>
        </w:rPr>
        <w:t>附件</w:t>
      </w:r>
      <w:r>
        <w:rPr>
          <w:color w:val="000000"/>
          <w:sz w:val="21"/>
        </w:rPr>
        <w:t>二</w:t>
      </w:r>
      <w:r>
        <w:rPr>
          <w:color w:val="000000"/>
          <w:sz w:val="21"/>
        </w:rPr>
        <w:t>：《禅城区购买机动车尾气路检检测服务工作考核制度》</w:t>
      </w:r>
      <w:r>
        <w:rPr>
          <w:color w:val="000000"/>
          <w:sz w:val="21"/>
        </w:rPr>
        <w:t>”</w:t>
      </w:r>
      <w:r>
        <w:rPr>
          <w:color w:val="000000"/>
          <w:sz w:val="21"/>
        </w:rPr>
        <w:t>。</w:t>
      </w:r>
    </w:p>
    <w:p>
      <w:r>
        <w:rPr>
          <w:color w:val="000000"/>
          <w:sz w:val="21"/>
        </w:rPr>
        <w:t>4.</w:t>
      </w:r>
      <w:r>
        <w:rPr>
          <w:color w:val="000000"/>
          <w:sz w:val="21"/>
        </w:rPr>
        <w:t>其他验收要求：（补充内容不得对采购文件和投标</w:t>
      </w:r>
      <w:r>
        <w:rPr>
          <w:color w:val="000000"/>
          <w:sz w:val="21"/>
        </w:rPr>
        <w:t>/响应文件作实质性修改）</w:t>
      </w:r>
    </w:p>
    <w:p>
      <w:pPr>
        <w:ind w:firstLine="420"/>
      </w:pPr>
      <w:r>
        <w:rPr>
          <w:u w:val="single"/>
        </w:rPr>
        <w:t xml:space="preserve">                                                                </w:t>
      </w:r>
      <w:r>
        <w:rPr>
          <w:color w:val="000000"/>
          <w:sz w:val="21"/>
        </w:rPr>
        <w:t>。</w:t>
      </w:r>
    </w:p>
    <w:p>
      <w:r>
        <w:rPr>
          <w:b/>
          <w:color w:val="000000"/>
          <w:sz w:val="21"/>
        </w:rPr>
        <w:t>六、</w:t>
      </w:r>
      <w:r>
        <w:rPr>
          <w:b/>
          <w:color w:val="000000"/>
          <w:sz w:val="21"/>
        </w:rPr>
        <w:t>知识产权和</w:t>
      </w:r>
      <w:r>
        <w:rPr>
          <w:b/>
          <w:color w:val="000000"/>
          <w:sz w:val="21"/>
        </w:rPr>
        <w:t>保密要求：</w:t>
      </w:r>
    </w:p>
    <w:p>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color w:val="000000"/>
          <w:sz w:val="21"/>
        </w:rPr>
        <w:t>七、</w:t>
      </w:r>
      <w:r>
        <w:rPr>
          <w:b/>
          <w:color w:val="000000"/>
          <w:sz w:val="21"/>
        </w:rPr>
        <w:t>违约责任：</w:t>
      </w:r>
    </w:p>
    <w:p>
      <w:pPr>
        <w:jc w:val="both"/>
      </w:pPr>
      <w:r>
        <w:rPr>
          <w:sz w:val="21"/>
        </w:rPr>
        <w:t>1.</w:t>
      </w:r>
      <w:r>
        <w:rPr>
          <w:sz w:val="21"/>
        </w:rPr>
        <w:t>乙方</w:t>
      </w:r>
      <w:r>
        <w:rPr>
          <w:sz w:val="21"/>
        </w:rPr>
        <w:t>提供的服务不符合</w:t>
      </w:r>
      <w:r>
        <w:rPr>
          <w:sz w:val="21"/>
        </w:rPr>
        <w:t>招标文件</w:t>
      </w:r>
      <w:r>
        <w:rPr>
          <w:sz w:val="21"/>
        </w:rPr>
        <w:t>、</w:t>
      </w:r>
      <w:r>
        <w:rPr>
          <w:sz w:val="21"/>
        </w:rPr>
        <w:t>投标文件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乙方未能按本合同规定的时间提供服务，从逾期之日起每日按本合同总价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3.</w:t>
      </w:r>
      <w:r>
        <w:rPr>
          <w:sz w:val="21"/>
        </w:rPr>
        <w:t>甲方无正当理由拒</w:t>
      </w:r>
      <w:r>
        <w:rPr>
          <w:sz w:val="21"/>
        </w:rPr>
        <w:t>绝</w:t>
      </w:r>
      <w:r>
        <w:rPr>
          <w:sz w:val="21"/>
        </w:rPr>
        <w:t>服务，到期拒付服务款项</w:t>
      </w:r>
      <w:r>
        <w:rPr>
          <w:sz w:val="21"/>
        </w:rPr>
        <w:t>的，甲方向乙方偿付本合同总价的</w:t>
      </w:r>
      <w:r>
        <w:rPr>
          <w:sz w:val="21"/>
        </w:rPr>
        <w:t>5%</w:t>
      </w:r>
      <w:r>
        <w:rPr>
          <w:sz w:val="21"/>
        </w:rPr>
        <w:t>作为</w:t>
      </w:r>
      <w:r>
        <w:rPr>
          <w:sz w:val="21"/>
        </w:rPr>
        <w:t>违约金。甲方逾期付款，则每日按本合同总价的</w:t>
      </w:r>
      <w:r>
        <w:rPr>
          <w:sz w:val="21"/>
        </w:rPr>
        <w:t>万分之五</w:t>
      </w:r>
      <w:r>
        <w:rPr>
          <w:sz w:val="21"/>
        </w:rPr>
        <w:t>向乙方偿付违约金。</w:t>
      </w:r>
    </w:p>
    <w:p>
      <w:pPr>
        <w:jc w:val="left"/>
      </w:pPr>
      <w:r>
        <w:rPr>
          <w:color w:val="000000"/>
          <w:sz w:val="21"/>
        </w:rPr>
        <w:t>4.</w:t>
      </w:r>
      <w:r>
        <w:rPr>
          <w:color w:val="000000"/>
          <w:sz w:val="21"/>
        </w:rPr>
        <w:t>除政府采购合同继续履行将损害国家利益和社会公共利益外，</w:t>
      </w:r>
      <w:r>
        <w:rPr>
          <w:color w:val="000000"/>
          <w:sz w:val="21"/>
        </w:rPr>
        <w:t>甲乙</w:t>
      </w:r>
      <w:r>
        <w:rPr>
          <w:color w:val="000000"/>
          <w:sz w:val="21"/>
        </w:rPr>
        <w:t>双方当事人不得擅自变更、中止或者终止合同。</w:t>
      </w:r>
      <w:r>
        <w:rPr>
          <w:sz w:val="21"/>
        </w:rPr>
        <w:t>因</w:t>
      </w:r>
      <w:r>
        <w:rPr>
          <w:sz w:val="21"/>
        </w:rPr>
        <w:t>任意一方</w:t>
      </w:r>
      <w:r>
        <w:rPr>
          <w:sz w:val="21"/>
        </w:rPr>
        <w:t>原因导致变更、中止或者终止政府采购合同的，</w:t>
      </w:r>
      <w:r>
        <w:rPr>
          <w:sz w:val="21"/>
        </w:rPr>
        <w:t>应</w:t>
      </w:r>
      <w:r>
        <w:rPr>
          <w:sz w:val="21"/>
        </w:rPr>
        <w:t>向</w:t>
      </w:r>
      <w:r>
        <w:rPr>
          <w:sz w:val="21"/>
        </w:rPr>
        <w:t>另一</w:t>
      </w:r>
      <w:r>
        <w:rPr>
          <w:sz w:val="21"/>
        </w:rPr>
        <w:t>方偿付本合同总价的</w:t>
      </w:r>
      <w:r>
        <w:rPr>
          <w:sz w:val="21"/>
        </w:rPr>
        <w:t>5%</w:t>
      </w:r>
      <w:r>
        <w:rPr>
          <w:sz w:val="21"/>
        </w:rPr>
        <w:t>作为</w:t>
      </w:r>
      <w:r>
        <w:rPr>
          <w:sz w:val="21"/>
        </w:rPr>
        <w:t>违约金。</w:t>
      </w:r>
    </w:p>
    <w:p>
      <w:pPr>
        <w:jc w:val="both"/>
      </w:pPr>
      <w:r>
        <w:rPr>
          <w:sz w:val="21"/>
        </w:rPr>
        <w:t>5.</w:t>
      </w:r>
      <w:r>
        <w:rPr>
          <w:sz w:val="21"/>
        </w:rPr>
        <w:t>其它违约责任按《中华人民共和国民法典》处理。</w:t>
      </w:r>
    </w:p>
    <w:p>
      <w:r>
        <w:rPr>
          <w:b/>
          <w:color w:val="000000"/>
          <w:sz w:val="21"/>
        </w:rPr>
        <w:t>八、</w:t>
      </w:r>
      <w:r>
        <w:rPr>
          <w:b/>
          <w:color w:val="000000"/>
          <w:sz w:val="21"/>
        </w:rPr>
        <w:t>提出异议的时间和方法：</w:t>
      </w:r>
    </w:p>
    <w:p>
      <w:r>
        <w:rPr>
          <w:color w:val="000000"/>
          <w:sz w:val="21"/>
        </w:rPr>
        <w:t>1.</w:t>
      </w:r>
      <w:r>
        <w:rPr>
          <w:color w:val="000000"/>
          <w:sz w:val="21"/>
        </w:rPr>
        <w:t>甲方有异议时，应</w:t>
      </w:r>
      <w:r>
        <w:rPr>
          <w:u w:val="single"/>
        </w:rPr>
        <w:t xml:space="preserve">     </w:t>
      </w:r>
      <w:r>
        <w:rPr>
          <w:color w:val="000000"/>
          <w:sz w:val="21"/>
        </w:rPr>
        <w:t>天内向乙方提出书面异议。</w:t>
      </w:r>
    </w:p>
    <w:p>
      <w:r>
        <w:rPr>
          <w:color w:val="000000"/>
          <w:sz w:val="21"/>
        </w:rPr>
        <w:t>2.</w:t>
      </w:r>
      <w:r>
        <w:rPr>
          <w:color w:val="000000"/>
          <w:sz w:val="21"/>
        </w:rPr>
        <w:t>乙方在接到甲方书面异议后，应在</w:t>
      </w:r>
      <w:r>
        <w:rPr>
          <w:color w:val="000000"/>
          <w:sz w:val="21"/>
        </w:rPr>
        <w:t>3天内负责处理并函复甲方处理情况，否则，即视为默认甲方提出的异议和处理意见。</w:t>
      </w:r>
    </w:p>
    <w:p>
      <w:r>
        <w:rPr>
          <w:color w:val="000000"/>
          <w:sz w:val="21"/>
        </w:rPr>
        <w:t>3.</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color w:val="000000"/>
          <w:sz w:val="21"/>
        </w:rPr>
        <w:t>九、</w:t>
      </w:r>
      <w:r>
        <w:rPr>
          <w:b/>
          <w:color w:val="000000"/>
          <w:sz w:val="21"/>
        </w:rPr>
        <w:t>争议的解决：</w:t>
      </w:r>
    </w:p>
    <w:p>
      <w:r>
        <w:rPr>
          <w:color w:val="000000"/>
          <w:sz w:val="21"/>
        </w:rPr>
        <w:t>1.</w:t>
      </w:r>
      <w:r>
        <w:rPr>
          <w:color w:val="000000"/>
          <w:sz w:val="21"/>
        </w:rPr>
        <w:t>合同履行过程中发生的任何争议，如双方未能通过友好协商解决，应向佛山市有管辖权的人民法院提起诉讼。</w:t>
      </w:r>
    </w:p>
    <w:p>
      <w:r>
        <w:rPr>
          <w:color w:val="000000"/>
          <w:sz w:val="21"/>
        </w:rPr>
        <w:t>2.</w:t>
      </w:r>
      <w:r>
        <w:rPr>
          <w:color w:val="000000"/>
          <w:sz w:val="21"/>
        </w:rPr>
        <w:t>法院审理期间，除提交法院审理的事项外，其它无争议的事项和条款仍应继续履行。</w:t>
      </w:r>
    </w:p>
    <w:p>
      <w:r>
        <w:rPr>
          <w:b/>
          <w:color w:val="000000"/>
          <w:sz w:val="21"/>
        </w:rPr>
        <w:t>十、</w:t>
      </w:r>
      <w:r>
        <w:rPr>
          <w:b/>
          <w:color w:val="000000"/>
          <w:sz w:val="21"/>
        </w:rPr>
        <w:t>不可抗力：</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十一、</w:t>
      </w:r>
      <w:r>
        <w:rPr>
          <w:b/>
          <w:color w:val="000000"/>
          <w:sz w:val="21"/>
        </w:rPr>
        <w:t>税费：</w:t>
      </w:r>
    </w:p>
    <w:p>
      <w:r>
        <w:rPr>
          <w:color w:val="000000"/>
          <w:sz w:val="21"/>
        </w:rPr>
        <w:t>1.</w:t>
      </w:r>
      <w:r>
        <w:rPr>
          <w:color w:val="000000"/>
          <w:sz w:val="21"/>
        </w:rPr>
        <w:t>本合同实施过程中所发生的一切税费及不可预见费均由乙方承担。</w:t>
      </w:r>
    </w:p>
    <w:p>
      <w:r>
        <w:rPr>
          <w:color w:val="000000"/>
          <w:sz w:val="21"/>
        </w:rPr>
        <w:t>2.</w:t>
      </w:r>
      <w:r>
        <w:rPr>
          <w:color w:val="000000"/>
          <w:sz w:val="21"/>
        </w:rPr>
        <w:t>乙方依照税务规章优先在合同履约地开具发票及纳税，咨询：</w:t>
      </w:r>
      <w:r>
        <w:rPr>
          <w:color w:val="000000"/>
          <w:sz w:val="21"/>
        </w:rPr>
        <w:t>0757-12366。</w:t>
      </w:r>
    </w:p>
    <w:p>
      <w:r>
        <w:rPr>
          <w:b/>
          <w:color w:val="000000"/>
          <w:sz w:val="21"/>
        </w:rPr>
        <w:t>十二、</w:t>
      </w:r>
      <w:r>
        <w:rPr>
          <w:b/>
          <w:color w:val="000000"/>
          <w:sz w:val="21"/>
        </w:rPr>
        <w:t>合同生效与合同备案：</w:t>
      </w:r>
    </w:p>
    <w:p>
      <w:r>
        <w:rPr>
          <w:color w:val="000000"/>
          <w:sz w:val="21"/>
        </w:rPr>
        <w:t>1.</w:t>
      </w:r>
      <w:r>
        <w:rPr>
          <w:color w:val="000000"/>
          <w:sz w:val="21"/>
        </w:rPr>
        <w:t>本合同在甲乙双方法人代表或其授权代表签字盖章后生效。</w:t>
      </w:r>
    </w:p>
    <w:p>
      <w:r>
        <w:rPr>
          <w:color w:val="000000"/>
          <w:sz w:val="21"/>
        </w:rPr>
        <w:t>2.</w:t>
      </w:r>
      <w:r>
        <w:rPr>
          <w:color w:val="000000"/>
          <w:sz w:val="21"/>
        </w:rPr>
        <w:t>自采购合同签订之日起</w:t>
      </w:r>
      <w:r>
        <w:rPr>
          <w:color w:val="000000"/>
          <w:sz w:val="21"/>
        </w:rPr>
        <w:t>7日内</w:t>
      </w:r>
      <w:r>
        <w:rPr>
          <w:color w:val="000000"/>
          <w:sz w:val="21"/>
        </w:rPr>
        <w:t>，由甲方按照有关规定将采购合同副本报同级人民政府财政部门（政府采购管理部门）备案。</w:t>
      </w:r>
    </w:p>
    <w:p>
      <w:r>
        <w:rPr>
          <w:b/>
          <w:color w:val="000000"/>
          <w:sz w:val="21"/>
        </w:rPr>
        <w:t>十三、</w:t>
      </w:r>
      <w:r>
        <w:rPr>
          <w:b/>
          <w:color w:val="000000"/>
          <w:sz w:val="21"/>
        </w:rPr>
        <w:t>乙方应提供的资料内容：</w:t>
      </w:r>
    </w:p>
    <w:p>
      <w:r>
        <w:rPr>
          <w:u w:val="single"/>
        </w:rPr>
        <w:t xml:space="preserve">                                                            </w:t>
      </w:r>
      <w:r>
        <w:rPr>
          <w:color w:val="000000"/>
          <w:sz w:val="21"/>
        </w:rPr>
        <w:t>。</w:t>
      </w:r>
    </w:p>
    <w:p>
      <w:r>
        <w:rPr>
          <w:b/>
          <w:color w:val="000000"/>
          <w:sz w:val="21"/>
        </w:rPr>
        <w:t>十四、</w:t>
      </w:r>
      <w:r>
        <w:rPr>
          <w:b/>
          <w:color w:val="000000"/>
          <w:sz w:val="21"/>
        </w:rPr>
        <w:t>关于政府采购合同融资</w:t>
      </w:r>
    </w:p>
    <w:p>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 xml:space="preserve"> </w:t>
      </w:r>
      <w:r>
        <w:rPr>
          <w:color w:val="000000"/>
          <w:sz w:val="21"/>
          <w:u w:val="single"/>
        </w:rPr>
        <w:t xml:space="preserve">/ 否  </w:t>
      </w:r>
      <w:r>
        <w:rPr>
          <w:color w:val="000000"/>
          <w:sz w:val="21"/>
        </w:rPr>
        <w:t>；</w:t>
      </w:r>
    </w:p>
    <w:p>
      <w:r>
        <w:rPr>
          <w:color w:val="000000"/>
          <w:sz w:val="21"/>
        </w:rPr>
        <w:t>2.</w:t>
      </w:r>
      <w:r>
        <w:rPr>
          <w:color w:val="000000"/>
          <w:sz w:val="21"/>
        </w:rPr>
        <w:t>融资银行及联系方式：</w:t>
      </w:r>
      <w:r>
        <w:rPr>
          <w:u w:val="single"/>
        </w:rPr>
        <w:t xml:space="preserve">                                                </w:t>
      </w:r>
      <w:r>
        <w:rPr>
          <w:color w:val="000000"/>
          <w:sz w:val="21"/>
        </w:rPr>
        <w:t>。</w:t>
      </w:r>
    </w:p>
    <w:p>
      <w:r>
        <w:rPr>
          <w:color w:val="000000"/>
          <w:sz w:val="21"/>
        </w:rPr>
        <w:t>3.</w:t>
      </w:r>
      <w:r>
        <w:rPr>
          <w:color w:val="000000"/>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r>
        <w:rPr>
          <w:b/>
          <w:color w:val="000000"/>
          <w:sz w:val="21"/>
        </w:rPr>
        <w:t>十五、</w:t>
      </w:r>
      <w:r>
        <w:rPr>
          <w:b/>
          <w:color w:val="000000"/>
          <w:sz w:val="21"/>
        </w:rPr>
        <w:t>其它：</w:t>
      </w:r>
    </w:p>
    <w:p>
      <w:r>
        <w:rPr>
          <w:color w:val="000000"/>
          <w:sz w:val="21"/>
        </w:rPr>
        <w:t>1.</w:t>
      </w:r>
      <w:r>
        <w:rPr>
          <w:color w:val="000000"/>
          <w:sz w:val="21"/>
        </w:rPr>
        <w:t>所有经一方或双方签署确认的文件（包括会议纪要、补充协议、往来信函）、采购文件、要约文件和响应承诺文件、合同附件及</w:t>
      </w:r>
      <w:r>
        <w:rPr>
          <w:color w:val="000000"/>
          <w:sz w:val="21"/>
        </w:rPr>
        <w:t>中标（成交）通知书</w:t>
      </w:r>
      <w:r>
        <w:rPr>
          <w:color w:val="000000"/>
          <w:sz w:val="21"/>
        </w:rPr>
        <w:t>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w:t>
      </w:r>
      <w:r>
        <w:rPr>
          <w:color w:val="000000"/>
          <w:sz w:val="21"/>
        </w:rPr>
        <w:t>未经甲方书面同意，乙方不得擅自向第三方转让其主体性和关键性合同义务。</w:t>
      </w:r>
    </w:p>
    <w:p>
      <w:r>
        <w:rPr>
          <w:color w:val="000000"/>
          <w:sz w:val="21"/>
        </w:rPr>
        <w:t>4.</w:t>
      </w:r>
      <w:r>
        <w:rPr>
          <w:color w:val="000000"/>
          <w:sz w:val="21"/>
        </w:rPr>
        <w:t>本合同一式</w:t>
      </w:r>
      <w:r>
        <w:rPr>
          <w:u w:val="single"/>
        </w:rPr>
        <w:t xml:space="preserve">    </w:t>
      </w:r>
      <w:r>
        <w:rPr>
          <w:color w:val="000000"/>
          <w:sz w:val="21"/>
        </w:rPr>
        <w:t>份，甲方执</w:t>
      </w:r>
      <w:r>
        <w:rPr>
          <w:u w:val="single"/>
        </w:rPr>
        <w:t xml:space="preserve">   </w:t>
      </w:r>
      <w:r>
        <w:rPr>
          <w:color w:val="000000"/>
          <w:sz w:val="21"/>
        </w:rPr>
        <w:t>份，乙方执</w:t>
      </w:r>
      <w:r>
        <w:rPr>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u w:val="single"/>
        </w:rPr>
        <w:t xml:space="preserve">    </w:t>
      </w:r>
      <w:r>
        <w:rPr>
          <w:color w:val="000000"/>
          <w:sz w:val="21"/>
        </w:rPr>
        <w:t>页，缺页之合同为无效合同。</w:t>
      </w:r>
    </w:p>
    <w:p>
      <w:r>
        <w:rPr>
          <w:color w:val="000000"/>
          <w:sz w:val="21"/>
        </w:rPr>
        <w:t>6.</w:t>
      </w:r>
      <w:r>
        <w:rPr>
          <w:color w:val="000000"/>
          <w:sz w:val="21"/>
        </w:rPr>
        <w:t>本合同签约履约地点：广东省佛山市。</w:t>
      </w:r>
    </w:p>
    <w:p>
      <w:r>
        <w:rPr>
          <w:color w:val="000000"/>
          <w:sz w:val="21"/>
        </w:rPr>
        <w:t>7.</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w:t>
      </w:r>
      <w:r>
        <w:rPr>
          <w:color w:val="000000"/>
          <w:sz w:val="21"/>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19"/>
        <w:gridCol w:w="3943"/>
        <w:gridCol w:w="144"/>
      </w:tblGrid>
      <w:tr>
        <w:tc>
          <w:tcPr>
            <w:tcW w:type="dxa" w:w="4219"/>
            <w:tcBorders>
              <w:top w:val="none" w:color="000000" w:sz="4"/>
              <w:left w:val="none" w:color="000000" w:sz="4"/>
              <w:bottom w:val="none" w:color="000000" w:sz="4"/>
              <w:right w:val="dashed" w:color="000000" w:sz="8"/>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43"/>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4"/>
            <w:tcBorders>
              <w:top w:val="none" w:color="000000" w:sz="4"/>
              <w:left w:val="none" w:color="000000" w:sz="4"/>
              <w:bottom w:val="none" w:color="000000" w:sz="4"/>
              <w:right w:val="none" w:color="000000" w:sz="4"/>
            </w:tcBorders>
          </w:tcPr>
          <w:p>
            <w:r>
              <w:rPr>
                <w:sz w:val="19"/>
              </w:rPr>
              <w:t xml:space="preserve"> </w:t>
            </w:r>
          </w:p>
        </w:tc>
      </w:tr>
      <w:tr>
        <w:tc>
          <w:tcPr>
            <w:tcW w:type="dxa" w:w="4219"/>
            <w:tcBorders>
              <w:top w:val="none" w:color="000000" w:sz="4"/>
              <w:left w:val="none" w:color="000000" w:sz="4"/>
              <w:bottom w:val="single" w:color="FFFFFF" w:sz="8"/>
              <w:right w:val="dashed" w:color="000000" w:sz="8"/>
            </w:tcBorders>
            <w:vAlign w:val="top"/>
          </w:tcPr>
          <w:p/>
          <w:p/>
        </w:tc>
        <w:tc>
          <w:tcPr>
            <w:tcW w:type="dxa" w:w="4087"/>
            <w:gridSpan w:val="2"/>
            <w:tcBorders>
              <w:top w:val="none" w:color="000000" w:sz="4"/>
              <w:left w:val="none" w:color="000000" w:sz="4"/>
              <w:bottom w:val="single" w:color="FFFFFF" w:sz="8"/>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p>
      <w:r>
        <w:rPr>
          <w:b/>
          <w:color w:val="000000"/>
          <w:sz w:val="21"/>
        </w:rPr>
        <w:t>合同附件清单：</w:t>
      </w:r>
    </w:p>
    <w:p>
      <w:r>
        <w:rPr>
          <w:b/>
          <w:color w:val="000000"/>
          <w:sz w:val="21"/>
        </w:rPr>
        <w:t>附件一</w:t>
      </w:r>
      <w:r>
        <w:rPr>
          <w:b/>
          <w:color w:val="000000"/>
          <w:sz w:val="21"/>
        </w:rPr>
        <w:t>、</w:t>
      </w:r>
      <w:r>
        <w:rPr>
          <w:b/>
          <w:color w:val="000000"/>
          <w:sz w:val="21"/>
        </w:rPr>
        <w:t>《报价清单明细表》</w:t>
      </w:r>
    </w:p>
    <w:p>
      <w:r>
        <w:rPr>
          <w:b/>
          <w:color w:val="000000"/>
          <w:sz w:val="21"/>
        </w:rPr>
        <w:t>附件</w:t>
      </w:r>
      <w:r>
        <w:rPr>
          <w:b/>
          <w:color w:val="000000"/>
          <w:sz w:val="21"/>
        </w:rPr>
        <w:t>二</w:t>
      </w:r>
      <w:r>
        <w:rPr>
          <w:b/>
          <w:color w:val="000000"/>
          <w:sz w:val="21"/>
        </w:rPr>
        <w:t>、《</w:t>
      </w:r>
      <w:r>
        <w:rPr>
          <w:b/>
          <w:sz w:val="21"/>
        </w:rPr>
        <w:t>禅城区购买机动车尾气路检检测服务工作考核制度</w:t>
      </w:r>
      <w:r>
        <w:rPr>
          <w:b/>
          <w:color w:val="000000"/>
          <w:sz w:val="21"/>
        </w:rPr>
        <w:t>》</w:t>
      </w:r>
    </w:p>
    <w:p>
      <w:pPr>
        <w:jc w:val="center"/>
      </w:pPr>
    </w:p>
    <w:p/>
    <w:p/>
    <w:p/>
    <w:p/>
    <w:p/>
    <w:p/>
    <w:p/>
    <w:p/>
    <w:p/>
    <w:p/>
    <w:p/>
    <w:p/>
    <w:p/>
    <w:p/>
    <w:p/>
    <w:p>
      <w:pPr>
        <w:jc w:val="both"/>
      </w:pPr>
    </w:p>
    <w:p/>
    <w:p>
      <w:r>
        <w:rPr>
          <w:b/>
          <w:sz w:val="24"/>
        </w:rPr>
        <w:t>附件</w:t>
      </w:r>
      <w:r>
        <w:rPr>
          <w:b/>
          <w:sz w:val="24"/>
        </w:rPr>
        <w:t>二</w:t>
      </w:r>
    </w:p>
    <w:p>
      <w:r>
        <w:rPr>
          <w:sz w:val="21"/>
        </w:rPr>
        <w:t xml:space="preserve"> </w:t>
      </w:r>
    </w:p>
    <w:p>
      <w:pPr>
        <w:jc w:val="center"/>
      </w:pPr>
      <w:r>
        <w:rPr>
          <w:sz w:val="32"/>
        </w:rPr>
        <w:t>禅城区购买机动车尾气路检检测服务工作考核制度</w:t>
      </w:r>
    </w:p>
    <w:p>
      <w:pPr>
        <w:jc w:val="center"/>
      </w:pPr>
    </w:p>
    <w:p>
      <w:pPr>
        <w:ind w:firstLine="420"/>
      </w:pPr>
      <w:r>
        <w:rPr>
          <w:sz w:val="21"/>
        </w:rPr>
        <w:t>为规范禅城区购买机动车尾气路检检测服务的管理，提高机动车尾气路检的服务质量，根据《佛山市整治黑烟车专项行动工作方案》和《机动车尾气路检检测服务合同书》等规定，结合工作实际，现特制定禅城区购买机动车尾气路检检测服务工作考核制度，具体如下：</w:t>
      </w:r>
    </w:p>
    <w:p>
      <w:pPr>
        <w:ind w:firstLine="420"/>
      </w:pPr>
      <w:r>
        <w:rPr>
          <w:sz w:val="21"/>
        </w:rPr>
        <w:t>一、考核对象</w:t>
      </w:r>
    </w:p>
    <w:p>
      <w:pPr>
        <w:ind w:firstLine="420"/>
      </w:pPr>
      <w:r>
        <w:rPr>
          <w:sz w:val="21"/>
        </w:rPr>
        <w:t>本规定适用于委托方（甲方）禅城区环境监测站</w:t>
      </w:r>
      <w:r>
        <w:rPr>
          <w:sz w:val="21"/>
        </w:rPr>
        <w:t>(</w:t>
      </w:r>
      <w:r>
        <w:rPr>
          <w:sz w:val="21"/>
        </w:rPr>
        <w:t>下称区环境监测站</w:t>
      </w:r>
      <w:r>
        <w:rPr>
          <w:sz w:val="21"/>
        </w:rPr>
        <w:t>)</w:t>
      </w:r>
      <w:r>
        <w:rPr>
          <w:sz w:val="21"/>
        </w:rPr>
        <w:t>和佛山市禅城生态环境监测站与佛山市生态环境局禅城分局南庄监督管理所、佛山市生态环境局禅城分局石湾镇监督管理所、佛山市生态环境局禅城分局张槎监督管理所、佛山市生态环境局禅城分局祖庙监督管理所（下称各监督管理所）联合对被委托方（乙方）路检工作的考核。</w:t>
      </w:r>
      <w:r>
        <w:rPr>
          <w:sz w:val="21"/>
        </w:rPr>
        <w:t xml:space="preserve"> </w:t>
      </w:r>
    </w:p>
    <w:p>
      <w:pPr>
        <w:ind w:firstLine="420"/>
      </w:pPr>
      <w:r>
        <w:rPr>
          <w:sz w:val="21"/>
        </w:rPr>
        <w:t>二、考核方法和评分标准</w:t>
      </w:r>
    </w:p>
    <w:p>
      <w:pPr>
        <w:ind w:firstLine="420"/>
      </w:pPr>
      <w:r>
        <w:rPr>
          <w:sz w:val="21"/>
        </w:rPr>
        <w:t>(</w:t>
      </w:r>
      <w:r>
        <w:rPr>
          <w:sz w:val="21"/>
        </w:rPr>
        <w:t>一</w:t>
      </w:r>
      <w:r>
        <w:rPr>
          <w:sz w:val="21"/>
        </w:rPr>
        <w:t>)</w:t>
      </w:r>
      <w:r>
        <w:rPr>
          <w:sz w:val="21"/>
        </w:rPr>
        <w:t>考核方法</w:t>
      </w:r>
    </w:p>
    <w:p>
      <w:pPr>
        <w:ind w:firstLine="420"/>
      </w:pPr>
      <w:r>
        <w:rPr>
          <w:sz w:val="21"/>
        </w:rPr>
        <w:t>1.</w:t>
      </w:r>
      <w:r>
        <w:rPr>
          <w:sz w:val="21"/>
        </w:rPr>
        <w:t>各监督管理所负责每周至少一次对其管辖的路检点进行现场检查</w:t>
      </w:r>
      <w:r>
        <w:rPr>
          <w:sz w:val="21"/>
        </w:rPr>
        <w:t>,</w:t>
      </w:r>
      <w:r>
        <w:rPr>
          <w:sz w:val="21"/>
        </w:rPr>
        <w:t>主要检查被考核方的岗位纪律、人员持证情况、操作规范等情况，区环境监测站将每周随机挑选一个路检点进行抽查。各监督管理所需每周检查并形成《路检一周现场检查表》（见附件</w:t>
      </w:r>
      <w:r>
        <w:rPr>
          <w:sz w:val="21"/>
        </w:rPr>
        <w:t>1</w:t>
      </w:r>
      <w:r>
        <w:rPr>
          <w:sz w:val="21"/>
        </w:rPr>
        <w:t>），每周检查不参与评分，检查出的问题会即时反馈给被委托方，要求其整改。</w:t>
      </w:r>
    </w:p>
    <w:p>
      <w:pPr>
        <w:ind w:firstLine="420"/>
      </w:pPr>
      <w:r>
        <w:rPr>
          <w:sz w:val="21"/>
        </w:rPr>
        <w:t>2.</w:t>
      </w:r>
      <w:r>
        <w:rPr>
          <w:sz w:val="21"/>
        </w:rPr>
        <w:t>由区环境监测站与各监督管理所负责每月底共同对被委托方进行考核，对各路检点整个月的工作情况进行评分，每月形成《路检月度考核评分表》</w:t>
      </w:r>
      <w:r>
        <w:rPr>
          <w:sz w:val="21"/>
        </w:rPr>
        <w:t>(</w:t>
      </w:r>
      <w:r>
        <w:rPr>
          <w:sz w:val="21"/>
        </w:rPr>
        <w:t>见附件</w:t>
      </w:r>
      <w:r>
        <w:rPr>
          <w:sz w:val="21"/>
        </w:rPr>
        <w:t>2)</w:t>
      </w:r>
      <w:r>
        <w:rPr>
          <w:sz w:val="21"/>
        </w:rPr>
        <w:t>。</w:t>
      </w:r>
    </w:p>
    <w:p>
      <w:pPr>
        <w:ind w:firstLine="420"/>
      </w:pPr>
      <w:r>
        <w:rPr>
          <w:sz w:val="21"/>
        </w:rPr>
        <w:t>3.</w:t>
      </w:r>
      <w:r>
        <w:rPr>
          <w:sz w:val="21"/>
        </w:rPr>
        <w:t>被委托方需于每季度尾提供《季度总结》，内容需包括项目基本情况、进度、投入人员情况、仪器使用情况、委托方考核评分情况、改进措施、下一步工作计划等，加盖被委托方公章；被委托方需于每年底提供《年度验收报告》，被委托方负责编制，内容需包括项目总体完成情况、每季度验收情况、工作总结等，加盖委托方和被委托方公章。</w:t>
      </w:r>
    </w:p>
    <w:p>
      <w:pPr>
        <w:ind w:firstLine="420"/>
      </w:pPr>
      <w:r>
        <w:rPr>
          <w:sz w:val="21"/>
        </w:rPr>
        <w:t>4.</w:t>
      </w:r>
      <w:r>
        <w:rPr>
          <w:sz w:val="21"/>
        </w:rPr>
        <w:t>实行每月、每季度、每年对被委托方进行考核评分，</w:t>
      </w:r>
      <w:r>
        <w:rPr>
          <w:b/>
          <w:sz w:val="21"/>
        </w:rPr>
        <w:t>季度考核得分由季度内每月考核的总分与季度总结得分相加取平均值得出，年度考核得分由季度考核的总分与年度验收报告得分相加取平均值得出。</w:t>
      </w:r>
      <w:r>
        <w:rPr>
          <w:sz w:val="21"/>
        </w:rPr>
        <w:t>考核结果作为项目验收和合同付款的依据。</w:t>
      </w:r>
    </w:p>
    <w:p>
      <w:pPr>
        <w:ind w:firstLine="420"/>
      </w:pPr>
      <w:r>
        <w:rPr>
          <w:sz w:val="21"/>
        </w:rPr>
        <w:t>5.</w:t>
      </w:r>
      <w:r>
        <w:rPr>
          <w:sz w:val="21"/>
        </w:rPr>
        <w:t>每月考核结束后向被委托方通报考核结果，被委托方如对考核结果有异议的，可于</w:t>
      </w:r>
      <w:r>
        <w:rPr>
          <w:sz w:val="21"/>
        </w:rPr>
        <w:t>5</w:t>
      </w:r>
      <w:r>
        <w:rPr>
          <w:sz w:val="21"/>
        </w:rPr>
        <w:t>个工作日内向委托方书面反映，委托方视情况予以处理。</w:t>
      </w:r>
    </w:p>
    <w:p>
      <w:pPr>
        <w:ind w:firstLine="420"/>
      </w:pPr>
      <w:r>
        <w:rPr>
          <w:sz w:val="21"/>
        </w:rPr>
        <w:t>(</w:t>
      </w:r>
      <w:r>
        <w:rPr>
          <w:sz w:val="21"/>
        </w:rPr>
        <w:t>二</w:t>
      </w:r>
      <w:r>
        <w:rPr>
          <w:sz w:val="21"/>
        </w:rPr>
        <w:t>)</w:t>
      </w:r>
      <w:r>
        <w:rPr>
          <w:sz w:val="21"/>
        </w:rPr>
        <w:t>评分标准</w:t>
      </w:r>
    </w:p>
    <w:p>
      <w:pPr>
        <w:ind w:firstLine="420"/>
      </w:pPr>
      <w:r>
        <w:rPr>
          <w:sz w:val="21"/>
        </w:rPr>
        <w:t>考核结果分为：优秀、及格和不及格</w:t>
      </w:r>
      <w:r>
        <w:rPr>
          <w:sz w:val="21"/>
        </w:rPr>
        <w:t>,</w:t>
      </w:r>
      <w:r>
        <w:rPr>
          <w:sz w:val="21"/>
        </w:rPr>
        <w:t>考核以</w:t>
      </w:r>
      <w:r>
        <w:rPr>
          <w:sz w:val="21"/>
        </w:rPr>
        <w:t>100</w:t>
      </w:r>
      <w:r>
        <w:rPr>
          <w:sz w:val="21"/>
        </w:rPr>
        <w:t>分为满分。</w:t>
      </w:r>
      <w:r>
        <w:rPr>
          <w:sz w:val="21"/>
        </w:rPr>
        <w:t>84</w:t>
      </w:r>
      <w:r>
        <w:rPr>
          <w:sz w:val="21"/>
        </w:rPr>
        <w:t>分（不含）以上属</w:t>
      </w:r>
      <w:r>
        <w:rPr>
          <w:sz w:val="21"/>
        </w:rPr>
        <w:t>“</w:t>
      </w:r>
      <w:r>
        <w:rPr>
          <w:sz w:val="21"/>
        </w:rPr>
        <w:t>优秀</w:t>
      </w:r>
      <w:r>
        <w:rPr>
          <w:sz w:val="21"/>
        </w:rPr>
        <w:t>”</w:t>
      </w:r>
      <w:r>
        <w:rPr>
          <w:sz w:val="21"/>
        </w:rPr>
        <w:t>，</w:t>
      </w:r>
      <w:r>
        <w:rPr>
          <w:sz w:val="21"/>
        </w:rPr>
        <w:t>75-84</w:t>
      </w:r>
      <w:r>
        <w:rPr>
          <w:sz w:val="21"/>
        </w:rPr>
        <w:t>分属</w:t>
      </w:r>
      <w:r>
        <w:rPr>
          <w:sz w:val="21"/>
        </w:rPr>
        <w:t>“</w:t>
      </w:r>
      <w:r>
        <w:rPr>
          <w:sz w:val="21"/>
        </w:rPr>
        <w:t>及格</w:t>
      </w:r>
      <w:r>
        <w:rPr>
          <w:sz w:val="21"/>
        </w:rPr>
        <w:t>”</w:t>
      </w:r>
      <w:r>
        <w:rPr>
          <w:sz w:val="21"/>
        </w:rPr>
        <w:t>，</w:t>
      </w:r>
      <w:r>
        <w:rPr>
          <w:b/>
          <w:sz w:val="21"/>
        </w:rPr>
        <w:t>75</w:t>
      </w:r>
      <w:r>
        <w:rPr>
          <w:b/>
          <w:sz w:val="21"/>
        </w:rPr>
        <w:t>分（不含）以下属</w:t>
      </w:r>
      <w:r>
        <w:rPr>
          <w:b/>
          <w:sz w:val="21"/>
        </w:rPr>
        <w:t>“</w:t>
      </w:r>
      <w:r>
        <w:rPr>
          <w:b/>
          <w:sz w:val="21"/>
        </w:rPr>
        <w:t>不及格</w:t>
      </w:r>
      <w:r>
        <w:rPr>
          <w:b/>
          <w:sz w:val="21"/>
        </w:rPr>
        <w:t>”</w:t>
      </w:r>
      <w:r>
        <w:rPr>
          <w:sz w:val="21"/>
        </w:rPr>
        <w:t>。</w:t>
      </w:r>
    </w:p>
    <w:p>
      <w:pPr>
        <w:ind w:firstLine="420"/>
      </w:pPr>
      <w:r>
        <w:rPr>
          <w:sz w:val="21"/>
        </w:rPr>
        <w:t>三、考核结果的运用</w:t>
      </w:r>
    </w:p>
    <w:p>
      <w:pPr>
        <w:ind w:firstLine="420"/>
      </w:pPr>
      <w:r>
        <w:rPr>
          <w:sz w:val="21"/>
        </w:rPr>
        <w:t>合同总额与季度考核和年度考核挂钩。考核为优秀的，按</w:t>
      </w:r>
      <w:r>
        <w:rPr>
          <w:sz w:val="21"/>
        </w:rPr>
        <w:t>100%</w:t>
      </w:r>
      <w:r>
        <w:rPr>
          <w:sz w:val="21"/>
        </w:rPr>
        <w:t>支付相关合同金额；考核为合格的，按</w:t>
      </w:r>
      <w:r>
        <w:rPr>
          <w:sz w:val="21"/>
        </w:rPr>
        <w:t>85%</w:t>
      </w:r>
      <w:r>
        <w:rPr>
          <w:sz w:val="21"/>
        </w:rPr>
        <w:t>支付相关合同金额；考核不及格且不能通过验收的，不予支付相关合同金额。</w:t>
      </w:r>
    </w:p>
    <w:p>
      <w:pPr>
        <w:ind w:firstLine="420"/>
      </w:pPr>
      <w:r>
        <w:rPr>
          <w:sz w:val="21"/>
        </w:rPr>
        <w:t>四、结算办法</w:t>
      </w:r>
    </w:p>
    <w:p>
      <w:pPr>
        <w:ind w:firstLine="420"/>
      </w:pPr>
      <w:r>
        <w:rPr>
          <w:sz w:val="21"/>
        </w:rPr>
        <w:t>（一）被委托方需提供以下资料（详见附件）与委托方进行季度结算：</w:t>
      </w:r>
    </w:p>
    <w:p>
      <w:pPr>
        <w:ind w:firstLine="420"/>
      </w:pPr>
      <w:r>
        <w:rPr>
          <w:sz w:val="21"/>
        </w:rPr>
        <w:t>1.</w:t>
      </w:r>
      <w:r>
        <w:rPr>
          <w:sz w:val="21"/>
        </w:rPr>
        <w:t>《路检一周现场检查表》；</w:t>
      </w:r>
    </w:p>
    <w:p>
      <w:pPr>
        <w:ind w:firstLine="420"/>
      </w:pPr>
      <w:r>
        <w:rPr>
          <w:sz w:val="21"/>
        </w:rPr>
        <w:t>2.</w:t>
      </w:r>
      <w:r>
        <w:rPr>
          <w:sz w:val="21"/>
        </w:rPr>
        <w:t>《路检月度考核评分表》；</w:t>
      </w:r>
    </w:p>
    <w:p>
      <w:pPr>
        <w:ind w:firstLine="420"/>
      </w:pPr>
      <w:r>
        <w:rPr>
          <w:sz w:val="21"/>
        </w:rPr>
        <w:t>3.</w:t>
      </w:r>
      <w:r>
        <w:rPr>
          <w:sz w:val="21"/>
        </w:rPr>
        <w:t>《季度总结》；</w:t>
      </w:r>
    </w:p>
    <w:p>
      <w:pPr>
        <w:ind w:firstLine="420"/>
      </w:pPr>
      <w:r>
        <w:rPr>
          <w:sz w:val="21"/>
        </w:rPr>
        <w:t>4.</w:t>
      </w:r>
      <w:r>
        <w:rPr>
          <w:sz w:val="21"/>
        </w:rPr>
        <w:t xml:space="preserve"> </w:t>
      </w:r>
      <w:r>
        <w:rPr>
          <w:sz w:val="21"/>
        </w:rPr>
        <w:t>《季度验收合格确认书》；</w:t>
      </w:r>
    </w:p>
    <w:p>
      <w:pPr>
        <w:ind w:firstLine="420"/>
      </w:pPr>
      <w:r>
        <w:rPr>
          <w:sz w:val="21"/>
        </w:rPr>
        <w:t>5.</w:t>
      </w:r>
      <w:r>
        <w:rPr>
          <w:sz w:val="21"/>
        </w:rPr>
        <w:t>中标通知书、合同、正式发票。</w:t>
      </w:r>
    </w:p>
    <w:p>
      <w:pPr>
        <w:ind w:firstLine="420"/>
      </w:pPr>
      <w:r>
        <w:rPr>
          <w:sz w:val="21"/>
        </w:rPr>
        <w:t>（二）被委托方需提供以下资料（详见附件）与委托方进行年度结算：</w:t>
      </w:r>
    </w:p>
    <w:p>
      <w:pPr>
        <w:ind w:firstLine="420"/>
      </w:pPr>
      <w:r>
        <w:rPr>
          <w:sz w:val="21"/>
        </w:rPr>
        <w:t>1.</w:t>
      </w:r>
      <w:r>
        <w:rPr>
          <w:sz w:val="21"/>
        </w:rPr>
        <w:t>《季度验收合格确认书》；</w:t>
      </w:r>
    </w:p>
    <w:p>
      <w:pPr>
        <w:ind w:firstLine="420"/>
      </w:pPr>
      <w:r>
        <w:rPr>
          <w:sz w:val="21"/>
        </w:rPr>
        <w:t>2.</w:t>
      </w:r>
      <w:r>
        <w:rPr>
          <w:sz w:val="21"/>
        </w:rPr>
        <w:t>《年度验收报告》；</w:t>
      </w:r>
    </w:p>
    <w:p>
      <w:pPr>
        <w:ind w:firstLine="420"/>
      </w:pPr>
      <w:r>
        <w:rPr>
          <w:sz w:val="21"/>
        </w:rPr>
        <w:t>3.</w:t>
      </w:r>
      <w:r>
        <w:rPr>
          <w:sz w:val="21"/>
        </w:rPr>
        <w:t>《年度验收合格确认书》；</w:t>
      </w:r>
    </w:p>
    <w:p>
      <w:pPr>
        <w:ind w:firstLine="420"/>
      </w:pPr>
      <w:r>
        <w:rPr>
          <w:sz w:val="21"/>
        </w:rPr>
        <w:t>4.</w:t>
      </w:r>
      <w:r>
        <w:rPr>
          <w:sz w:val="21"/>
        </w:rPr>
        <w:t>中标通知书、合同、正式发票。</w:t>
      </w:r>
    </w:p>
    <w:p/>
    <w:p>
      <w:pPr>
        <w:ind w:firstLine="420"/>
      </w:pPr>
      <w:r>
        <w:rPr>
          <w:sz w:val="21"/>
        </w:rPr>
        <w:t>注：本制度解释权归禅城区机动车排气污染防治所和各环境保护和各监督管理所所有。</w:t>
      </w:r>
    </w:p>
    <w:p>
      <w:pPr>
        <w:ind w:firstLine="420"/>
      </w:pPr>
    </w:p>
    <w:p>
      <w:pPr>
        <w:ind w:firstLine="420"/>
      </w:pPr>
      <w:r>
        <w:rPr>
          <w:sz w:val="21"/>
        </w:rPr>
        <w:t>附件：</w:t>
      </w:r>
      <w:r>
        <w:rPr>
          <w:sz w:val="21"/>
        </w:rPr>
        <w:t>1.</w:t>
      </w:r>
      <w:r>
        <w:rPr>
          <w:sz w:val="21"/>
        </w:rPr>
        <w:t>路检一周现场检查表；</w:t>
      </w:r>
    </w:p>
    <w:p>
      <w:pPr>
        <w:ind w:firstLine="1050"/>
      </w:pPr>
      <w:r>
        <w:rPr>
          <w:sz w:val="21"/>
        </w:rPr>
        <w:t>2.</w:t>
      </w:r>
      <w:r>
        <w:rPr>
          <w:sz w:val="21"/>
        </w:rPr>
        <w:t>路检月度考核评分表；</w:t>
      </w:r>
    </w:p>
    <w:p>
      <w:pPr>
        <w:ind w:firstLine="1050"/>
      </w:pPr>
      <w:r>
        <w:rPr>
          <w:sz w:val="21"/>
        </w:rPr>
        <w:t>3.</w:t>
      </w:r>
      <w:r>
        <w:rPr>
          <w:sz w:val="21"/>
        </w:rPr>
        <w:t>季度验收合格确认书；</w:t>
      </w:r>
    </w:p>
    <w:p>
      <w:pPr>
        <w:ind w:firstLine="1050"/>
        <w:jc w:val="left"/>
      </w:pPr>
      <w:r>
        <w:rPr>
          <w:sz w:val="21"/>
        </w:rPr>
        <w:t>4.</w:t>
      </w:r>
      <w:r>
        <w:rPr>
          <w:sz w:val="21"/>
        </w:rPr>
        <w:t>年度验收合格确认书。</w:t>
      </w:r>
    </w:p>
    <w:p>
      <w:r>
        <w:rPr>
          <w:b/>
          <w:sz w:val="24"/>
        </w:rPr>
        <w:t>附件</w:t>
      </w:r>
      <w:r>
        <w:rPr>
          <w:b/>
          <w:sz w:val="24"/>
        </w:rPr>
        <w:t>1</w:t>
      </w:r>
    </w:p>
    <w:p>
      <w:r>
        <w:rPr>
          <w:sz w:val="21"/>
        </w:rPr>
        <w:t xml:space="preserve"> </w:t>
      </w:r>
    </w:p>
    <w:p>
      <w:pPr>
        <w:ind w:firstLine="1205"/>
        <w:jc w:val="center"/>
      </w:pPr>
      <w:r>
        <w:rPr>
          <w:b/>
          <w:sz w:val="24"/>
        </w:rPr>
        <w:t>路检一周现场检查表</w:t>
      </w:r>
    </w:p>
    <w:p>
      <w:r>
        <w:rPr>
          <w:sz w:val="21"/>
        </w:rPr>
        <w:t>检查点位：</w:t>
      </w:r>
      <w:r>
        <w:rPr>
          <w:sz w:val="21"/>
          <w:u w:val="single"/>
        </w:rPr>
        <w:t xml:space="preserve">                              </w:t>
      </w:r>
      <w:r>
        <w:rPr>
          <w:sz w:val="21"/>
        </w:rPr>
        <w:t xml:space="preserve"> </w:t>
      </w:r>
      <w:r>
        <w:rPr>
          <w:sz w:val="21"/>
        </w:rPr>
        <w:t>点位负责人：</w:t>
      </w:r>
      <w:r>
        <w:rPr>
          <w:sz w:val="21"/>
          <w:u w:val="single"/>
        </w:rPr>
        <w:t xml:space="preserve">                </w:t>
      </w:r>
    </w:p>
    <w:p>
      <w:r>
        <w:rPr>
          <w:sz w:val="21"/>
        </w:rPr>
        <w:t>检查人：</w:t>
      </w:r>
      <w:r>
        <w:rPr>
          <w:sz w:val="21"/>
          <w:u w:val="single"/>
        </w:rPr>
        <w:t xml:space="preserve">                      </w:t>
      </w:r>
      <w:r>
        <w:rPr>
          <w:sz w:val="21"/>
        </w:rPr>
        <w:t xml:space="preserve">  </w:t>
      </w:r>
      <w:r>
        <w:rPr>
          <w:sz w:val="21"/>
        </w:rPr>
        <w:t>检查时间：</w:t>
      </w:r>
      <w:r>
        <w:rPr>
          <w:sz w:val="21"/>
          <w:u w:val="single"/>
        </w:rPr>
        <w:t xml:space="preserve">                            </w:t>
      </w: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098"/>
        <w:gridCol w:w="6305"/>
        <w:gridCol w:w="903"/>
      </w:tblGrid>
      <w:tr>
        <w:tc>
          <w:tcPr>
            <w:tcW w:type="dxa" w:w="1098"/>
            <w:tcBorders>
              <w:top w:val="single" w:color="000000" w:sz="8"/>
              <w:left w:val="single" w:color="000000" w:sz="8"/>
              <w:bottom w:val="single" w:color="000000" w:sz="8"/>
              <w:right w:val="single" w:color="000000" w:sz="8"/>
            </w:tcBorders>
            <w:vAlign w:val="top"/>
          </w:tcPr>
          <w:p>
            <w:pPr>
              <w:jc w:val="center"/>
            </w:pPr>
            <w:r>
              <w:rPr>
                <w:sz w:val="21"/>
              </w:rPr>
              <w:t>检查内容</w:t>
            </w:r>
          </w:p>
        </w:tc>
        <w:tc>
          <w:tcPr>
            <w:tcW w:type="dxa" w:w="7208"/>
            <w:gridSpan w:val="2"/>
            <w:tcBorders>
              <w:top w:val="single" w:color="000000" w:sz="8"/>
              <w:left w:val="none" w:color="000000" w:sz="4"/>
              <w:bottom w:val="single" w:color="000000" w:sz="8"/>
              <w:right w:val="single" w:color="000000" w:sz="8"/>
            </w:tcBorders>
            <w:vAlign w:val="top"/>
          </w:tcPr>
          <w:p>
            <w:pPr>
              <w:jc w:val="center"/>
            </w:pPr>
            <w:r>
              <w:rPr>
                <w:sz w:val="21"/>
              </w:rPr>
              <w:t>情况属实打</w:t>
            </w:r>
            <w:r>
              <w:rPr>
                <w:sz w:val="21"/>
              </w:rPr>
              <w:t>“√”</w:t>
            </w:r>
            <w:r>
              <w:rPr>
                <w:sz w:val="21"/>
              </w:rPr>
              <w:t>，否则打</w:t>
            </w:r>
            <w:r>
              <w:rPr>
                <w:sz w:val="21"/>
              </w:rPr>
              <w:t>“×”</w:t>
            </w:r>
          </w:p>
        </w:tc>
      </w:tr>
      <w:tr>
        <w:tc>
          <w:tcPr>
            <w:tcW w:type="dxa" w:w="1098"/>
            <w:vMerge w:val="restart"/>
            <w:tcBorders>
              <w:top w:val="none" w:color="000000" w:sz="4"/>
              <w:left w:val="single" w:color="000000" w:sz="8"/>
              <w:bottom w:val="none" w:color="000000" w:sz="4"/>
              <w:right w:val="single" w:color="000000" w:sz="8"/>
            </w:tcBorders>
            <w:vAlign w:val="top"/>
          </w:tcPr>
          <w:p>
            <w:pPr>
              <w:jc w:val="center"/>
            </w:pPr>
            <w:r>
              <w:rPr>
                <w:sz w:val="21"/>
              </w:rPr>
              <w:t>岗位</w:t>
            </w:r>
          </w:p>
          <w:p>
            <w:pPr>
              <w:jc w:val="center"/>
            </w:pPr>
            <w:r>
              <w:rPr>
                <w:sz w:val="21"/>
              </w:rPr>
              <w:t>纪律</w:t>
            </w:r>
          </w:p>
        </w:tc>
        <w:tc>
          <w:tcPr>
            <w:tcW w:type="dxa" w:w="6305"/>
            <w:tcBorders>
              <w:top w:val="none" w:color="000000" w:sz="4"/>
              <w:left w:val="none" w:color="000000" w:sz="4"/>
              <w:bottom w:val="single" w:color="000000" w:sz="8"/>
              <w:right w:val="single" w:color="000000" w:sz="8"/>
            </w:tcBorders>
            <w:vAlign w:val="top"/>
          </w:tcPr>
          <w:p>
            <w:pPr>
              <w:jc w:val="left"/>
            </w:pPr>
            <w:r>
              <w:rPr>
                <w:sz w:val="21"/>
              </w:rPr>
              <w:t>按时到岗、不存在无故离岗的情况；</w:t>
            </w:r>
          </w:p>
        </w:tc>
        <w:tc>
          <w:tcPr>
            <w:tcW w:type="dxa" w:w="903"/>
            <w:tcBorders>
              <w:top w:val="single" w:color="000000" w:sz="8"/>
              <w:left w:val="none" w:color="000000" w:sz="4"/>
              <w:bottom w:val="single" w:color="000000" w:sz="8"/>
              <w:right w:val="single" w:color="000000" w:sz="8"/>
            </w:tcBorders>
            <w:vAlign w:val="top"/>
          </w:tcPr>
          <w:p>
            <w:pPr>
              <w:jc w:val="center"/>
            </w:pPr>
          </w:p>
        </w:tc>
      </w:tr>
      <w:tr>
        <w:tc>
          <w:tcPr>
            <w:tcW w:type="dxa" w:w="1098"/>
            <w:vMerge/>
            <w:tcBorders>
              <w:top w:val="none" w:color="000000" w:sz="4"/>
              <w:left w:val="single" w:color="000000" w:sz="8"/>
              <w:bottom w:val="none" w:color="000000" w:sz="4"/>
              <w:right w:val="single" w:color="000000" w:sz="8"/>
            </w:tcBorders>
          </w:tcPr>
          <w:p/>
        </w:tc>
        <w:tc>
          <w:tcPr>
            <w:tcW w:type="dxa" w:w="6305"/>
            <w:tcBorders>
              <w:top w:val="none" w:color="000000" w:sz="4"/>
              <w:left w:val="none" w:color="000000" w:sz="4"/>
              <w:bottom w:val="single" w:color="000000" w:sz="8"/>
              <w:right w:val="single" w:color="000000" w:sz="8"/>
            </w:tcBorders>
            <w:vAlign w:val="top"/>
          </w:tcPr>
          <w:p>
            <w:pPr>
              <w:jc w:val="left"/>
            </w:pPr>
            <w:r>
              <w:rPr>
                <w:sz w:val="21"/>
              </w:rPr>
              <w:t>检测人员穿着大方得体，精神面貌良好；</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tcBorders>
              <w:top w:val="none" w:color="000000" w:sz="4"/>
              <w:left w:val="single" w:color="000000" w:sz="8"/>
              <w:bottom w:val="none" w:color="000000" w:sz="4"/>
              <w:right w:val="single" w:color="000000" w:sz="8"/>
            </w:tcBorders>
          </w:tcPr>
          <w:p/>
        </w:tc>
        <w:tc>
          <w:tcPr>
            <w:tcW w:type="dxa" w:w="6305"/>
            <w:tcBorders>
              <w:top w:val="none" w:color="000000" w:sz="4"/>
              <w:left w:val="none" w:color="000000" w:sz="4"/>
              <w:bottom w:val="single" w:color="000000" w:sz="8"/>
              <w:right w:val="single" w:color="000000" w:sz="8"/>
            </w:tcBorders>
            <w:vAlign w:val="top"/>
          </w:tcPr>
          <w:p>
            <w:pPr>
              <w:jc w:val="left"/>
            </w:pPr>
            <w:r>
              <w:rPr>
                <w:sz w:val="21"/>
              </w:rPr>
              <w:t>工作认真，不存在开小差的现象；</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tcBorders>
              <w:top w:val="none" w:color="000000" w:sz="4"/>
              <w:left w:val="single" w:color="000000" w:sz="8"/>
              <w:bottom w:val="none" w:color="000000" w:sz="4"/>
              <w:right w:val="single" w:color="000000" w:sz="8"/>
            </w:tcBorders>
          </w:tcPr>
          <w:p/>
        </w:tc>
        <w:tc>
          <w:tcPr>
            <w:tcW w:type="dxa" w:w="6305"/>
            <w:tcBorders>
              <w:top w:val="none" w:color="000000" w:sz="4"/>
              <w:left w:val="none" w:color="000000" w:sz="4"/>
              <w:bottom w:val="single" w:color="000000" w:sz="8"/>
              <w:right w:val="single" w:color="000000" w:sz="8"/>
            </w:tcBorders>
            <w:vAlign w:val="top"/>
          </w:tcPr>
          <w:p>
            <w:pPr>
              <w:jc w:val="left"/>
            </w:pPr>
            <w:r>
              <w:rPr>
                <w:sz w:val="21"/>
              </w:rPr>
              <w:t>工作中不存在损害委托方声誉的情况。</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val="restart"/>
            <w:tcBorders>
              <w:top w:val="none" w:color="000000" w:sz="4"/>
              <w:left w:val="single" w:color="000000" w:sz="8"/>
              <w:bottom w:val="none" w:color="000000" w:sz="4"/>
              <w:right w:val="single" w:color="000000" w:sz="8"/>
            </w:tcBorders>
            <w:vAlign w:val="top"/>
          </w:tcPr>
          <w:p>
            <w:pPr>
              <w:jc w:val="center"/>
            </w:pPr>
            <w:r>
              <w:rPr>
                <w:sz w:val="21"/>
              </w:rPr>
              <w:t>人员情况</w:t>
            </w:r>
          </w:p>
        </w:tc>
        <w:tc>
          <w:tcPr>
            <w:tcW w:type="dxa" w:w="6305"/>
            <w:tcBorders>
              <w:top w:val="none" w:color="000000" w:sz="4"/>
              <w:left w:val="none" w:color="000000" w:sz="4"/>
              <w:bottom w:val="single" w:color="000000" w:sz="8"/>
              <w:right w:val="single" w:color="000000" w:sz="8"/>
            </w:tcBorders>
            <w:vAlign w:val="top"/>
          </w:tcPr>
          <w:p>
            <w:pPr>
              <w:jc w:val="left"/>
            </w:pPr>
            <w:r>
              <w:rPr>
                <w:sz w:val="21"/>
              </w:rPr>
              <w:t>路检小组成员中具备光吸收系数检测项目资格多于或等于</w:t>
            </w:r>
            <w:r>
              <w:rPr>
                <w:sz w:val="21"/>
              </w:rPr>
              <w:t>2</w:t>
            </w:r>
            <w:r>
              <w:rPr>
                <w:sz w:val="21"/>
              </w:rPr>
              <w:t>人；</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tcBorders>
              <w:top w:val="none" w:color="000000" w:sz="4"/>
              <w:left w:val="single" w:color="000000" w:sz="8"/>
              <w:bottom w:val="none" w:color="000000" w:sz="4"/>
              <w:right w:val="single" w:color="000000" w:sz="8"/>
            </w:tcBorders>
          </w:tcPr>
          <w:p/>
        </w:tc>
        <w:tc>
          <w:tcPr>
            <w:tcW w:type="dxa" w:w="6305"/>
            <w:tcBorders>
              <w:top w:val="none" w:color="000000" w:sz="4"/>
              <w:left w:val="none" w:color="000000" w:sz="4"/>
              <w:bottom w:val="single" w:color="000000" w:sz="8"/>
              <w:right w:val="single" w:color="000000" w:sz="8"/>
            </w:tcBorders>
            <w:vAlign w:val="top"/>
          </w:tcPr>
          <w:p>
            <w:pPr>
              <w:jc w:val="left"/>
            </w:pPr>
            <w:r>
              <w:rPr>
                <w:sz w:val="21"/>
              </w:rPr>
              <w:t>其余路检小组人员均有佩戴工作证。</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val="restart"/>
            <w:tcBorders>
              <w:top w:val="none" w:color="000000" w:sz="4"/>
              <w:left w:val="single" w:color="000000" w:sz="8"/>
              <w:bottom w:val="none" w:color="000000" w:sz="4"/>
              <w:right w:val="single" w:color="000000" w:sz="8"/>
            </w:tcBorders>
            <w:vAlign w:val="top"/>
          </w:tcPr>
          <w:p>
            <w:pPr>
              <w:jc w:val="center"/>
            </w:pPr>
            <w:r>
              <w:rPr>
                <w:sz w:val="21"/>
              </w:rPr>
              <w:t>人员安全</w:t>
            </w:r>
          </w:p>
          <w:p>
            <w:pPr>
              <w:jc w:val="center"/>
            </w:pPr>
            <w:r>
              <w:rPr>
                <w:sz w:val="21"/>
              </w:rPr>
              <w:t>保障措施</w:t>
            </w:r>
          </w:p>
        </w:tc>
        <w:tc>
          <w:tcPr>
            <w:tcW w:type="dxa" w:w="6305"/>
            <w:tcBorders>
              <w:top w:val="none" w:color="000000" w:sz="4"/>
              <w:left w:val="none" w:color="000000" w:sz="4"/>
              <w:bottom w:val="single" w:color="000000" w:sz="8"/>
              <w:right w:val="single" w:color="000000" w:sz="8"/>
            </w:tcBorders>
            <w:vAlign w:val="top"/>
          </w:tcPr>
          <w:p>
            <w:pPr>
              <w:jc w:val="left"/>
            </w:pPr>
            <w:r>
              <w:rPr>
                <w:sz w:val="21"/>
              </w:rPr>
              <w:t>均佩戴安全头盔、口罩、手套和反光衣；</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tcBorders>
              <w:top w:val="none" w:color="000000" w:sz="4"/>
              <w:left w:val="single" w:color="000000" w:sz="8"/>
              <w:bottom w:val="none" w:color="000000" w:sz="4"/>
              <w:right w:val="single" w:color="000000" w:sz="8"/>
            </w:tcBorders>
          </w:tcPr>
          <w:p/>
        </w:tc>
        <w:tc>
          <w:tcPr>
            <w:tcW w:type="dxa" w:w="6305"/>
            <w:tcBorders>
              <w:top w:val="none" w:color="000000" w:sz="4"/>
              <w:left w:val="none" w:color="000000" w:sz="4"/>
              <w:bottom w:val="single" w:color="000000" w:sz="8"/>
              <w:right w:val="single" w:color="000000" w:sz="8"/>
            </w:tcBorders>
            <w:vAlign w:val="top"/>
          </w:tcPr>
          <w:p>
            <w:pPr>
              <w:jc w:val="left"/>
            </w:pPr>
            <w:r>
              <w:rPr>
                <w:sz w:val="21"/>
              </w:rPr>
              <w:t>正确摆放路锥确保检测人员人身安全；</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tcBorders>
              <w:top w:val="none" w:color="000000" w:sz="4"/>
              <w:left w:val="single" w:color="000000" w:sz="8"/>
              <w:bottom w:val="none" w:color="000000" w:sz="4"/>
              <w:right w:val="single" w:color="000000" w:sz="8"/>
            </w:tcBorders>
          </w:tcPr>
          <w:p/>
        </w:tc>
        <w:tc>
          <w:tcPr>
            <w:tcW w:type="dxa" w:w="6305"/>
            <w:tcBorders>
              <w:top w:val="none" w:color="000000" w:sz="4"/>
              <w:left w:val="none" w:color="000000" w:sz="4"/>
              <w:bottom w:val="single" w:color="000000" w:sz="8"/>
              <w:right w:val="single" w:color="000000" w:sz="8"/>
            </w:tcBorders>
            <w:vAlign w:val="top"/>
          </w:tcPr>
          <w:p>
            <w:pPr>
              <w:jc w:val="left"/>
            </w:pPr>
            <w:r>
              <w:rPr>
                <w:sz w:val="21"/>
              </w:rPr>
              <w:t>检测过程中按规定放置止轮器。</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val="restart"/>
            <w:tcBorders>
              <w:top w:val="none" w:color="000000" w:sz="4"/>
              <w:left w:val="single" w:color="000000" w:sz="8"/>
              <w:bottom w:val="none" w:color="000000" w:sz="4"/>
              <w:right w:val="single" w:color="000000" w:sz="8"/>
            </w:tcBorders>
            <w:vAlign w:val="top"/>
          </w:tcPr>
          <w:p>
            <w:pPr>
              <w:jc w:val="center"/>
            </w:pPr>
            <w:r>
              <w:rPr>
                <w:sz w:val="21"/>
              </w:rPr>
              <w:t>人员操作</w:t>
            </w:r>
          </w:p>
          <w:p>
            <w:pPr>
              <w:jc w:val="center"/>
            </w:pPr>
            <w:r>
              <w:rPr>
                <w:sz w:val="21"/>
              </w:rPr>
              <w:t>规范</w:t>
            </w:r>
          </w:p>
        </w:tc>
        <w:tc>
          <w:tcPr>
            <w:tcW w:type="dxa" w:w="6305"/>
            <w:tcBorders>
              <w:top w:val="none" w:color="000000" w:sz="4"/>
              <w:left w:val="none" w:color="000000" w:sz="4"/>
              <w:bottom w:val="single" w:color="000000" w:sz="8"/>
              <w:right w:val="single" w:color="000000" w:sz="8"/>
            </w:tcBorders>
            <w:vAlign w:val="top"/>
          </w:tcPr>
          <w:p>
            <w:pPr>
              <w:jc w:val="left"/>
            </w:pPr>
            <w:r>
              <w:rPr>
                <w:sz w:val="21"/>
              </w:rPr>
              <w:t>按规定挂空挡、拉起手刹；</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tcBorders>
              <w:top w:val="none" w:color="000000" w:sz="4"/>
              <w:left w:val="single" w:color="000000" w:sz="8"/>
              <w:bottom w:val="none" w:color="000000" w:sz="4"/>
              <w:right w:val="single" w:color="000000" w:sz="8"/>
            </w:tcBorders>
          </w:tcPr>
          <w:p/>
        </w:tc>
        <w:tc>
          <w:tcPr>
            <w:tcW w:type="dxa" w:w="6305"/>
            <w:tcBorders>
              <w:top w:val="none" w:color="000000" w:sz="4"/>
              <w:left w:val="none" w:color="000000" w:sz="4"/>
              <w:bottom w:val="single" w:color="000000" w:sz="8"/>
              <w:right w:val="single" w:color="000000" w:sz="8"/>
            </w:tcBorders>
            <w:vAlign w:val="top"/>
          </w:tcPr>
          <w:p>
            <w:pPr>
              <w:jc w:val="left"/>
            </w:pPr>
            <w:r>
              <w:rPr>
                <w:sz w:val="21"/>
              </w:rPr>
              <w:t>按规定至少</w:t>
            </w:r>
            <w:r>
              <w:rPr>
                <w:sz w:val="21"/>
              </w:rPr>
              <w:t>3</w:t>
            </w:r>
            <w:r>
              <w:rPr>
                <w:sz w:val="21"/>
              </w:rPr>
              <w:t>次对排气系统进行吹拂；</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tcBorders>
              <w:top w:val="none" w:color="000000" w:sz="4"/>
              <w:left w:val="single" w:color="000000" w:sz="8"/>
              <w:bottom w:val="none" w:color="000000" w:sz="4"/>
              <w:right w:val="single" w:color="000000" w:sz="8"/>
            </w:tcBorders>
          </w:tcPr>
          <w:p/>
        </w:tc>
        <w:tc>
          <w:tcPr>
            <w:tcW w:type="dxa" w:w="6305"/>
            <w:tcBorders>
              <w:top w:val="none" w:color="000000" w:sz="4"/>
              <w:left w:val="none" w:color="000000" w:sz="4"/>
              <w:bottom w:val="single" w:color="000000" w:sz="8"/>
              <w:right w:val="single" w:color="000000" w:sz="8"/>
            </w:tcBorders>
            <w:vAlign w:val="top"/>
          </w:tcPr>
          <w:p>
            <w:pPr>
              <w:jc w:val="left"/>
            </w:pPr>
            <w:r>
              <w:rPr>
                <w:sz w:val="21"/>
              </w:rPr>
              <w:t>按规定将油门踏板快速、连续地完全踩到底；</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tcBorders>
              <w:top w:val="none" w:color="000000" w:sz="4"/>
              <w:left w:val="single" w:color="000000" w:sz="8"/>
              <w:bottom w:val="none" w:color="000000" w:sz="4"/>
              <w:right w:val="single" w:color="000000" w:sz="8"/>
            </w:tcBorders>
          </w:tcPr>
          <w:p/>
        </w:tc>
        <w:tc>
          <w:tcPr>
            <w:tcW w:type="dxa" w:w="6305"/>
            <w:tcBorders>
              <w:top w:val="none" w:color="000000" w:sz="4"/>
              <w:left w:val="none" w:color="000000" w:sz="4"/>
              <w:bottom w:val="single" w:color="000000" w:sz="8"/>
              <w:right w:val="single" w:color="000000" w:sz="8"/>
            </w:tcBorders>
            <w:vAlign w:val="top"/>
          </w:tcPr>
          <w:p>
            <w:pPr>
              <w:jc w:val="left"/>
            </w:pPr>
            <w:r>
              <w:rPr>
                <w:sz w:val="21"/>
              </w:rPr>
              <w:t>按规定做好检测数据的记录和拍摄工作照。</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val="restart"/>
            <w:tcBorders>
              <w:top w:val="none" w:color="000000" w:sz="4"/>
              <w:left w:val="single" w:color="000000" w:sz="8"/>
              <w:bottom w:val="none" w:color="000000" w:sz="4"/>
              <w:right w:val="single" w:color="000000" w:sz="8"/>
            </w:tcBorders>
            <w:vAlign w:val="top"/>
          </w:tcPr>
          <w:p>
            <w:pPr>
              <w:jc w:val="center"/>
            </w:pPr>
            <w:r>
              <w:rPr>
                <w:sz w:val="21"/>
              </w:rPr>
              <w:t>服务质量</w:t>
            </w:r>
          </w:p>
        </w:tc>
        <w:tc>
          <w:tcPr>
            <w:tcW w:type="dxa" w:w="6305"/>
            <w:tcBorders>
              <w:top w:val="none" w:color="000000" w:sz="4"/>
              <w:left w:val="none" w:color="000000" w:sz="4"/>
              <w:bottom w:val="single" w:color="000000" w:sz="8"/>
              <w:right w:val="single" w:color="000000" w:sz="8"/>
            </w:tcBorders>
            <w:vAlign w:val="top"/>
          </w:tcPr>
          <w:p>
            <w:pPr>
              <w:jc w:val="left"/>
            </w:pPr>
            <w:r>
              <w:rPr>
                <w:sz w:val="21"/>
              </w:rPr>
              <w:t>现场做好车主答疑和投诉处理，对于超标车辆的后续处理</w:t>
            </w:r>
          </w:p>
          <w:p>
            <w:pPr>
              <w:jc w:val="left"/>
            </w:pPr>
            <w:r>
              <w:rPr>
                <w:sz w:val="21"/>
              </w:rPr>
              <w:t>说明向车主解释到位；</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1098"/>
            <w:vMerge/>
            <w:tcBorders>
              <w:top w:val="none" w:color="000000" w:sz="4"/>
              <w:left w:val="single" w:color="000000" w:sz="8"/>
              <w:bottom w:val="none" w:color="000000" w:sz="4"/>
              <w:right w:val="single" w:color="000000" w:sz="8"/>
            </w:tcBorders>
          </w:tcPr>
          <w:p/>
        </w:tc>
        <w:tc>
          <w:tcPr>
            <w:tcW w:type="dxa" w:w="6305"/>
            <w:tcBorders>
              <w:top w:val="none" w:color="000000" w:sz="4"/>
              <w:left w:val="none" w:color="000000" w:sz="4"/>
              <w:bottom w:val="single" w:color="000000" w:sz="8"/>
              <w:right w:val="single" w:color="000000" w:sz="8"/>
            </w:tcBorders>
            <w:vAlign w:val="top"/>
          </w:tcPr>
          <w:p>
            <w:pPr>
              <w:jc w:val="left"/>
            </w:pPr>
            <w:r>
              <w:rPr>
                <w:sz w:val="21"/>
              </w:rPr>
              <w:t>能积极处理车主纠纷，态度良好。</w:t>
            </w:r>
          </w:p>
        </w:tc>
        <w:tc>
          <w:tcPr>
            <w:tcW w:type="dxa" w:w="903"/>
            <w:tcBorders>
              <w:top w:val="none" w:color="000000" w:sz="4"/>
              <w:left w:val="none" w:color="000000" w:sz="4"/>
              <w:bottom w:val="single" w:color="000000" w:sz="8"/>
              <w:right w:val="single" w:color="000000" w:sz="8"/>
            </w:tcBorders>
            <w:vAlign w:val="top"/>
          </w:tcPr>
          <w:p>
            <w:pPr>
              <w:jc w:val="center"/>
            </w:pPr>
          </w:p>
        </w:tc>
      </w:tr>
      <w:tr>
        <w:tc>
          <w:tcPr>
            <w:tcW w:type="dxa" w:w="8306"/>
            <w:gridSpan w:val="3"/>
            <w:tcBorders>
              <w:top w:val="none" w:color="000000" w:sz="4"/>
              <w:left w:val="single" w:color="000000" w:sz="8"/>
              <w:bottom w:val="single" w:color="000000" w:sz="8"/>
              <w:right w:val="single" w:color="000000" w:sz="8"/>
            </w:tcBorders>
            <w:vAlign w:val="top"/>
          </w:tcPr>
          <w:p>
            <w:pPr>
              <w:ind w:firstLine="63"/>
            </w:pPr>
            <w:r>
              <w:rPr>
                <w:sz w:val="21"/>
              </w:rPr>
              <w:t>整改问题：</w:t>
            </w:r>
          </w:p>
        </w:tc>
      </w:tr>
    </w:tbl>
    <w:p>
      <w:pPr>
        <w:jc w:val="center"/>
      </w:pPr>
    </w:p>
    <w:p>
      <w:pPr>
        <w:jc w:val="left"/>
      </w:pPr>
    </w:p>
    <w:p>
      <w:r>
        <w:rPr>
          <w:b/>
          <w:sz w:val="24"/>
        </w:rPr>
        <w:t>附件</w:t>
      </w:r>
      <w:r>
        <w:rPr>
          <w:b/>
          <w:sz w:val="24"/>
        </w:rPr>
        <w:t>2</w:t>
      </w:r>
    </w:p>
    <w:p>
      <w:r>
        <w:rPr>
          <w:sz w:val="21"/>
        </w:rPr>
        <w:t xml:space="preserve"> </w:t>
      </w:r>
    </w:p>
    <w:p>
      <w:pPr>
        <w:jc w:val="center"/>
      </w:pPr>
      <w:r>
        <w:rPr>
          <w:b/>
          <w:sz w:val="24"/>
        </w:rPr>
        <w:t>路检月度考核评分表</w:t>
      </w:r>
    </w:p>
    <w:p>
      <w:r>
        <w:rPr>
          <w:sz w:val="21"/>
        </w:rPr>
        <w:t>路检点位：</w:t>
      </w:r>
      <w:r>
        <w:rPr>
          <w:sz w:val="21"/>
          <w:u w:val="single"/>
        </w:rPr>
        <w:t xml:space="preserve">                              </w:t>
      </w:r>
      <w:r>
        <w:rPr>
          <w:sz w:val="21"/>
        </w:rPr>
        <w:t xml:space="preserve"> </w:t>
      </w:r>
      <w:r>
        <w:rPr>
          <w:sz w:val="21"/>
        </w:rPr>
        <w:t>考核人：</w:t>
      </w:r>
      <w:r>
        <w:rPr>
          <w:sz w:val="21"/>
          <w:u w:val="single"/>
        </w:rPr>
        <w:t xml:space="preserve">                      </w:t>
      </w:r>
    </w:p>
    <w:p>
      <w:r>
        <w:rPr>
          <w:sz w:val="21"/>
        </w:rPr>
        <w:t>点位负责人：</w:t>
      </w:r>
      <w:r>
        <w:rPr>
          <w:sz w:val="21"/>
          <w:u w:val="single"/>
        </w:rPr>
        <w:t xml:space="preserve">            </w:t>
      </w:r>
      <w:r>
        <w:rPr>
          <w:sz w:val="21"/>
        </w:rPr>
        <w:t xml:space="preserve"> </w:t>
      </w:r>
      <w:r>
        <w:rPr>
          <w:sz w:val="21"/>
        </w:rPr>
        <w:t>考核时间：</w:t>
      </w:r>
      <w:r>
        <w:rPr>
          <w:sz w:val="21"/>
          <w:u w:val="single"/>
        </w:rPr>
        <w:t xml:space="preserve">           </w:t>
      </w:r>
      <w:r>
        <w:rPr>
          <w:sz w:val="21"/>
        </w:rPr>
        <w:t xml:space="preserve"> </w:t>
      </w:r>
      <w:r>
        <w:rPr>
          <w:sz w:val="21"/>
        </w:rPr>
        <w:t>考核总得分</w:t>
      </w:r>
      <w:r>
        <w:rPr>
          <w:sz w:val="21"/>
        </w:rPr>
        <w:t>:</w:t>
      </w:r>
      <w:r>
        <w:rPr>
          <w:sz w:val="21"/>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068"/>
        <w:gridCol w:w="6591"/>
        <w:gridCol w:w="647"/>
      </w:tblGrid>
      <w:tr>
        <w:tc>
          <w:tcPr>
            <w:tcW w:type="dxa" w:w="1068"/>
            <w:tcBorders>
              <w:top w:val="single" w:color="000000" w:sz="8"/>
              <w:left w:val="single" w:color="000000" w:sz="8"/>
              <w:bottom w:val="single" w:color="000000" w:sz="8"/>
              <w:right w:val="single" w:color="000000" w:sz="8"/>
            </w:tcBorders>
            <w:vAlign w:val="top"/>
          </w:tcPr>
          <w:p>
            <w:pPr>
              <w:jc w:val="center"/>
            </w:pPr>
            <w:r>
              <w:rPr>
                <w:sz w:val="21"/>
              </w:rPr>
              <w:t>考核内容</w:t>
            </w:r>
          </w:p>
        </w:tc>
        <w:tc>
          <w:tcPr>
            <w:tcW w:type="dxa" w:w="6591"/>
            <w:tcBorders>
              <w:top w:val="single" w:color="000000" w:sz="8"/>
              <w:left w:val="none" w:color="000000" w:sz="4"/>
              <w:bottom w:val="single" w:color="000000" w:sz="8"/>
              <w:right w:val="single" w:color="000000" w:sz="8"/>
            </w:tcBorders>
            <w:vAlign w:val="top"/>
          </w:tcPr>
          <w:p>
            <w:pPr>
              <w:jc w:val="center"/>
            </w:pPr>
            <w:r>
              <w:rPr>
                <w:sz w:val="21"/>
              </w:rPr>
              <w:t>扣分标准</w:t>
            </w:r>
          </w:p>
        </w:tc>
        <w:tc>
          <w:tcPr>
            <w:tcW w:type="dxa" w:w="647"/>
            <w:tcBorders>
              <w:top w:val="single" w:color="000000" w:sz="8"/>
              <w:left w:val="none" w:color="000000" w:sz="4"/>
              <w:bottom w:val="single" w:color="000000" w:sz="8"/>
              <w:right w:val="single" w:color="000000" w:sz="8"/>
            </w:tcBorders>
            <w:vAlign w:val="top"/>
          </w:tcPr>
          <w:p>
            <w:pPr>
              <w:jc w:val="center"/>
            </w:pPr>
            <w:r>
              <w:rPr>
                <w:sz w:val="21"/>
              </w:rPr>
              <w:t>得分</w:t>
            </w:r>
          </w:p>
        </w:tc>
      </w:tr>
      <w:tr>
        <w:tc>
          <w:tcPr>
            <w:tcW w:type="dxa" w:w="1068"/>
            <w:vMerge w:val="restart"/>
            <w:tcBorders>
              <w:top w:val="none" w:color="000000" w:sz="4"/>
              <w:left w:val="single" w:color="000000" w:sz="8"/>
              <w:bottom w:val="single" w:color="000000" w:sz="8"/>
              <w:right w:val="single" w:color="000000" w:sz="8"/>
            </w:tcBorders>
            <w:vAlign w:val="top"/>
          </w:tcPr>
          <w:p>
            <w:pPr>
              <w:jc w:val="center"/>
            </w:pPr>
            <w:r>
              <w:rPr>
                <w:sz w:val="21"/>
              </w:rPr>
              <w:t>岗位</w:t>
            </w:r>
          </w:p>
          <w:p>
            <w:pPr>
              <w:jc w:val="center"/>
            </w:pPr>
            <w:r>
              <w:rPr>
                <w:sz w:val="21"/>
              </w:rPr>
              <w:t>纪律</w:t>
            </w:r>
          </w:p>
          <w:p>
            <w:pPr>
              <w:jc w:val="center"/>
            </w:pPr>
            <w:r>
              <w:rPr>
                <w:sz w:val="21"/>
              </w:rPr>
              <w:t>(13</w:t>
            </w:r>
            <w:r>
              <w:rPr>
                <w:sz w:val="21"/>
              </w:rPr>
              <w:t>分</w:t>
            </w:r>
            <w:r>
              <w:rPr>
                <w:sz w:val="21"/>
              </w:rPr>
              <w:t>)</w:t>
            </w:r>
          </w:p>
        </w:tc>
        <w:tc>
          <w:tcPr>
            <w:tcW w:type="dxa" w:w="6591"/>
            <w:tcBorders>
              <w:top w:val="none" w:color="000000" w:sz="4"/>
              <w:left w:val="none" w:color="000000" w:sz="4"/>
              <w:bottom w:val="single" w:color="000000" w:sz="8"/>
              <w:right w:val="single" w:color="000000" w:sz="8"/>
            </w:tcBorders>
            <w:vAlign w:val="top"/>
          </w:tcPr>
          <w:p>
            <w:r>
              <w:rPr>
                <w:sz w:val="21"/>
              </w:rPr>
              <w:t>不按时到岗、无故离岗的，扣</w:t>
            </w:r>
            <w:r>
              <w:rPr>
                <w:sz w:val="21"/>
              </w:rPr>
              <w:t>6</w:t>
            </w:r>
            <w:r>
              <w:rPr>
                <w:sz w:val="21"/>
              </w:rPr>
              <w:t>分；</w:t>
            </w:r>
          </w:p>
        </w:tc>
        <w:tc>
          <w:tcPr>
            <w:tcW w:type="dxa" w:w="647"/>
            <w:tcBorders>
              <w:top w:val="none" w:color="000000" w:sz="4"/>
              <w:left w:val="none" w:color="000000" w:sz="4"/>
              <w:bottom w:val="single" w:color="000000" w:sz="8"/>
              <w:right w:val="single" w:color="000000" w:sz="8"/>
            </w:tcBorders>
            <w:vAlign w:val="top"/>
          </w:tcPr>
          <w:p>
            <w:pPr>
              <w:jc w:val="center"/>
            </w:p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检测人员穿奇装异服、短裤（裙）</w:t>
            </w:r>
            <w:r>
              <w:rPr>
                <w:sz w:val="21"/>
              </w:rPr>
              <w:t>,</w:t>
            </w:r>
            <w:r>
              <w:rPr>
                <w:sz w:val="21"/>
              </w:rPr>
              <w:t>怪异发型者，扣</w:t>
            </w:r>
            <w:r>
              <w:rPr>
                <w:sz w:val="21"/>
              </w:rPr>
              <w:t>2</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存在玩手机、工作不专心等现象的，扣</w:t>
            </w:r>
            <w:r>
              <w:rPr>
                <w:sz w:val="21"/>
              </w:rPr>
              <w:t>2</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工作中发表或传播不当言论，损害委托方声誉的，扣</w:t>
            </w:r>
            <w:r>
              <w:rPr>
                <w:sz w:val="21"/>
              </w:rPr>
              <w:t>3</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val="restart"/>
            <w:tcBorders>
              <w:top w:val="none" w:color="000000" w:sz="4"/>
              <w:left w:val="single" w:color="000000" w:sz="8"/>
              <w:bottom w:val="single" w:color="000000" w:sz="8"/>
              <w:right w:val="single" w:color="000000" w:sz="8"/>
            </w:tcBorders>
            <w:vAlign w:val="top"/>
          </w:tcPr>
          <w:p>
            <w:pPr>
              <w:jc w:val="center"/>
            </w:pPr>
            <w:r>
              <w:rPr>
                <w:sz w:val="21"/>
              </w:rPr>
              <w:t>人员情况</w:t>
            </w:r>
          </w:p>
          <w:p>
            <w:pPr>
              <w:jc w:val="center"/>
            </w:pPr>
            <w:r>
              <w:rPr>
                <w:sz w:val="21"/>
              </w:rPr>
              <w:t>(10</w:t>
            </w:r>
            <w:r>
              <w:rPr>
                <w:sz w:val="21"/>
              </w:rPr>
              <w:t>分</w:t>
            </w:r>
            <w:r>
              <w:rPr>
                <w:sz w:val="21"/>
              </w:rPr>
              <w:t>)</w:t>
            </w:r>
          </w:p>
        </w:tc>
        <w:tc>
          <w:tcPr>
            <w:tcW w:type="dxa" w:w="6591"/>
            <w:tcBorders>
              <w:top w:val="none" w:color="000000" w:sz="4"/>
              <w:left w:val="none" w:color="000000" w:sz="4"/>
              <w:bottom w:val="single" w:color="000000" w:sz="8"/>
              <w:right w:val="single" w:color="000000" w:sz="8"/>
            </w:tcBorders>
            <w:vAlign w:val="top"/>
          </w:tcPr>
          <w:p>
            <w:r>
              <w:rPr>
                <w:sz w:val="21"/>
              </w:rPr>
              <w:t>小组成员中具备光吸收系数检测项目资格少于</w:t>
            </w:r>
            <w:r>
              <w:rPr>
                <w:sz w:val="21"/>
              </w:rPr>
              <w:t>2</w:t>
            </w:r>
            <w:r>
              <w:rPr>
                <w:sz w:val="21"/>
              </w:rPr>
              <w:t>人的，扣</w:t>
            </w:r>
            <w:r>
              <w:rPr>
                <w:sz w:val="21"/>
              </w:rPr>
              <w:t>8</w:t>
            </w:r>
            <w:r>
              <w:rPr>
                <w:sz w:val="21"/>
              </w:rPr>
              <w:t>分；</w:t>
            </w:r>
          </w:p>
        </w:tc>
        <w:tc>
          <w:tcPr>
            <w:tcW w:type="dxa" w:w="647"/>
            <w:tcBorders>
              <w:top w:val="none" w:color="000000" w:sz="4"/>
              <w:left w:val="none" w:color="000000" w:sz="4"/>
              <w:bottom w:val="single" w:color="000000" w:sz="8"/>
              <w:right w:val="single" w:color="000000" w:sz="8"/>
            </w:tcBorders>
            <w:vAlign w:val="top"/>
          </w:tcPr>
          <w:p>
            <w:pPr>
              <w:jc w:val="center"/>
            </w:p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其余小组人员没有佩戴工作证的扣</w:t>
            </w:r>
            <w:r>
              <w:rPr>
                <w:sz w:val="21"/>
              </w:rPr>
              <w:t>2</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val="restart"/>
            <w:tcBorders>
              <w:top w:val="none" w:color="000000" w:sz="4"/>
              <w:left w:val="single" w:color="000000" w:sz="8"/>
              <w:bottom w:val="single" w:color="000000" w:sz="8"/>
              <w:right w:val="single" w:color="000000" w:sz="8"/>
            </w:tcBorders>
            <w:vAlign w:val="top"/>
          </w:tcPr>
          <w:p>
            <w:pPr>
              <w:jc w:val="center"/>
            </w:pPr>
            <w:r>
              <w:rPr>
                <w:sz w:val="21"/>
              </w:rPr>
              <w:t>人员安全</w:t>
            </w:r>
          </w:p>
          <w:p>
            <w:pPr>
              <w:jc w:val="center"/>
            </w:pPr>
            <w:r>
              <w:rPr>
                <w:sz w:val="21"/>
              </w:rPr>
              <w:t>保障措施</w:t>
            </w:r>
          </w:p>
          <w:p>
            <w:pPr>
              <w:jc w:val="center"/>
            </w:pPr>
            <w:r>
              <w:rPr>
                <w:sz w:val="21"/>
              </w:rPr>
              <w:t>(6</w:t>
            </w:r>
            <w:r>
              <w:rPr>
                <w:sz w:val="21"/>
              </w:rPr>
              <w:t>分</w:t>
            </w:r>
            <w:r>
              <w:rPr>
                <w:sz w:val="21"/>
              </w:rPr>
              <w:t>)</w:t>
            </w:r>
          </w:p>
        </w:tc>
        <w:tc>
          <w:tcPr>
            <w:tcW w:type="dxa" w:w="6591"/>
            <w:tcBorders>
              <w:top w:val="none" w:color="000000" w:sz="4"/>
              <w:left w:val="none" w:color="000000" w:sz="4"/>
              <w:bottom w:val="single" w:color="000000" w:sz="8"/>
              <w:right w:val="single" w:color="000000" w:sz="8"/>
            </w:tcBorders>
            <w:vAlign w:val="top"/>
          </w:tcPr>
          <w:p>
            <w:r>
              <w:rPr>
                <w:sz w:val="21"/>
              </w:rPr>
              <w:t>没有佩戴安全头盔、口罩、手套和反光衣的，扣</w:t>
            </w:r>
            <w:r>
              <w:rPr>
                <w:sz w:val="21"/>
              </w:rPr>
              <w:t>2</w:t>
            </w:r>
            <w:r>
              <w:rPr>
                <w:sz w:val="21"/>
              </w:rPr>
              <w:t>分；</w:t>
            </w:r>
          </w:p>
        </w:tc>
        <w:tc>
          <w:tcPr>
            <w:tcW w:type="dxa" w:w="647"/>
            <w:tcBorders>
              <w:top w:val="none" w:color="000000" w:sz="4"/>
              <w:left w:val="none" w:color="000000" w:sz="4"/>
              <w:bottom w:val="single" w:color="000000" w:sz="8"/>
              <w:right w:val="single" w:color="000000" w:sz="8"/>
            </w:tcBorders>
            <w:vAlign w:val="top"/>
          </w:tcPr>
          <w:p>
            <w:pPr>
              <w:jc w:val="center"/>
            </w:p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没有摆放路锥使检测人员人身安全得不到保障的，扣</w:t>
            </w:r>
            <w:r>
              <w:rPr>
                <w:sz w:val="21"/>
              </w:rPr>
              <w:t>2</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检测过程中没有按规定放置止轮器的，扣</w:t>
            </w:r>
            <w:r>
              <w:rPr>
                <w:sz w:val="21"/>
              </w:rPr>
              <w:t>2</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val="restart"/>
            <w:tcBorders>
              <w:top w:val="none" w:color="000000" w:sz="4"/>
              <w:left w:val="single" w:color="000000" w:sz="8"/>
              <w:bottom w:val="single" w:color="000000" w:sz="8"/>
              <w:right w:val="single" w:color="000000" w:sz="8"/>
            </w:tcBorders>
            <w:vAlign w:val="top"/>
          </w:tcPr>
          <w:p>
            <w:pPr>
              <w:jc w:val="center"/>
            </w:pPr>
            <w:r>
              <w:rPr>
                <w:sz w:val="21"/>
              </w:rPr>
              <w:t>人员操作</w:t>
            </w:r>
          </w:p>
          <w:p>
            <w:pPr>
              <w:jc w:val="center"/>
            </w:pPr>
            <w:r>
              <w:rPr>
                <w:sz w:val="21"/>
              </w:rPr>
              <w:t>规范</w:t>
            </w:r>
          </w:p>
          <w:p>
            <w:pPr>
              <w:jc w:val="center"/>
            </w:pPr>
            <w:r>
              <w:rPr>
                <w:sz w:val="21"/>
              </w:rPr>
              <w:t>(8</w:t>
            </w:r>
            <w:r>
              <w:rPr>
                <w:sz w:val="21"/>
              </w:rPr>
              <w:t>分</w:t>
            </w:r>
            <w:r>
              <w:rPr>
                <w:sz w:val="21"/>
              </w:rPr>
              <w:t>)</w:t>
            </w:r>
          </w:p>
        </w:tc>
        <w:tc>
          <w:tcPr>
            <w:tcW w:type="dxa" w:w="6591"/>
            <w:tcBorders>
              <w:top w:val="none" w:color="000000" w:sz="4"/>
              <w:left w:val="none" w:color="000000" w:sz="4"/>
              <w:bottom w:val="single" w:color="000000" w:sz="8"/>
              <w:right w:val="single" w:color="000000" w:sz="8"/>
            </w:tcBorders>
            <w:vAlign w:val="top"/>
          </w:tcPr>
          <w:p>
            <w:r>
              <w:rPr>
                <w:sz w:val="21"/>
              </w:rPr>
              <w:t>没有按规定挂空挡、拉起手刹的，扣</w:t>
            </w:r>
            <w:r>
              <w:rPr>
                <w:sz w:val="21"/>
              </w:rPr>
              <w:t>2</w:t>
            </w:r>
            <w:r>
              <w:rPr>
                <w:sz w:val="21"/>
              </w:rPr>
              <w:t>分；</w:t>
            </w:r>
          </w:p>
        </w:tc>
        <w:tc>
          <w:tcPr>
            <w:tcW w:type="dxa" w:w="647"/>
            <w:tcBorders>
              <w:top w:val="none" w:color="000000" w:sz="4"/>
              <w:left w:val="none" w:color="000000" w:sz="4"/>
              <w:bottom w:val="single" w:color="000000" w:sz="8"/>
              <w:right w:val="single" w:color="000000" w:sz="8"/>
            </w:tcBorders>
            <w:vAlign w:val="top"/>
          </w:tcPr>
          <w:p>
            <w:pPr>
              <w:jc w:val="center"/>
            </w:p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没有按规定至少</w:t>
            </w:r>
            <w:r>
              <w:rPr>
                <w:sz w:val="21"/>
              </w:rPr>
              <w:t>3</w:t>
            </w:r>
            <w:r>
              <w:rPr>
                <w:sz w:val="21"/>
              </w:rPr>
              <w:t>次对排气系统进行吹拂的，扣</w:t>
            </w:r>
            <w:r>
              <w:rPr>
                <w:sz w:val="21"/>
              </w:rPr>
              <w:t>2</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没有按规定将油门踏板快速、连续地完全踩到底，扣</w:t>
            </w:r>
            <w:r>
              <w:rPr>
                <w:sz w:val="21"/>
              </w:rPr>
              <w:t>2</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没有做好现场检测数据记录、拍照的，扣</w:t>
            </w:r>
            <w:r>
              <w:rPr>
                <w:sz w:val="21"/>
              </w:rPr>
              <w:t>2</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val="restart"/>
            <w:tcBorders>
              <w:top w:val="none" w:color="000000" w:sz="4"/>
              <w:left w:val="single" w:color="000000" w:sz="8"/>
              <w:bottom w:val="single" w:color="000000" w:sz="8"/>
              <w:right w:val="single" w:color="000000" w:sz="8"/>
            </w:tcBorders>
            <w:vAlign w:val="top"/>
          </w:tcPr>
          <w:p>
            <w:pPr>
              <w:jc w:val="center"/>
            </w:pPr>
            <w:r>
              <w:rPr>
                <w:sz w:val="21"/>
              </w:rPr>
              <w:t>仪器状况</w:t>
            </w:r>
          </w:p>
          <w:p>
            <w:pPr>
              <w:jc w:val="center"/>
            </w:pPr>
            <w:r>
              <w:rPr>
                <w:sz w:val="21"/>
              </w:rPr>
              <w:t>(30</w:t>
            </w:r>
            <w:r>
              <w:rPr>
                <w:sz w:val="21"/>
              </w:rPr>
              <w:t>分</w:t>
            </w:r>
            <w:r>
              <w:rPr>
                <w:sz w:val="21"/>
              </w:rPr>
              <w:t>)</w:t>
            </w:r>
          </w:p>
        </w:tc>
        <w:tc>
          <w:tcPr>
            <w:tcW w:type="dxa" w:w="6591"/>
            <w:tcBorders>
              <w:top w:val="none" w:color="000000" w:sz="4"/>
              <w:left w:val="none" w:color="000000" w:sz="4"/>
              <w:bottom w:val="single" w:color="000000" w:sz="8"/>
              <w:right w:val="single" w:color="000000" w:sz="8"/>
            </w:tcBorders>
            <w:vAlign w:val="top"/>
          </w:tcPr>
          <w:p>
            <w:r>
              <w:rPr>
                <w:sz w:val="21"/>
              </w:rPr>
              <w:t>仪器外观损伤导致影响检测数据的，扣</w:t>
            </w:r>
            <w:r>
              <w:rPr>
                <w:sz w:val="21"/>
              </w:rPr>
              <w:t>3</w:t>
            </w:r>
            <w:r>
              <w:rPr>
                <w:sz w:val="21"/>
              </w:rPr>
              <w:t>分；</w:t>
            </w:r>
          </w:p>
        </w:tc>
        <w:tc>
          <w:tcPr>
            <w:tcW w:type="dxa" w:w="647"/>
            <w:tcBorders>
              <w:top w:val="none" w:color="000000" w:sz="4"/>
              <w:left w:val="none" w:color="000000" w:sz="4"/>
              <w:bottom w:val="single" w:color="000000" w:sz="8"/>
              <w:right w:val="single" w:color="000000" w:sz="8"/>
            </w:tcBorders>
            <w:vAlign w:val="top"/>
          </w:tcPr>
          <w:p>
            <w:pPr>
              <w:jc w:val="center"/>
            </w:p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光学透镜损伤导致影响检测数据的，扣</w:t>
            </w:r>
            <w:r>
              <w:rPr>
                <w:sz w:val="21"/>
              </w:rPr>
              <w:t>3</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取样探头损伤或不能固定的，扣</w:t>
            </w:r>
            <w:r>
              <w:rPr>
                <w:sz w:val="21"/>
              </w:rPr>
              <w:t>3</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打印机故障、缺墨、缺纸的，扣</w:t>
            </w:r>
            <w:r>
              <w:rPr>
                <w:sz w:val="21"/>
              </w:rPr>
              <w:t>3</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没有定期送检检定</w:t>
            </w:r>
            <w:r>
              <w:rPr>
                <w:sz w:val="21"/>
              </w:rPr>
              <w:t>/</w:t>
            </w:r>
            <w:r>
              <w:rPr>
                <w:sz w:val="21"/>
              </w:rPr>
              <w:t>校准的，扣</w:t>
            </w:r>
            <w:r>
              <w:rPr>
                <w:sz w:val="21"/>
              </w:rPr>
              <w:t>3</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定期送检检定</w:t>
            </w:r>
            <w:r>
              <w:rPr>
                <w:sz w:val="21"/>
              </w:rPr>
              <w:t>/</w:t>
            </w:r>
            <w:r>
              <w:rPr>
                <w:sz w:val="21"/>
              </w:rPr>
              <w:t>校准不合格的，扣</w:t>
            </w:r>
            <w:r>
              <w:rPr>
                <w:sz w:val="21"/>
              </w:rPr>
              <w:t>10</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仪器上的检定</w:t>
            </w:r>
            <w:r>
              <w:rPr>
                <w:sz w:val="21"/>
              </w:rPr>
              <w:t>/</w:t>
            </w:r>
            <w:r>
              <w:rPr>
                <w:sz w:val="21"/>
              </w:rPr>
              <w:t>校准标签过期或模糊的，扣</w:t>
            </w:r>
            <w:r>
              <w:rPr>
                <w:sz w:val="21"/>
              </w:rPr>
              <w:t>5</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val="restart"/>
            <w:tcBorders>
              <w:top w:val="none" w:color="000000" w:sz="4"/>
              <w:left w:val="single" w:color="000000" w:sz="8"/>
              <w:bottom w:val="single" w:color="000000" w:sz="8"/>
              <w:right w:val="single" w:color="000000" w:sz="8"/>
            </w:tcBorders>
            <w:vAlign w:val="top"/>
          </w:tcPr>
          <w:p>
            <w:pPr>
              <w:jc w:val="center"/>
            </w:pPr>
            <w:r>
              <w:rPr>
                <w:sz w:val="21"/>
              </w:rPr>
              <w:t>资料审查</w:t>
            </w:r>
          </w:p>
          <w:p>
            <w:pPr>
              <w:jc w:val="center"/>
            </w:pPr>
            <w:r>
              <w:rPr>
                <w:sz w:val="21"/>
              </w:rPr>
              <w:t>(25</w:t>
            </w:r>
            <w:r>
              <w:rPr>
                <w:sz w:val="21"/>
              </w:rPr>
              <w:t>分</w:t>
            </w:r>
            <w:r>
              <w:rPr>
                <w:sz w:val="21"/>
              </w:rPr>
              <w:t>)</w:t>
            </w:r>
          </w:p>
        </w:tc>
        <w:tc>
          <w:tcPr>
            <w:tcW w:type="dxa" w:w="6591"/>
            <w:tcBorders>
              <w:top w:val="none" w:color="000000" w:sz="4"/>
              <w:left w:val="none" w:color="000000" w:sz="4"/>
              <w:bottom w:val="single" w:color="000000" w:sz="8"/>
              <w:right w:val="single" w:color="000000" w:sz="8"/>
            </w:tcBorders>
            <w:vAlign w:val="top"/>
          </w:tcPr>
          <w:p>
            <w:r>
              <w:rPr>
                <w:sz w:val="21"/>
              </w:rPr>
              <w:t>未能提供当月路检原始数据的，扣</w:t>
            </w:r>
            <w:r>
              <w:rPr>
                <w:sz w:val="21"/>
              </w:rPr>
              <w:t>10</w:t>
            </w:r>
            <w:r>
              <w:rPr>
                <w:sz w:val="21"/>
              </w:rPr>
              <w:t>分；</w:t>
            </w:r>
          </w:p>
        </w:tc>
        <w:tc>
          <w:tcPr>
            <w:tcW w:type="dxa" w:w="647"/>
            <w:tcBorders>
              <w:top w:val="none" w:color="000000" w:sz="4"/>
              <w:left w:val="none" w:color="000000" w:sz="4"/>
              <w:bottom w:val="single" w:color="000000" w:sz="8"/>
              <w:right w:val="single" w:color="000000" w:sz="8"/>
            </w:tcBorders>
            <w:vAlign w:val="top"/>
          </w:tcPr>
          <w:p>
            <w:pPr>
              <w:jc w:val="center"/>
            </w:p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未建立投诉处理记录档案，有投诉情况未及时记录的，扣</w:t>
            </w:r>
            <w:r>
              <w:rPr>
                <w:sz w:val="21"/>
              </w:rPr>
              <w:t>5</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如发现问题未及时上报，或存在车主投诉未处理的，扣</w:t>
            </w:r>
            <w:r>
              <w:rPr>
                <w:sz w:val="21"/>
              </w:rPr>
              <w:t>10</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val="restart"/>
            <w:tcBorders>
              <w:top w:val="none" w:color="000000" w:sz="4"/>
              <w:left w:val="single" w:color="000000" w:sz="8"/>
              <w:bottom w:val="single" w:color="000000" w:sz="8"/>
              <w:right w:val="single" w:color="000000" w:sz="8"/>
            </w:tcBorders>
            <w:vAlign w:val="top"/>
          </w:tcPr>
          <w:p>
            <w:pPr>
              <w:jc w:val="center"/>
            </w:pPr>
            <w:r>
              <w:rPr>
                <w:sz w:val="21"/>
              </w:rPr>
              <w:t>服务质量</w:t>
            </w:r>
          </w:p>
          <w:p>
            <w:pPr>
              <w:jc w:val="center"/>
            </w:pPr>
            <w:r>
              <w:rPr>
                <w:sz w:val="21"/>
              </w:rPr>
              <w:t>(8</w:t>
            </w:r>
            <w:r>
              <w:rPr>
                <w:sz w:val="21"/>
              </w:rPr>
              <w:t>分</w:t>
            </w:r>
            <w:r>
              <w:rPr>
                <w:sz w:val="21"/>
              </w:rPr>
              <w:t>)</w:t>
            </w:r>
          </w:p>
        </w:tc>
        <w:tc>
          <w:tcPr>
            <w:tcW w:type="dxa" w:w="6591"/>
            <w:tcBorders>
              <w:top w:val="none" w:color="000000" w:sz="4"/>
              <w:left w:val="none" w:color="000000" w:sz="4"/>
              <w:bottom w:val="single" w:color="000000" w:sz="8"/>
              <w:right w:val="single" w:color="000000" w:sz="8"/>
            </w:tcBorders>
            <w:vAlign w:val="top"/>
          </w:tcPr>
          <w:p>
            <w:r>
              <w:rPr>
                <w:sz w:val="21"/>
              </w:rPr>
              <w:t>现场做好车主答疑和投诉处理，对于超标车辆的后续处理说明向车主解释不清的，扣</w:t>
            </w:r>
            <w:r>
              <w:rPr>
                <w:sz w:val="21"/>
              </w:rPr>
              <w:t>2</w:t>
            </w:r>
            <w:r>
              <w:rPr>
                <w:sz w:val="21"/>
              </w:rPr>
              <w:t>分；</w:t>
            </w:r>
          </w:p>
        </w:tc>
        <w:tc>
          <w:tcPr>
            <w:tcW w:type="dxa" w:w="647"/>
            <w:tcBorders>
              <w:top w:val="none" w:color="000000" w:sz="4"/>
              <w:left w:val="none" w:color="000000" w:sz="4"/>
              <w:bottom w:val="single" w:color="000000" w:sz="8"/>
              <w:right w:val="single" w:color="000000" w:sz="8"/>
            </w:tcBorders>
            <w:vAlign w:val="top"/>
          </w:tcPr>
          <w:p>
            <w:pPr>
              <w:jc w:val="center"/>
            </w:p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处理车主纠纷消极怠慢，甚至态度恶劣的，扣</w:t>
            </w:r>
            <w:r>
              <w:rPr>
                <w:sz w:val="21"/>
              </w:rPr>
              <w:t>4</w:t>
            </w:r>
            <w:r>
              <w:rPr>
                <w:sz w:val="21"/>
              </w:rPr>
              <w:t>分。</w:t>
            </w:r>
          </w:p>
        </w:tc>
        <w:tc>
          <w:tcPr>
            <w:tcW w:type="dxa" w:w="647"/>
            <w:tcBorders>
              <w:top w:val="none" w:color="000000" w:sz="4"/>
              <w:left w:val="none" w:color="000000" w:sz="4"/>
              <w:bottom w:val="single" w:color="000000" w:sz="8"/>
              <w:right w:val="single" w:color="000000" w:sz="8"/>
            </w:tcBorders>
            <w:vAlign w:val="top"/>
          </w:tcPr>
          <w:p/>
        </w:tc>
      </w:tr>
      <w:tr>
        <w:tc>
          <w:tcPr>
            <w:tcW w:type="dxa" w:w="1068"/>
            <w:vMerge/>
            <w:tcBorders>
              <w:top w:val="none" w:color="000000" w:sz="4"/>
              <w:left w:val="single" w:color="000000" w:sz="8"/>
              <w:bottom w:val="single" w:color="000000" w:sz="8"/>
              <w:right w:val="single" w:color="000000" w:sz="8"/>
            </w:tcBorders>
          </w:tcPr>
          <w:p/>
        </w:tc>
        <w:tc>
          <w:tcPr>
            <w:tcW w:type="dxa" w:w="6591"/>
            <w:tcBorders>
              <w:top w:val="none" w:color="000000" w:sz="4"/>
              <w:left w:val="none" w:color="000000" w:sz="4"/>
              <w:bottom w:val="single" w:color="000000" w:sz="8"/>
              <w:right w:val="single" w:color="000000" w:sz="8"/>
            </w:tcBorders>
            <w:vAlign w:val="top"/>
          </w:tcPr>
          <w:p>
            <w:r>
              <w:rPr>
                <w:sz w:val="21"/>
              </w:rPr>
              <w:t>出具错误监测报告的，</w:t>
            </w:r>
            <w:r>
              <w:rPr>
                <w:sz w:val="21"/>
              </w:rPr>
              <w:t>1</w:t>
            </w:r>
            <w:r>
              <w:rPr>
                <w:sz w:val="21"/>
              </w:rPr>
              <w:t>次扣</w:t>
            </w:r>
            <w:r>
              <w:rPr>
                <w:sz w:val="21"/>
              </w:rPr>
              <w:t>2</w:t>
            </w:r>
            <w:r>
              <w:rPr>
                <w:sz w:val="21"/>
              </w:rPr>
              <w:t>分。</w:t>
            </w:r>
          </w:p>
        </w:tc>
        <w:tc>
          <w:tcPr>
            <w:tcW w:type="dxa" w:w="647"/>
            <w:tcBorders>
              <w:top w:val="none" w:color="000000" w:sz="4"/>
              <w:left w:val="none" w:color="000000" w:sz="4"/>
              <w:bottom w:val="single" w:color="000000" w:sz="8"/>
              <w:right w:val="single" w:color="000000" w:sz="8"/>
            </w:tcBorders>
            <w:vAlign w:val="top"/>
          </w:tcPr>
          <w:p>
            <w:pPr>
              <w:jc w:val="center"/>
            </w:pPr>
          </w:p>
        </w:tc>
      </w:tr>
      <w:tr>
        <w:tc>
          <w:tcPr>
            <w:tcW w:type="dxa" w:w="1068"/>
            <w:tcBorders>
              <w:top w:val="none" w:color="000000" w:sz="4"/>
              <w:left w:val="single" w:color="000000" w:sz="8"/>
              <w:bottom w:val="single" w:color="000000" w:sz="8"/>
              <w:right w:val="single" w:color="000000" w:sz="8"/>
            </w:tcBorders>
            <w:vAlign w:val="top"/>
          </w:tcPr>
          <w:p>
            <w:pPr>
              <w:jc w:val="center"/>
            </w:pPr>
            <w:r>
              <w:rPr>
                <w:sz w:val="21"/>
              </w:rPr>
              <w:t>季度总结</w:t>
            </w:r>
          </w:p>
          <w:p>
            <w:pPr>
              <w:jc w:val="center"/>
            </w:pPr>
            <w:r>
              <w:rPr>
                <w:sz w:val="21"/>
              </w:rPr>
              <w:t>(100</w:t>
            </w:r>
            <w:r>
              <w:rPr>
                <w:sz w:val="21"/>
              </w:rPr>
              <w:t>分</w:t>
            </w:r>
            <w:r>
              <w:rPr>
                <w:sz w:val="21"/>
              </w:rPr>
              <w:t>)</w:t>
            </w:r>
          </w:p>
        </w:tc>
        <w:tc>
          <w:tcPr>
            <w:tcW w:type="dxa" w:w="6591"/>
            <w:tcBorders>
              <w:top w:val="none" w:color="000000" w:sz="4"/>
              <w:left w:val="none" w:color="000000" w:sz="4"/>
              <w:bottom w:val="single" w:color="000000" w:sz="8"/>
              <w:right w:val="single" w:color="000000" w:sz="8"/>
            </w:tcBorders>
            <w:vAlign w:val="top"/>
          </w:tcPr>
          <w:p>
            <w:r>
              <w:rPr>
                <w:sz w:val="21"/>
              </w:rPr>
              <w:t>每季度最后一个月提供季度总结，内容需包括项目基本情况、进度、投入人员情况、仪器使用情况、委托方考核评分情况、改进措施、下一步工作计划等，季度总结得分不计入此表。</w:t>
            </w:r>
          </w:p>
        </w:tc>
        <w:tc>
          <w:tcPr>
            <w:tcW w:type="dxa" w:w="647"/>
            <w:tcBorders>
              <w:top w:val="none" w:color="000000" w:sz="4"/>
              <w:left w:val="none" w:color="000000" w:sz="4"/>
              <w:bottom w:val="single" w:color="000000" w:sz="8"/>
              <w:right w:val="single" w:color="000000" w:sz="8"/>
            </w:tcBorders>
            <w:vAlign w:val="top"/>
          </w:tcPr>
          <w:p>
            <w:pPr>
              <w:jc w:val="center"/>
            </w:pPr>
          </w:p>
        </w:tc>
      </w:tr>
      <w:tr>
        <w:tc>
          <w:tcPr>
            <w:tcW w:type="dxa" w:w="8306"/>
            <w:gridSpan w:val="3"/>
            <w:tcBorders>
              <w:top w:val="none" w:color="000000" w:sz="4"/>
              <w:left w:val="single" w:color="000000" w:sz="8"/>
              <w:bottom w:val="single" w:color="000000" w:sz="8"/>
              <w:right w:val="single" w:color="000000" w:sz="8"/>
            </w:tcBorders>
            <w:vAlign w:val="top"/>
          </w:tcPr>
          <w:p>
            <w:r>
              <w:rPr>
                <w:sz w:val="21"/>
              </w:rPr>
              <w:t>整改内容：</w:t>
            </w:r>
          </w:p>
        </w:tc>
      </w:tr>
      <w:tr>
        <w:tc>
          <w:tcPr>
            <w:tcW w:type="dxa" w:w="8306"/>
            <w:gridSpan w:val="3"/>
            <w:tcBorders>
              <w:top w:val="none" w:color="000000" w:sz="4"/>
              <w:left w:val="single" w:color="000000" w:sz="8"/>
              <w:bottom w:val="single" w:color="000000" w:sz="8"/>
              <w:right w:val="single" w:color="000000" w:sz="8"/>
            </w:tcBorders>
            <w:vAlign w:val="top"/>
          </w:tcPr>
          <w:p>
            <w:r>
              <w:rPr>
                <w:sz w:val="21"/>
              </w:rPr>
              <w:t>被考核单位：</w:t>
            </w:r>
          </w:p>
          <w:p>
            <w:r>
              <w:rPr>
                <w:sz w:val="21"/>
              </w:rPr>
              <w:t>路检总负责人：</w:t>
            </w:r>
          </w:p>
          <w:p>
            <w:r>
              <w:rPr>
                <w:sz w:val="21"/>
              </w:rPr>
              <w:t>时间：</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8306"/>
            <w:gridSpan w:val="3"/>
            <w:tcBorders>
              <w:top w:val="none" w:color="000000" w:sz="4"/>
              <w:left w:val="single" w:color="000000" w:sz="8"/>
              <w:bottom w:val="single" w:color="000000" w:sz="8"/>
              <w:right w:val="single" w:color="000000" w:sz="8"/>
            </w:tcBorders>
            <w:vAlign w:val="top"/>
          </w:tcPr>
          <w:p>
            <w:r>
              <w:rPr>
                <w:sz w:val="21"/>
              </w:rPr>
              <w:t>考核单位：佛山市生态环境局禅城分局</w:t>
            </w:r>
            <w:r>
              <w:rPr>
                <w:sz w:val="21"/>
              </w:rPr>
              <w:t>××</w:t>
            </w:r>
            <w:r>
              <w:rPr>
                <w:sz w:val="21"/>
              </w:rPr>
              <w:t>监督管理所</w:t>
            </w:r>
          </w:p>
          <w:p>
            <w:r>
              <w:rPr>
                <w:sz w:val="21"/>
              </w:rPr>
              <w:t>考核人负责人：</w:t>
            </w:r>
          </w:p>
          <w:p>
            <w:r>
              <w:rPr>
                <w:sz w:val="21"/>
              </w:rPr>
              <w:t>时间：</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8306"/>
            <w:gridSpan w:val="3"/>
            <w:tcBorders>
              <w:top w:val="none" w:color="000000" w:sz="4"/>
              <w:left w:val="single" w:color="000000" w:sz="8"/>
              <w:bottom w:val="single" w:color="000000" w:sz="8"/>
              <w:right w:val="single" w:color="000000" w:sz="8"/>
            </w:tcBorders>
            <w:vAlign w:val="top"/>
          </w:tcPr>
          <w:p>
            <w:r>
              <w:rPr>
                <w:sz w:val="21"/>
              </w:rPr>
              <w:t>考核单位：佛山市禅城生态环境监测站</w:t>
            </w:r>
          </w:p>
          <w:p>
            <w:r>
              <w:rPr>
                <w:sz w:val="21"/>
              </w:rPr>
              <w:t>考核人负责人：</w:t>
            </w:r>
          </w:p>
          <w:p>
            <w:r>
              <w:rPr>
                <w:sz w:val="21"/>
              </w:rPr>
              <w:t>时间：</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ind w:firstLine="420"/>
      </w:pPr>
      <w:r>
        <w:rPr>
          <w:sz w:val="21"/>
        </w:rPr>
        <w:t>备注：本表一式三份，区环境监测站、镇街监督管理所和被委托方各持一份。</w:t>
      </w:r>
    </w:p>
    <w:p>
      <w:pPr>
        <w:jc w:val="left"/>
      </w:pPr>
    </w:p>
    <w:p>
      <w:r>
        <w:rPr>
          <w:b/>
          <w:sz w:val="24"/>
        </w:rPr>
        <w:t>附件</w:t>
      </w:r>
      <w:r>
        <w:rPr>
          <w:b/>
          <w:sz w:val="24"/>
        </w:rPr>
        <w:t>3</w:t>
      </w:r>
    </w:p>
    <w:p>
      <w:r>
        <w:rPr>
          <w:sz w:val="21"/>
        </w:rPr>
        <w:t xml:space="preserve"> </w:t>
      </w:r>
    </w:p>
    <w:p>
      <w:pPr>
        <w:jc w:val="center"/>
      </w:pPr>
      <w:r>
        <w:rPr>
          <w:b/>
          <w:sz w:val="24"/>
        </w:rPr>
        <w:t>季度验收合格确认书</w:t>
      </w:r>
    </w:p>
    <w:p>
      <w:pPr>
        <w:jc w:val="center"/>
      </w:pPr>
      <w:r>
        <w:rPr>
          <w:sz w:val="21"/>
        </w:rPr>
        <w:t>（</w:t>
      </w:r>
      <w:r>
        <w:rPr>
          <w:sz w:val="21"/>
        </w:rPr>
        <w:t xml:space="preserve">    </w:t>
      </w:r>
      <w:r>
        <w:rPr>
          <w:sz w:val="21"/>
        </w:rPr>
        <w:t>年第</w:t>
      </w:r>
      <w:r>
        <w:rPr>
          <w:sz w:val="21"/>
        </w:rPr>
        <w:t xml:space="preserve">  </w:t>
      </w:r>
      <w:r>
        <w:rPr>
          <w:sz w:val="21"/>
        </w:rPr>
        <w:t>季度）</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193"/>
        <w:gridCol w:w="1420"/>
        <w:gridCol w:w="1420"/>
        <w:gridCol w:w="1420"/>
        <w:gridCol w:w="2854"/>
      </w:tblGrid>
      <w:tr>
        <w:tc>
          <w:tcPr>
            <w:tcW w:type="dxa" w:w="1193"/>
            <w:tcBorders>
              <w:top w:val="single" w:color="000000" w:sz="8"/>
              <w:left w:val="single" w:color="000000" w:sz="8"/>
              <w:bottom w:val="single" w:color="000000" w:sz="8"/>
              <w:right w:val="single" w:color="000000" w:sz="8"/>
            </w:tcBorders>
            <w:vAlign w:val="top"/>
          </w:tcPr>
          <w:p>
            <w:pPr>
              <w:jc w:val="center"/>
            </w:pPr>
            <w:r>
              <w:rPr>
                <w:sz w:val="21"/>
              </w:rPr>
              <w:t>项目名称：</w:t>
            </w:r>
          </w:p>
        </w:tc>
        <w:tc>
          <w:tcPr>
            <w:tcW w:type="dxa" w:w="7114"/>
            <w:gridSpan w:val="4"/>
            <w:tcBorders>
              <w:top w:val="single" w:color="000000" w:sz="8"/>
              <w:left w:val="single" w:color="000000" w:sz="8"/>
              <w:bottom w:val="single" w:color="000000" w:sz="8"/>
              <w:right w:val="single" w:color="000000" w:sz="8"/>
            </w:tcBorders>
            <w:vAlign w:val="top"/>
          </w:tcPr>
          <w:p>
            <w:r>
              <w:rPr>
                <w:sz w:val="21"/>
              </w:rPr>
              <w:t>机动车尾气路检检测服务</w:t>
            </w:r>
          </w:p>
        </w:tc>
      </w:tr>
      <w:tr>
        <w:tc>
          <w:tcPr>
            <w:tcW w:type="dxa" w:w="1193"/>
            <w:tcBorders>
              <w:top w:val="none" w:color="000000" w:sz="4"/>
              <w:left w:val="single" w:color="000000" w:sz="8"/>
              <w:bottom w:val="single" w:color="000000" w:sz="8"/>
              <w:right w:val="single" w:color="000000" w:sz="8"/>
            </w:tcBorders>
            <w:vAlign w:val="top"/>
          </w:tcPr>
          <w:p>
            <w:pPr>
              <w:jc w:val="center"/>
            </w:pPr>
            <w:r>
              <w:rPr>
                <w:sz w:val="21"/>
              </w:rPr>
              <w:t>路检点位属地：</w:t>
            </w:r>
          </w:p>
        </w:tc>
        <w:tc>
          <w:tcPr>
            <w:tcW w:type="dxa" w:w="7114"/>
            <w:gridSpan w:val="4"/>
            <w:tcBorders>
              <w:top w:val="none" w:color="000000" w:sz="4"/>
              <w:left w:val="single" w:color="000000" w:sz="8"/>
              <w:bottom w:val="single" w:color="000000" w:sz="8"/>
              <w:right w:val="single" w:color="000000" w:sz="8"/>
            </w:tcBorders>
            <w:vAlign w:val="top"/>
          </w:tcPr>
          <w:p>
            <w:pPr>
              <w:jc w:val="center"/>
            </w:pPr>
          </w:p>
        </w:tc>
      </w:tr>
      <w:tr>
        <w:tc>
          <w:tcPr>
            <w:tcW w:type="dxa" w:w="1193"/>
            <w:tcBorders>
              <w:top w:val="none" w:color="000000" w:sz="4"/>
              <w:left w:val="single" w:color="000000" w:sz="8"/>
              <w:bottom w:val="single" w:color="000000" w:sz="8"/>
              <w:right w:val="single" w:color="000000" w:sz="8"/>
            </w:tcBorders>
            <w:vAlign w:val="top"/>
          </w:tcPr>
          <w:p>
            <w:pPr>
              <w:jc w:val="center"/>
            </w:pPr>
            <w:r>
              <w:rPr>
                <w:sz w:val="21"/>
              </w:rPr>
              <w:t xml:space="preserve">     </w:t>
            </w:r>
            <w:r>
              <w:rPr>
                <w:sz w:val="21"/>
              </w:rPr>
              <w:t>类别</w:t>
            </w:r>
          </w:p>
          <w:p>
            <w:r>
              <w:rPr>
                <w:sz w:val="21"/>
              </w:rPr>
              <w:t>月份</w:t>
            </w:r>
          </w:p>
        </w:tc>
        <w:tc>
          <w:tcPr>
            <w:tcW w:type="dxa" w:w="1420"/>
            <w:tcBorders>
              <w:top w:val="none" w:color="000000" w:sz="4"/>
              <w:left w:val="single" w:color="000000" w:sz="8"/>
              <w:bottom w:val="single" w:color="000000" w:sz="8"/>
              <w:right w:val="single" w:color="000000" w:sz="8"/>
            </w:tcBorders>
            <w:vAlign w:val="top"/>
          </w:tcPr>
          <w:p>
            <w:pPr>
              <w:jc w:val="center"/>
            </w:pPr>
            <w:r>
              <w:rPr>
                <w:sz w:val="21"/>
              </w:rPr>
              <w:t>检测数量</w:t>
            </w:r>
          </w:p>
          <w:p>
            <w:pPr>
              <w:jc w:val="center"/>
            </w:pPr>
            <w:r>
              <w:rPr>
                <w:sz w:val="21"/>
              </w:rPr>
              <w:t>(</w:t>
            </w:r>
            <w:r>
              <w:rPr>
                <w:sz w:val="21"/>
              </w:rPr>
              <w:t>单位</w:t>
            </w:r>
            <w:r>
              <w:rPr>
                <w:sz w:val="21"/>
              </w:rPr>
              <w:t>:</w:t>
            </w:r>
            <w:r>
              <w:rPr>
                <w:sz w:val="21"/>
              </w:rPr>
              <w:t>辆</w:t>
            </w:r>
            <w:r>
              <w:rPr>
                <w:sz w:val="21"/>
              </w:rPr>
              <w:t>)</w:t>
            </w:r>
          </w:p>
        </w:tc>
        <w:tc>
          <w:tcPr>
            <w:tcW w:type="dxa" w:w="1420"/>
            <w:tcBorders>
              <w:top w:val="single" w:color="000000" w:sz="8"/>
              <w:left w:val="single" w:color="000000" w:sz="8"/>
              <w:bottom w:val="single" w:color="000000" w:sz="8"/>
              <w:right w:val="single" w:color="000000" w:sz="8"/>
            </w:tcBorders>
            <w:vAlign w:val="top"/>
          </w:tcPr>
          <w:p>
            <w:pPr>
              <w:jc w:val="center"/>
            </w:pPr>
            <w:r>
              <w:rPr>
                <w:sz w:val="21"/>
              </w:rPr>
              <w:t>超标数量</w:t>
            </w:r>
          </w:p>
          <w:p>
            <w:pPr>
              <w:jc w:val="center"/>
            </w:pPr>
            <w:r>
              <w:rPr>
                <w:sz w:val="21"/>
              </w:rPr>
              <w:t>(</w:t>
            </w:r>
            <w:r>
              <w:rPr>
                <w:sz w:val="21"/>
              </w:rPr>
              <w:t>单位</w:t>
            </w:r>
            <w:r>
              <w:rPr>
                <w:sz w:val="21"/>
              </w:rPr>
              <w:t>:</w:t>
            </w:r>
            <w:r>
              <w:rPr>
                <w:sz w:val="21"/>
              </w:rPr>
              <w:t>辆</w:t>
            </w:r>
            <w:r>
              <w:rPr>
                <w:sz w:val="21"/>
              </w:rPr>
              <w:t>)</w:t>
            </w:r>
          </w:p>
        </w:tc>
        <w:tc>
          <w:tcPr>
            <w:tcW w:type="dxa" w:w="1420"/>
            <w:tcBorders>
              <w:top w:val="single" w:color="000000" w:sz="8"/>
              <w:left w:val="single" w:color="000000" w:sz="8"/>
              <w:bottom w:val="single" w:color="000000" w:sz="8"/>
              <w:right w:val="single" w:color="000000" w:sz="8"/>
            </w:tcBorders>
            <w:vAlign w:val="top"/>
          </w:tcPr>
          <w:p>
            <w:pPr>
              <w:jc w:val="center"/>
            </w:pPr>
            <w:r>
              <w:rPr>
                <w:sz w:val="21"/>
              </w:rPr>
              <w:t>考核得分</w:t>
            </w:r>
          </w:p>
          <w:p>
            <w:pPr>
              <w:jc w:val="center"/>
            </w:pPr>
            <w:r>
              <w:rPr>
                <w:sz w:val="21"/>
              </w:rPr>
              <w:t>(</w:t>
            </w:r>
            <w:r>
              <w:rPr>
                <w:sz w:val="21"/>
              </w:rPr>
              <w:t>单位</w:t>
            </w:r>
            <w:r>
              <w:rPr>
                <w:sz w:val="21"/>
              </w:rPr>
              <w:t>:</w:t>
            </w:r>
            <w:r>
              <w:rPr>
                <w:sz w:val="21"/>
              </w:rPr>
              <w:t>分</w:t>
            </w:r>
            <w:r>
              <w:rPr>
                <w:sz w:val="21"/>
              </w:rPr>
              <w:t>)</w:t>
            </w:r>
          </w:p>
        </w:tc>
        <w:tc>
          <w:tcPr>
            <w:tcW w:type="dxa" w:w="2854"/>
            <w:tcBorders>
              <w:top w:val="single" w:color="000000" w:sz="8"/>
              <w:left w:val="single" w:color="000000" w:sz="8"/>
              <w:bottom w:val="single" w:color="000000" w:sz="8"/>
              <w:right w:val="single" w:color="000000" w:sz="8"/>
            </w:tcBorders>
            <w:vAlign w:val="top"/>
          </w:tcPr>
          <w:p>
            <w:pPr>
              <w:jc w:val="center"/>
            </w:pPr>
            <w:r>
              <w:rPr>
                <w:sz w:val="21"/>
              </w:rPr>
              <w:t>结算金额</w:t>
            </w:r>
          </w:p>
          <w:p>
            <w:pPr>
              <w:jc w:val="center"/>
            </w:pPr>
            <w:r>
              <w:rPr>
                <w:sz w:val="21"/>
              </w:rPr>
              <w:t>（单位</w:t>
            </w:r>
            <w:r>
              <w:rPr>
                <w:sz w:val="21"/>
              </w:rPr>
              <w:t>:</w:t>
            </w:r>
            <w:r>
              <w:rPr>
                <w:sz w:val="21"/>
              </w:rPr>
              <w:t>元）</w:t>
            </w:r>
          </w:p>
        </w:tc>
      </w:tr>
      <w:tr>
        <w:tc>
          <w:tcPr>
            <w:tcW w:type="dxa" w:w="1193"/>
            <w:tcBorders>
              <w:top w:val="none" w:color="000000" w:sz="4"/>
              <w:left w:val="single" w:color="000000" w:sz="8"/>
              <w:bottom w:val="single" w:color="000000" w:sz="8"/>
              <w:right w:val="single" w:color="000000" w:sz="8"/>
            </w:tcBorders>
            <w:vAlign w:val="top"/>
          </w:tcPr>
          <w:p>
            <w:pPr>
              <w:jc w:val="center"/>
            </w:pPr>
          </w:p>
        </w:tc>
        <w:tc>
          <w:tcPr>
            <w:tcW w:type="dxa" w:w="1420"/>
            <w:tcBorders>
              <w:top w:val="none" w:color="000000" w:sz="4"/>
              <w:left w:val="single" w:color="000000" w:sz="8"/>
              <w:bottom w:val="single" w:color="000000" w:sz="8"/>
              <w:right w:val="single" w:color="000000" w:sz="8"/>
            </w:tcBorders>
            <w:vAlign w:val="top"/>
          </w:tcPr>
          <w:p>
            <w:pPr>
              <w:jc w:val="center"/>
            </w:pPr>
          </w:p>
        </w:tc>
        <w:tc>
          <w:tcPr>
            <w:tcW w:type="dxa" w:w="1420"/>
            <w:tcBorders>
              <w:top w:val="none" w:color="000000" w:sz="4"/>
              <w:left w:val="single" w:color="000000" w:sz="8"/>
              <w:bottom w:val="single" w:color="000000" w:sz="8"/>
              <w:right w:val="single" w:color="000000" w:sz="8"/>
            </w:tcBorders>
            <w:vAlign w:val="top"/>
          </w:tcPr>
          <w:p>
            <w:pPr>
              <w:jc w:val="center"/>
            </w:pPr>
          </w:p>
        </w:tc>
        <w:tc>
          <w:tcPr>
            <w:tcW w:type="dxa" w:w="1420"/>
            <w:tcBorders>
              <w:top w:val="none" w:color="000000" w:sz="4"/>
              <w:left w:val="single" w:color="000000" w:sz="8"/>
              <w:bottom w:val="single" w:color="000000" w:sz="8"/>
              <w:right w:val="single" w:color="000000" w:sz="8"/>
            </w:tcBorders>
            <w:vAlign w:val="top"/>
          </w:tcPr>
          <w:p>
            <w:pPr>
              <w:jc w:val="center"/>
            </w:pPr>
          </w:p>
        </w:tc>
        <w:tc>
          <w:tcPr>
            <w:tcW w:type="dxa" w:w="2854"/>
            <w:tcBorders>
              <w:top w:val="none" w:color="000000" w:sz="4"/>
              <w:left w:val="single" w:color="000000" w:sz="8"/>
              <w:bottom w:val="single" w:color="000000" w:sz="8"/>
              <w:right w:val="single" w:color="000000" w:sz="8"/>
            </w:tcBorders>
            <w:vAlign w:val="top"/>
          </w:tcPr>
          <w:p>
            <w:pPr>
              <w:jc w:val="center"/>
            </w:pPr>
            <w:r>
              <w:rPr>
                <w:sz w:val="21"/>
              </w:rPr>
              <w:t>佛山市禅城生态环境监测站、佛山市生态环境局禅城分局南庄监督管理所、佛山市生态环境局禅城分局石湾镇监督管理所、佛山市生态环境局禅城分局张槎监督管理所、佛山市生态环境局禅城分局祖庙监督管理按照各自比例支付合同总额的</w:t>
            </w:r>
            <w:r>
              <w:rPr>
                <w:sz w:val="21"/>
              </w:rPr>
              <w:t>20%</w:t>
            </w:r>
          </w:p>
        </w:tc>
      </w:tr>
      <w:tr>
        <w:tc>
          <w:tcPr>
            <w:tcW w:type="dxa" w:w="1193"/>
            <w:tcBorders>
              <w:top w:val="none" w:color="000000" w:sz="4"/>
              <w:left w:val="single" w:color="000000" w:sz="8"/>
              <w:bottom w:val="single" w:color="000000" w:sz="8"/>
              <w:right w:val="single" w:color="000000" w:sz="8"/>
            </w:tcBorders>
            <w:vAlign w:val="top"/>
          </w:tcPr>
          <w:p>
            <w:pPr>
              <w:jc w:val="center"/>
            </w:pPr>
          </w:p>
        </w:tc>
        <w:tc>
          <w:tcPr>
            <w:tcW w:type="dxa" w:w="1420"/>
            <w:tcBorders>
              <w:top w:val="none" w:color="000000" w:sz="4"/>
              <w:left w:val="single" w:color="000000" w:sz="8"/>
              <w:bottom w:val="single" w:color="000000" w:sz="8"/>
              <w:right w:val="single" w:color="000000" w:sz="8"/>
            </w:tcBorders>
            <w:vAlign w:val="top"/>
          </w:tcPr>
          <w:p>
            <w:pPr>
              <w:jc w:val="center"/>
            </w:pPr>
          </w:p>
        </w:tc>
        <w:tc>
          <w:tcPr>
            <w:tcW w:type="dxa" w:w="1420"/>
            <w:tcBorders>
              <w:top w:val="none" w:color="000000" w:sz="4"/>
              <w:left w:val="single" w:color="000000" w:sz="8"/>
              <w:bottom w:val="single" w:color="000000" w:sz="8"/>
              <w:right w:val="single" w:color="000000" w:sz="8"/>
            </w:tcBorders>
            <w:vAlign w:val="top"/>
          </w:tcPr>
          <w:p>
            <w:pPr>
              <w:jc w:val="center"/>
            </w:pPr>
          </w:p>
        </w:tc>
        <w:tc>
          <w:tcPr>
            <w:tcW w:type="dxa" w:w="1420"/>
            <w:tcBorders>
              <w:top w:val="none" w:color="000000" w:sz="4"/>
              <w:left w:val="single" w:color="000000" w:sz="8"/>
              <w:bottom w:val="single" w:color="000000" w:sz="8"/>
              <w:right w:val="single" w:color="000000" w:sz="8"/>
            </w:tcBorders>
            <w:vAlign w:val="top"/>
          </w:tcPr>
          <w:p>
            <w:pPr>
              <w:jc w:val="center"/>
            </w:pPr>
          </w:p>
        </w:tc>
        <w:tc>
          <w:tcPr>
            <w:tcW w:type="dxa" w:w="2854"/>
            <w:tcBorders>
              <w:top w:val="none" w:color="000000" w:sz="4"/>
              <w:left w:val="single" w:color="000000" w:sz="8"/>
              <w:bottom w:val="single" w:color="000000" w:sz="8"/>
              <w:right w:val="single" w:color="000000" w:sz="8"/>
            </w:tcBorders>
            <w:vAlign w:val="top"/>
          </w:tcPr>
          <w:p>
            <w:pPr>
              <w:jc w:val="center"/>
            </w:pPr>
          </w:p>
        </w:tc>
      </w:tr>
      <w:tr>
        <w:tc>
          <w:tcPr>
            <w:tcW w:type="dxa" w:w="1193"/>
            <w:tcBorders>
              <w:top w:val="none" w:color="000000" w:sz="4"/>
              <w:left w:val="single" w:color="000000" w:sz="8"/>
              <w:bottom w:val="single" w:color="000000" w:sz="8"/>
              <w:right w:val="single" w:color="000000" w:sz="8"/>
            </w:tcBorders>
            <w:vAlign w:val="top"/>
          </w:tcPr>
          <w:p>
            <w:pPr>
              <w:jc w:val="center"/>
            </w:pPr>
          </w:p>
        </w:tc>
        <w:tc>
          <w:tcPr>
            <w:tcW w:type="dxa" w:w="1420"/>
            <w:tcBorders>
              <w:top w:val="none" w:color="000000" w:sz="4"/>
              <w:left w:val="single" w:color="000000" w:sz="8"/>
              <w:bottom w:val="single" w:color="000000" w:sz="8"/>
              <w:right w:val="single" w:color="000000" w:sz="8"/>
            </w:tcBorders>
            <w:vAlign w:val="top"/>
          </w:tcPr>
          <w:p>
            <w:pPr>
              <w:jc w:val="center"/>
            </w:pPr>
          </w:p>
        </w:tc>
        <w:tc>
          <w:tcPr>
            <w:tcW w:type="dxa" w:w="1420"/>
            <w:tcBorders>
              <w:top w:val="none" w:color="000000" w:sz="4"/>
              <w:left w:val="single" w:color="000000" w:sz="8"/>
              <w:bottom w:val="single" w:color="000000" w:sz="8"/>
              <w:right w:val="single" w:color="000000" w:sz="8"/>
            </w:tcBorders>
            <w:vAlign w:val="top"/>
          </w:tcPr>
          <w:p>
            <w:pPr>
              <w:jc w:val="center"/>
            </w:pPr>
          </w:p>
        </w:tc>
        <w:tc>
          <w:tcPr>
            <w:tcW w:type="dxa" w:w="1420"/>
            <w:tcBorders>
              <w:top w:val="none" w:color="000000" w:sz="4"/>
              <w:left w:val="single" w:color="000000" w:sz="8"/>
              <w:bottom w:val="single" w:color="000000" w:sz="8"/>
              <w:right w:val="single" w:color="000000" w:sz="8"/>
            </w:tcBorders>
            <w:vAlign w:val="top"/>
          </w:tcPr>
          <w:p>
            <w:pPr>
              <w:jc w:val="center"/>
            </w:pPr>
          </w:p>
        </w:tc>
        <w:tc>
          <w:tcPr>
            <w:tcW w:type="dxa" w:w="2854"/>
            <w:tcBorders>
              <w:top w:val="none" w:color="000000" w:sz="4"/>
              <w:left w:val="single" w:color="000000" w:sz="8"/>
              <w:bottom w:val="single" w:color="000000" w:sz="8"/>
              <w:right w:val="single" w:color="000000" w:sz="8"/>
            </w:tcBorders>
            <w:vAlign w:val="top"/>
          </w:tcPr>
          <w:p>
            <w:pPr>
              <w:jc w:val="center"/>
            </w:pPr>
          </w:p>
        </w:tc>
      </w:tr>
      <w:tr>
        <w:tc>
          <w:tcPr>
            <w:tcW w:type="dxa" w:w="4033"/>
            <w:gridSpan w:val="3"/>
            <w:tcBorders>
              <w:top w:val="none" w:color="000000" w:sz="4"/>
              <w:left w:val="single" w:color="000000" w:sz="8"/>
              <w:bottom w:val="single" w:color="000000" w:sz="8"/>
              <w:right w:val="single" w:color="000000" w:sz="8"/>
            </w:tcBorders>
            <w:vAlign w:val="top"/>
          </w:tcPr>
          <w:p>
            <w:pPr>
              <w:jc w:val="center"/>
            </w:pPr>
            <w:r>
              <w:rPr>
                <w:sz w:val="21"/>
              </w:rPr>
              <w:t>季度总结：</w:t>
            </w:r>
          </w:p>
        </w:tc>
        <w:tc>
          <w:tcPr>
            <w:tcW w:type="dxa" w:w="1420"/>
            <w:tcBorders>
              <w:top w:val="none" w:color="000000" w:sz="4"/>
              <w:left w:val="single" w:color="000000" w:sz="8"/>
              <w:bottom w:val="single" w:color="000000" w:sz="8"/>
              <w:right w:val="single" w:color="000000" w:sz="8"/>
            </w:tcBorders>
            <w:vAlign w:val="top"/>
          </w:tcPr>
          <w:p>
            <w:pPr>
              <w:jc w:val="center"/>
            </w:pPr>
          </w:p>
        </w:tc>
        <w:tc>
          <w:tcPr>
            <w:tcW w:type="dxa" w:w="2854"/>
            <w:tcBorders>
              <w:top w:val="none" w:color="000000" w:sz="4"/>
              <w:left w:val="single" w:color="000000" w:sz="8"/>
              <w:bottom w:val="single" w:color="000000" w:sz="8"/>
              <w:right w:val="single" w:color="000000" w:sz="8"/>
            </w:tcBorders>
            <w:vAlign w:val="top"/>
          </w:tcPr>
          <w:p>
            <w:pPr>
              <w:jc w:val="center"/>
            </w:pPr>
          </w:p>
        </w:tc>
      </w:tr>
      <w:tr>
        <w:tc>
          <w:tcPr>
            <w:tcW w:type="dxa" w:w="1193"/>
            <w:tcBorders>
              <w:top w:val="none" w:color="000000" w:sz="4"/>
              <w:left w:val="single" w:color="000000" w:sz="8"/>
              <w:bottom w:val="single" w:color="000000" w:sz="8"/>
              <w:right w:val="single" w:color="000000" w:sz="8"/>
            </w:tcBorders>
            <w:vAlign w:val="top"/>
          </w:tcPr>
          <w:p>
            <w:pPr>
              <w:jc w:val="center"/>
            </w:pPr>
            <w:r>
              <w:rPr>
                <w:sz w:val="21"/>
              </w:rPr>
              <w:t>金额合计：</w:t>
            </w:r>
          </w:p>
        </w:tc>
        <w:tc>
          <w:tcPr>
            <w:tcW w:type="dxa" w:w="7114"/>
            <w:gridSpan w:val="4"/>
            <w:tcBorders>
              <w:top w:val="none" w:color="000000" w:sz="4"/>
              <w:left w:val="single" w:color="000000" w:sz="8"/>
              <w:bottom w:val="single" w:color="000000" w:sz="8"/>
              <w:right w:val="single" w:color="000000" w:sz="8"/>
            </w:tcBorders>
            <w:vAlign w:val="top"/>
          </w:tcPr>
          <w:p>
            <w:pPr>
              <w:jc w:val="center"/>
            </w:pPr>
            <w:r>
              <w:rPr>
                <w:sz w:val="21"/>
              </w:rPr>
              <w:t xml:space="preserve">¥         </w:t>
            </w:r>
            <w:r>
              <w:rPr>
                <w:sz w:val="21"/>
              </w:rPr>
              <w:t>元（大写：   万   仟   佰   拾   元   角   分）人民币。</w:t>
            </w:r>
          </w:p>
        </w:tc>
      </w:tr>
      <w:tr>
        <w:tc>
          <w:tcPr>
            <w:tcW w:type="dxa" w:w="8307"/>
            <w:gridSpan w:val="5"/>
            <w:tcBorders>
              <w:top w:val="none" w:color="000000" w:sz="4"/>
              <w:left w:val="single" w:color="000000" w:sz="8"/>
              <w:bottom w:val="single" w:color="000000" w:sz="8"/>
              <w:right w:val="single" w:color="000000" w:sz="8"/>
            </w:tcBorders>
            <w:vAlign w:val="top"/>
          </w:tcPr>
          <w:p>
            <w:r>
              <w:rPr>
                <w:sz w:val="21"/>
              </w:rPr>
              <w:t>被委托方意见：</w:t>
            </w:r>
          </w:p>
          <w:p/>
          <w:p>
            <w:pPr>
              <w:jc w:val="right"/>
            </w:pPr>
          </w:p>
          <w:p>
            <w:pPr>
              <w:jc w:val="left"/>
            </w:pPr>
            <w:r>
              <w:rPr>
                <w:sz w:val="21"/>
              </w:rPr>
              <w:t xml:space="preserve">                                                                (</w:t>
            </w:r>
            <w:r>
              <w:rPr>
                <w:sz w:val="21"/>
              </w:rPr>
              <w:t>盖章</w:t>
            </w:r>
            <w:r>
              <w:rPr>
                <w:sz w:val="21"/>
              </w:rPr>
              <w:t>)</w:t>
            </w:r>
            <w:r>
              <w:rPr>
                <w:sz w:val="21"/>
              </w:rPr>
              <w:t xml:space="preserve">：        </w:t>
            </w:r>
          </w:p>
          <w:p>
            <w:pPr>
              <w:jc w:val="right"/>
            </w:pPr>
            <w:r>
              <w:rPr>
                <w:sz w:val="21"/>
              </w:rPr>
              <w:t xml:space="preserve">                      </w:t>
            </w:r>
            <w:r>
              <w:rPr>
                <w:sz w:val="21"/>
              </w:rPr>
              <w:t>负责人</w:t>
            </w:r>
            <w:r>
              <w:rPr>
                <w:sz w:val="21"/>
              </w:rPr>
              <w:t>(</w:t>
            </w:r>
            <w:r>
              <w:rPr>
                <w:sz w:val="21"/>
              </w:rPr>
              <w:t>签名</w:t>
            </w:r>
            <w:r>
              <w:rPr>
                <w:sz w:val="21"/>
              </w:rPr>
              <w:t>)</w:t>
            </w:r>
            <w:r>
              <w:rPr>
                <w:sz w:val="21"/>
              </w:rPr>
              <w:t xml:space="preserve">：        </w:t>
            </w:r>
          </w:p>
          <w:p>
            <w:pPr>
              <w:jc w:val="right"/>
            </w:pPr>
            <w:r>
              <w:rPr>
                <w:sz w:val="21"/>
              </w:rPr>
              <w:t xml:space="preserve"> </w:t>
            </w:r>
            <w:r>
              <w:rPr>
                <w:sz w:val="21"/>
              </w:rPr>
              <w:t>日</w:t>
            </w:r>
            <w:r>
              <w:rPr>
                <w:sz w:val="21"/>
              </w:rPr>
              <w:t>期</w:t>
            </w:r>
            <w:r>
              <w:rPr>
                <w:sz w:val="21"/>
              </w:rPr>
              <w:t>：</w:t>
            </w:r>
            <w:r>
              <w:rPr>
                <w:sz w:val="21"/>
              </w:rPr>
              <w:t xml:space="preserve">       </w:t>
            </w:r>
          </w:p>
        </w:tc>
      </w:tr>
      <w:tr>
        <w:tc>
          <w:tcPr>
            <w:tcW w:type="dxa" w:w="8307"/>
            <w:gridSpan w:val="5"/>
            <w:tcBorders>
              <w:top w:val="none" w:color="000000" w:sz="4"/>
              <w:left w:val="single" w:color="000000" w:sz="8"/>
              <w:bottom w:val="single" w:color="000000" w:sz="8"/>
              <w:right w:val="single" w:color="000000" w:sz="8"/>
            </w:tcBorders>
            <w:vAlign w:val="top"/>
          </w:tcPr>
          <w:p>
            <w:r>
              <w:rPr>
                <w:sz w:val="21"/>
              </w:rPr>
              <w:t>委托方意见：</w:t>
            </w:r>
          </w:p>
          <w:p>
            <w:pPr>
              <w:ind w:firstLine="291"/>
            </w:pPr>
          </w:p>
          <w:p/>
          <w:p>
            <w:pPr>
              <w:jc w:val="right"/>
            </w:pPr>
            <w:r>
              <w:rPr>
                <w:sz w:val="21"/>
              </w:rPr>
              <w:t xml:space="preserve">         </w:t>
            </w:r>
            <w:r>
              <w:rPr>
                <w:sz w:val="21"/>
              </w:rPr>
              <w:t>佛山市生态环境局禅城分局</w:t>
            </w:r>
            <w:r>
              <w:rPr>
                <w:sz w:val="21"/>
              </w:rPr>
              <w:t>××</w:t>
            </w:r>
            <w:r>
              <w:rPr>
                <w:sz w:val="21"/>
              </w:rPr>
              <w:t>监督管理所</w:t>
            </w:r>
            <w:r>
              <w:rPr>
                <w:sz w:val="21"/>
              </w:rPr>
              <w:t>(</w:t>
            </w:r>
            <w:r>
              <w:rPr>
                <w:sz w:val="21"/>
              </w:rPr>
              <w:t xml:space="preserve">盖章）：        </w:t>
            </w:r>
          </w:p>
          <w:p>
            <w:pPr>
              <w:jc w:val="right"/>
            </w:pPr>
            <w:r>
              <w:rPr>
                <w:sz w:val="21"/>
              </w:rPr>
              <w:t>负责人</w:t>
            </w:r>
            <w:r>
              <w:rPr>
                <w:sz w:val="21"/>
              </w:rPr>
              <w:t>(</w:t>
            </w:r>
            <w:r>
              <w:rPr>
                <w:sz w:val="21"/>
              </w:rPr>
              <w:t>签名</w:t>
            </w:r>
            <w:r>
              <w:rPr>
                <w:sz w:val="21"/>
              </w:rPr>
              <w:t>)</w:t>
            </w:r>
            <w:r>
              <w:rPr>
                <w:sz w:val="21"/>
              </w:rPr>
              <w:t xml:space="preserve">：     </w:t>
            </w:r>
          </w:p>
          <w:p>
            <w:pPr>
              <w:ind w:firstLine="291"/>
              <w:jc w:val="right"/>
            </w:pPr>
            <w:r>
              <w:rPr>
                <w:sz w:val="21"/>
              </w:rPr>
              <w:t xml:space="preserve">   </w:t>
            </w:r>
            <w:r>
              <w:rPr>
                <w:sz w:val="21"/>
              </w:rPr>
              <w:t>日</w:t>
            </w:r>
            <w:r>
              <w:rPr>
                <w:sz w:val="21"/>
              </w:rPr>
              <w:t>期</w:t>
            </w:r>
            <w:r>
              <w:rPr>
                <w:sz w:val="21"/>
              </w:rPr>
              <w:t>：</w:t>
            </w:r>
            <w:r>
              <w:rPr>
                <w:sz w:val="21"/>
              </w:rPr>
              <w:t xml:space="preserve">       </w:t>
            </w:r>
          </w:p>
        </w:tc>
      </w:tr>
      <w:tr>
        <w:tc>
          <w:tcPr>
            <w:tcW w:type="dxa" w:w="8307"/>
            <w:gridSpan w:val="5"/>
            <w:tcBorders>
              <w:top w:val="none" w:color="000000" w:sz="4"/>
              <w:left w:val="single" w:color="000000" w:sz="8"/>
              <w:bottom w:val="single" w:color="000000" w:sz="8"/>
              <w:right w:val="single" w:color="000000" w:sz="8"/>
            </w:tcBorders>
            <w:vAlign w:val="top"/>
          </w:tcPr>
          <w:p>
            <w:r>
              <w:rPr>
                <w:sz w:val="21"/>
              </w:rPr>
              <w:t>委托方意见：</w:t>
            </w:r>
          </w:p>
          <w:p/>
          <w:p>
            <w:pPr>
              <w:ind w:firstLine="291"/>
              <w:jc w:val="right"/>
            </w:pPr>
          </w:p>
          <w:p>
            <w:pPr>
              <w:jc w:val="right"/>
            </w:pPr>
            <w:r>
              <w:rPr>
                <w:sz w:val="21"/>
              </w:rPr>
              <w:t xml:space="preserve">    </w:t>
            </w:r>
            <w:r>
              <w:rPr>
                <w:sz w:val="21"/>
              </w:rPr>
              <w:t>佛山市禅城生态环境监测站</w:t>
            </w:r>
            <w:r>
              <w:rPr>
                <w:sz w:val="21"/>
              </w:rPr>
              <w:t>(</w:t>
            </w:r>
            <w:r>
              <w:rPr>
                <w:sz w:val="21"/>
              </w:rPr>
              <w:t>盖章</w:t>
            </w:r>
            <w:r>
              <w:rPr>
                <w:sz w:val="21"/>
              </w:rPr>
              <w:t>)</w:t>
            </w:r>
            <w:r>
              <w:rPr>
                <w:sz w:val="21"/>
              </w:rPr>
              <w:t xml:space="preserve">：        </w:t>
            </w:r>
          </w:p>
          <w:p>
            <w:pPr>
              <w:jc w:val="right"/>
            </w:pPr>
            <w:r>
              <w:rPr>
                <w:sz w:val="21"/>
              </w:rPr>
              <w:t xml:space="preserve">  </w:t>
            </w:r>
            <w:r>
              <w:rPr>
                <w:sz w:val="21"/>
              </w:rPr>
              <w:t>负责人</w:t>
            </w:r>
            <w:r>
              <w:rPr>
                <w:sz w:val="21"/>
              </w:rPr>
              <w:t>(</w:t>
            </w:r>
            <w:r>
              <w:rPr>
                <w:sz w:val="21"/>
              </w:rPr>
              <w:t>签名</w:t>
            </w:r>
            <w:r>
              <w:rPr>
                <w:sz w:val="21"/>
              </w:rPr>
              <w:t>)</w:t>
            </w:r>
            <w:r>
              <w:rPr>
                <w:sz w:val="21"/>
              </w:rPr>
              <w:t xml:space="preserve">：        </w:t>
            </w:r>
          </w:p>
          <w:p>
            <w:pPr>
              <w:ind w:firstLine="5880"/>
              <w:jc w:val="right"/>
            </w:pPr>
            <w:r>
              <w:rPr>
                <w:sz w:val="21"/>
              </w:rPr>
              <w:t>日</w:t>
            </w:r>
            <w:r>
              <w:rPr>
                <w:sz w:val="21"/>
              </w:rPr>
              <w:t>期</w:t>
            </w:r>
            <w:r>
              <w:rPr>
                <w:sz w:val="21"/>
              </w:rPr>
              <w:t>：</w:t>
            </w:r>
            <w:r>
              <w:rPr>
                <w:sz w:val="21"/>
              </w:rPr>
              <w:t xml:space="preserve">       </w:t>
            </w:r>
          </w:p>
        </w:tc>
      </w:tr>
    </w:tbl>
    <w:p>
      <w:pPr>
        <w:ind w:firstLine="420"/>
      </w:pPr>
      <w:r>
        <w:rPr>
          <w:sz w:val="21"/>
        </w:rPr>
        <w:t xml:space="preserve">  </w:t>
      </w:r>
      <w:r>
        <w:rPr>
          <w:sz w:val="21"/>
        </w:rPr>
        <w:t>备注：本表一式三份，区环境监测站、镇街监督管理所和被委托方各持一份。</w:t>
      </w:r>
    </w:p>
    <w:p/>
    <w:p>
      <w:pPr>
        <w:jc w:val="left"/>
      </w:pPr>
      <w:r>
        <w:rPr>
          <w:b/>
          <w:sz w:val="24"/>
        </w:rPr>
        <w:t>附件</w:t>
      </w:r>
      <w:r>
        <w:rPr>
          <w:b/>
          <w:sz w:val="24"/>
        </w:rPr>
        <w:t>4</w:t>
      </w:r>
    </w:p>
    <w:p>
      <w:pPr>
        <w:jc w:val="center"/>
      </w:pPr>
      <w:r>
        <w:rPr>
          <w:b/>
          <w:sz w:val="24"/>
        </w:rPr>
        <w:t>年度验收合格确认书</w:t>
      </w:r>
    </w:p>
    <w:p>
      <w:pPr>
        <w:jc w:val="center"/>
      </w:pPr>
      <w:r>
        <w:rPr>
          <w:sz w:val="21"/>
        </w:rPr>
        <w:t>（</w:t>
      </w:r>
      <w:r>
        <w:rPr>
          <w:sz w:val="21"/>
        </w:rPr>
        <w:t xml:space="preserve">    </w:t>
      </w:r>
      <w:r>
        <w:rPr>
          <w:sz w:val="21"/>
        </w:rPr>
        <w:t>年）</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193"/>
        <w:gridCol w:w="1420"/>
        <w:gridCol w:w="1420"/>
        <w:gridCol w:w="1420"/>
        <w:gridCol w:w="2854"/>
      </w:tblGrid>
      <w:tr>
        <w:tc>
          <w:tcPr>
            <w:tcW w:type="dxa" w:w="1193"/>
            <w:tcBorders>
              <w:top w:val="single" w:color="000000" w:sz="8"/>
              <w:left w:val="single" w:color="000000" w:sz="8"/>
              <w:bottom w:val="single" w:color="000000" w:sz="8"/>
              <w:right w:val="single" w:color="000000" w:sz="8"/>
            </w:tcBorders>
            <w:vAlign w:val="top"/>
          </w:tcPr>
          <w:p>
            <w:pPr>
              <w:jc w:val="center"/>
            </w:pPr>
            <w:r>
              <w:rPr>
                <w:sz w:val="21"/>
              </w:rPr>
              <w:t>项目名称：</w:t>
            </w:r>
          </w:p>
        </w:tc>
        <w:tc>
          <w:tcPr>
            <w:tcW w:type="dxa" w:w="7114"/>
            <w:gridSpan w:val="4"/>
            <w:tcBorders>
              <w:top w:val="single" w:color="000000" w:sz="8"/>
              <w:left w:val="none" w:color="000000" w:sz="4"/>
              <w:bottom w:val="single" w:color="000000" w:sz="8"/>
              <w:right w:val="single" w:color="000000" w:sz="8"/>
            </w:tcBorders>
            <w:vAlign w:val="top"/>
          </w:tcPr>
          <w:p>
            <w:pPr>
              <w:jc w:val="center"/>
            </w:pPr>
          </w:p>
        </w:tc>
      </w:tr>
      <w:tr>
        <w:tc>
          <w:tcPr>
            <w:tcW w:type="dxa" w:w="1193"/>
            <w:tcBorders>
              <w:top w:val="none" w:color="000000" w:sz="4"/>
              <w:left w:val="single" w:color="000000" w:sz="8"/>
              <w:bottom w:val="single" w:color="000000" w:sz="8"/>
              <w:right w:val="single" w:color="000000" w:sz="8"/>
            </w:tcBorders>
            <w:vAlign w:val="top"/>
          </w:tcPr>
          <w:p>
            <w:pPr>
              <w:jc w:val="center"/>
            </w:pPr>
            <w:r>
              <w:rPr>
                <w:sz w:val="21"/>
              </w:rPr>
              <w:t>路检点位属地：</w:t>
            </w:r>
          </w:p>
        </w:tc>
        <w:tc>
          <w:tcPr>
            <w:tcW w:type="dxa" w:w="7114"/>
            <w:gridSpan w:val="4"/>
            <w:tcBorders>
              <w:top w:val="none" w:color="000000" w:sz="4"/>
              <w:left w:val="none" w:color="000000" w:sz="4"/>
              <w:bottom w:val="single" w:color="000000" w:sz="8"/>
              <w:right w:val="single" w:color="000000" w:sz="8"/>
            </w:tcBorders>
            <w:vAlign w:val="top"/>
          </w:tcPr>
          <w:p>
            <w:pPr>
              <w:jc w:val="center"/>
            </w:pPr>
          </w:p>
        </w:tc>
      </w:tr>
      <w:tr>
        <w:tc>
          <w:tcPr>
            <w:tcW w:type="dxa" w:w="1193"/>
            <w:tcBorders>
              <w:top w:val="none" w:color="000000" w:sz="4"/>
              <w:left w:val="single" w:color="000000" w:sz="8"/>
              <w:bottom w:val="single" w:color="000000" w:sz="8"/>
              <w:right w:val="single" w:color="000000" w:sz="8"/>
            </w:tcBorders>
            <w:vAlign w:val="top"/>
          </w:tcPr>
          <w:p>
            <w:pPr>
              <w:jc w:val="center"/>
            </w:pPr>
            <w:r>
              <w:rPr>
                <w:sz w:val="21"/>
              </w:rPr>
              <w:t xml:space="preserve">     </w:t>
            </w:r>
            <w:r>
              <w:rPr>
                <w:sz w:val="21"/>
              </w:rPr>
              <w:t>类别</w:t>
            </w:r>
          </w:p>
          <w:p>
            <w:pPr>
              <w:ind w:firstLine="105"/>
            </w:pPr>
            <w:r>
              <w:rPr>
                <w:sz w:val="21"/>
              </w:rPr>
              <w:t>年份</w:t>
            </w:r>
          </w:p>
        </w:tc>
        <w:tc>
          <w:tcPr>
            <w:tcW w:type="dxa" w:w="1420"/>
            <w:tcBorders>
              <w:top w:val="none" w:color="000000" w:sz="4"/>
              <w:left w:val="none" w:color="000000" w:sz="4"/>
              <w:bottom w:val="single" w:color="000000" w:sz="8"/>
              <w:right w:val="single" w:color="000000" w:sz="8"/>
            </w:tcBorders>
            <w:vAlign w:val="top"/>
          </w:tcPr>
          <w:p>
            <w:pPr>
              <w:jc w:val="center"/>
            </w:pPr>
            <w:r>
              <w:rPr>
                <w:sz w:val="21"/>
              </w:rPr>
              <w:t>检测数量</w:t>
            </w:r>
          </w:p>
          <w:p>
            <w:pPr>
              <w:jc w:val="center"/>
            </w:pPr>
            <w:r>
              <w:rPr>
                <w:sz w:val="21"/>
              </w:rPr>
              <w:t>(</w:t>
            </w:r>
            <w:r>
              <w:rPr>
                <w:sz w:val="21"/>
              </w:rPr>
              <w:t>单位</w:t>
            </w:r>
            <w:r>
              <w:rPr>
                <w:sz w:val="21"/>
              </w:rPr>
              <w:t>:</w:t>
            </w:r>
            <w:r>
              <w:rPr>
                <w:sz w:val="21"/>
              </w:rPr>
              <w:t>辆</w:t>
            </w:r>
            <w:r>
              <w:rPr>
                <w:sz w:val="21"/>
              </w:rPr>
              <w:t>)</w:t>
            </w:r>
          </w:p>
        </w:tc>
        <w:tc>
          <w:tcPr>
            <w:tcW w:type="dxa" w:w="1420"/>
            <w:tcBorders>
              <w:top w:val="single" w:color="000000" w:sz="8"/>
              <w:left w:val="none" w:color="000000" w:sz="4"/>
              <w:bottom w:val="single" w:color="000000" w:sz="8"/>
              <w:right w:val="single" w:color="000000" w:sz="8"/>
            </w:tcBorders>
            <w:vAlign w:val="top"/>
          </w:tcPr>
          <w:p>
            <w:pPr>
              <w:jc w:val="center"/>
            </w:pPr>
            <w:r>
              <w:rPr>
                <w:sz w:val="21"/>
              </w:rPr>
              <w:t>超标数量</w:t>
            </w:r>
          </w:p>
          <w:p>
            <w:pPr>
              <w:jc w:val="center"/>
            </w:pPr>
            <w:r>
              <w:rPr>
                <w:sz w:val="21"/>
              </w:rPr>
              <w:t>(</w:t>
            </w:r>
            <w:r>
              <w:rPr>
                <w:sz w:val="21"/>
              </w:rPr>
              <w:t>单位</w:t>
            </w:r>
            <w:r>
              <w:rPr>
                <w:sz w:val="21"/>
              </w:rPr>
              <w:t>:</w:t>
            </w:r>
            <w:r>
              <w:rPr>
                <w:sz w:val="21"/>
              </w:rPr>
              <w:t>辆</w:t>
            </w:r>
            <w:r>
              <w:rPr>
                <w:sz w:val="21"/>
              </w:rPr>
              <w:t>)</w:t>
            </w:r>
          </w:p>
        </w:tc>
        <w:tc>
          <w:tcPr>
            <w:tcW w:type="dxa" w:w="1420"/>
            <w:tcBorders>
              <w:top w:val="single" w:color="000000" w:sz="8"/>
              <w:left w:val="none" w:color="000000" w:sz="4"/>
              <w:bottom w:val="single" w:color="000000" w:sz="8"/>
              <w:right w:val="single" w:color="000000" w:sz="8"/>
            </w:tcBorders>
            <w:vAlign w:val="top"/>
          </w:tcPr>
          <w:p>
            <w:pPr>
              <w:jc w:val="center"/>
            </w:pPr>
            <w:r>
              <w:rPr>
                <w:sz w:val="21"/>
              </w:rPr>
              <w:t>考核得分</w:t>
            </w:r>
          </w:p>
          <w:p>
            <w:pPr>
              <w:jc w:val="center"/>
            </w:pPr>
            <w:r>
              <w:rPr>
                <w:sz w:val="21"/>
              </w:rPr>
              <w:t>(</w:t>
            </w:r>
            <w:r>
              <w:rPr>
                <w:sz w:val="21"/>
              </w:rPr>
              <w:t>单位</w:t>
            </w:r>
            <w:r>
              <w:rPr>
                <w:sz w:val="21"/>
              </w:rPr>
              <w:t>:</w:t>
            </w:r>
            <w:r>
              <w:rPr>
                <w:sz w:val="21"/>
              </w:rPr>
              <w:t>分</w:t>
            </w:r>
            <w:r>
              <w:rPr>
                <w:sz w:val="21"/>
              </w:rPr>
              <w:t>)</w:t>
            </w:r>
          </w:p>
        </w:tc>
        <w:tc>
          <w:tcPr>
            <w:tcW w:type="dxa" w:w="2854"/>
            <w:tcBorders>
              <w:top w:val="single" w:color="000000" w:sz="8"/>
              <w:left w:val="none" w:color="000000" w:sz="4"/>
              <w:bottom w:val="single" w:color="000000" w:sz="8"/>
              <w:right w:val="single" w:color="000000" w:sz="8"/>
            </w:tcBorders>
            <w:vAlign w:val="top"/>
          </w:tcPr>
          <w:p>
            <w:pPr>
              <w:jc w:val="center"/>
            </w:pPr>
            <w:r>
              <w:rPr>
                <w:sz w:val="21"/>
              </w:rPr>
              <w:t>结算金额</w:t>
            </w:r>
          </w:p>
          <w:p>
            <w:pPr>
              <w:jc w:val="center"/>
            </w:pPr>
            <w:r>
              <w:rPr>
                <w:sz w:val="21"/>
              </w:rPr>
              <w:t>（单位</w:t>
            </w:r>
            <w:r>
              <w:rPr>
                <w:sz w:val="21"/>
              </w:rPr>
              <w:t>:</w:t>
            </w:r>
            <w:r>
              <w:rPr>
                <w:sz w:val="21"/>
              </w:rPr>
              <w:t>元）</w:t>
            </w:r>
          </w:p>
        </w:tc>
      </w:tr>
      <w:tr>
        <w:tc>
          <w:tcPr>
            <w:tcW w:type="dxa" w:w="1193"/>
            <w:tcBorders>
              <w:top w:val="none" w:color="000000" w:sz="4"/>
              <w:left w:val="single" w:color="000000" w:sz="8"/>
              <w:bottom w:val="single" w:color="000000" w:sz="8"/>
              <w:right w:val="single" w:color="000000" w:sz="8"/>
            </w:tcBorders>
            <w:vAlign w:val="top"/>
          </w:tcPr>
          <w:p>
            <w:pPr>
              <w:jc w:val="center"/>
            </w:pPr>
          </w:p>
        </w:tc>
        <w:tc>
          <w:tcPr>
            <w:tcW w:type="dxa" w:w="1420"/>
            <w:tcBorders>
              <w:top w:val="none" w:color="000000" w:sz="4"/>
              <w:left w:val="none" w:color="000000" w:sz="4"/>
              <w:bottom w:val="single" w:color="000000" w:sz="8"/>
              <w:right w:val="single" w:color="000000" w:sz="8"/>
            </w:tcBorders>
            <w:vAlign w:val="top"/>
          </w:tcPr>
          <w:p>
            <w:pPr>
              <w:jc w:val="center"/>
            </w:pPr>
          </w:p>
        </w:tc>
        <w:tc>
          <w:tcPr>
            <w:tcW w:type="dxa" w:w="1420"/>
            <w:tcBorders>
              <w:top w:val="none" w:color="000000" w:sz="4"/>
              <w:left w:val="none" w:color="000000" w:sz="4"/>
              <w:bottom w:val="single" w:color="000000" w:sz="8"/>
              <w:right w:val="single" w:color="000000" w:sz="8"/>
            </w:tcBorders>
            <w:vAlign w:val="top"/>
          </w:tcPr>
          <w:p>
            <w:pPr>
              <w:jc w:val="center"/>
            </w:pPr>
          </w:p>
        </w:tc>
        <w:tc>
          <w:tcPr>
            <w:tcW w:type="dxa" w:w="1420"/>
            <w:tcBorders>
              <w:top w:val="none" w:color="000000" w:sz="4"/>
              <w:left w:val="none" w:color="000000" w:sz="4"/>
              <w:bottom w:val="single" w:color="000000" w:sz="8"/>
              <w:right w:val="single" w:color="000000" w:sz="8"/>
            </w:tcBorders>
            <w:vAlign w:val="top"/>
          </w:tcPr>
          <w:p>
            <w:pPr>
              <w:jc w:val="center"/>
            </w:pPr>
          </w:p>
        </w:tc>
        <w:tc>
          <w:tcPr>
            <w:tcW w:type="dxa" w:w="2854"/>
            <w:tcBorders>
              <w:top w:val="none" w:color="000000" w:sz="4"/>
              <w:left w:val="none" w:color="000000" w:sz="4"/>
              <w:bottom w:val="single" w:color="000000" w:sz="8"/>
              <w:right w:val="single" w:color="000000" w:sz="8"/>
            </w:tcBorders>
            <w:vAlign w:val="top"/>
          </w:tcPr>
          <w:p>
            <w:pPr>
              <w:jc w:val="center"/>
            </w:pPr>
            <w:r>
              <w:rPr>
                <w:sz w:val="21"/>
              </w:rPr>
              <w:t>联合采购单位按照各自比例支付合同总额的</w:t>
            </w:r>
            <w:r>
              <w:rPr>
                <w:sz w:val="21"/>
              </w:rPr>
              <w:t>5%</w:t>
            </w:r>
          </w:p>
        </w:tc>
      </w:tr>
      <w:tr>
        <w:tc>
          <w:tcPr>
            <w:tcW w:type="dxa" w:w="4033"/>
            <w:gridSpan w:val="3"/>
            <w:tcBorders>
              <w:top w:val="none" w:color="000000" w:sz="4"/>
              <w:left w:val="single" w:color="000000" w:sz="8"/>
              <w:bottom w:val="single" w:color="000000" w:sz="8"/>
              <w:right w:val="single" w:color="000000" w:sz="8"/>
            </w:tcBorders>
            <w:vAlign w:val="top"/>
          </w:tcPr>
          <w:p>
            <w:pPr>
              <w:jc w:val="center"/>
            </w:pPr>
            <w:r>
              <w:rPr>
                <w:sz w:val="21"/>
              </w:rPr>
              <w:t>年度验收报告</w:t>
            </w:r>
          </w:p>
        </w:tc>
        <w:tc>
          <w:tcPr>
            <w:tcW w:type="dxa" w:w="1420"/>
            <w:tcBorders>
              <w:top w:val="none" w:color="000000" w:sz="4"/>
              <w:left w:val="none" w:color="000000" w:sz="4"/>
              <w:bottom w:val="single" w:color="000000" w:sz="8"/>
              <w:right w:val="single" w:color="000000" w:sz="8"/>
            </w:tcBorders>
            <w:vAlign w:val="top"/>
          </w:tcPr>
          <w:p>
            <w:pPr>
              <w:jc w:val="center"/>
            </w:pPr>
          </w:p>
        </w:tc>
        <w:tc>
          <w:tcPr>
            <w:tcW w:type="dxa" w:w="2854"/>
            <w:tcBorders>
              <w:top w:val="none" w:color="000000" w:sz="4"/>
              <w:left w:val="none" w:color="000000" w:sz="4"/>
              <w:bottom w:val="single" w:color="000000" w:sz="8"/>
              <w:right w:val="none" w:color="000000" w:sz="4"/>
            </w:tcBorders>
          </w:tcPr>
          <w:p>
            <w:r>
              <w:rPr>
                <w:sz w:val="19"/>
              </w:rPr>
              <w:t xml:space="preserve"> </w:t>
            </w:r>
          </w:p>
        </w:tc>
      </w:tr>
      <w:tr>
        <w:tc>
          <w:tcPr>
            <w:tcW w:type="dxa" w:w="1193"/>
            <w:tcBorders>
              <w:top w:val="none" w:color="000000" w:sz="4"/>
              <w:left w:val="single" w:color="000000" w:sz="8"/>
              <w:bottom w:val="single" w:color="000000" w:sz="8"/>
              <w:right w:val="single" w:color="000000" w:sz="8"/>
            </w:tcBorders>
            <w:vAlign w:val="top"/>
          </w:tcPr>
          <w:p>
            <w:pPr>
              <w:jc w:val="center"/>
            </w:pPr>
            <w:r>
              <w:rPr>
                <w:sz w:val="21"/>
              </w:rPr>
              <w:t xml:space="preserve">  </w:t>
            </w:r>
            <w:r>
              <w:rPr>
                <w:sz w:val="21"/>
              </w:rPr>
              <w:t>合计：</w:t>
            </w:r>
          </w:p>
        </w:tc>
        <w:tc>
          <w:tcPr>
            <w:tcW w:type="dxa" w:w="7114"/>
            <w:gridSpan w:val="4"/>
            <w:tcBorders>
              <w:top w:val="none" w:color="000000" w:sz="4"/>
              <w:left w:val="none" w:color="000000" w:sz="4"/>
              <w:bottom w:val="single" w:color="000000" w:sz="8"/>
              <w:right w:val="single" w:color="000000" w:sz="8"/>
            </w:tcBorders>
            <w:vAlign w:val="top"/>
          </w:tcPr>
          <w:p>
            <w:pPr>
              <w:jc w:val="center"/>
            </w:pPr>
            <w:r>
              <w:rPr>
                <w:sz w:val="21"/>
              </w:rPr>
              <w:t xml:space="preserve">¥         </w:t>
            </w:r>
            <w:r>
              <w:rPr>
                <w:sz w:val="21"/>
              </w:rPr>
              <w:t>元（大写：   万   仟   佰   拾   元   角   分）人民币。</w:t>
            </w:r>
          </w:p>
        </w:tc>
      </w:tr>
      <w:tr>
        <w:tc>
          <w:tcPr>
            <w:tcW w:type="dxa" w:w="8307"/>
            <w:gridSpan w:val="5"/>
            <w:tcBorders>
              <w:top w:val="none" w:color="000000" w:sz="4"/>
              <w:left w:val="single" w:color="000000" w:sz="8"/>
              <w:bottom w:val="single" w:color="000000" w:sz="8"/>
              <w:right w:val="single" w:color="000000" w:sz="8"/>
            </w:tcBorders>
            <w:vAlign w:val="top"/>
          </w:tcPr>
          <w:p>
            <w:r>
              <w:rPr>
                <w:sz w:val="21"/>
              </w:rPr>
              <w:t>被委托方意见：</w:t>
            </w:r>
          </w:p>
          <w:p/>
          <w:p>
            <w:pPr>
              <w:ind w:firstLine="420"/>
            </w:pPr>
          </w:p>
          <w:p>
            <w:pPr>
              <w:jc w:val="right"/>
            </w:pPr>
            <w:r>
              <w:rPr>
                <w:sz w:val="21"/>
              </w:rPr>
              <w:t xml:space="preserve">                       (</w:t>
            </w:r>
            <w:r>
              <w:rPr>
                <w:sz w:val="21"/>
              </w:rPr>
              <w:t>盖章</w:t>
            </w:r>
            <w:r>
              <w:rPr>
                <w:sz w:val="21"/>
              </w:rPr>
              <w:t>)</w:t>
            </w:r>
            <w:r>
              <w:rPr>
                <w:sz w:val="21"/>
              </w:rPr>
              <w:t xml:space="preserve">：        </w:t>
            </w:r>
          </w:p>
          <w:p>
            <w:pPr>
              <w:jc w:val="right"/>
            </w:pPr>
            <w:r>
              <w:rPr>
                <w:sz w:val="21"/>
              </w:rPr>
              <w:t xml:space="preserve">                      </w:t>
            </w:r>
            <w:r>
              <w:rPr>
                <w:sz w:val="21"/>
              </w:rPr>
              <w:t>负责人</w:t>
            </w:r>
            <w:r>
              <w:rPr>
                <w:sz w:val="21"/>
              </w:rPr>
              <w:t>(</w:t>
            </w:r>
            <w:r>
              <w:rPr>
                <w:sz w:val="21"/>
              </w:rPr>
              <w:t>签名</w:t>
            </w:r>
            <w:r>
              <w:rPr>
                <w:sz w:val="21"/>
              </w:rPr>
              <w:t>)</w:t>
            </w:r>
            <w:r>
              <w:rPr>
                <w:sz w:val="21"/>
              </w:rPr>
              <w:t xml:space="preserve">：        </w:t>
            </w:r>
          </w:p>
          <w:p>
            <w:pPr>
              <w:jc w:val="right"/>
            </w:pPr>
            <w:r>
              <w:rPr>
                <w:sz w:val="21"/>
              </w:rPr>
              <w:t xml:space="preserve"> </w:t>
            </w:r>
            <w:r>
              <w:rPr>
                <w:sz w:val="21"/>
              </w:rPr>
              <w:t>日</w:t>
            </w:r>
            <w:r>
              <w:rPr>
                <w:sz w:val="21"/>
              </w:rPr>
              <w:t>期</w:t>
            </w:r>
            <w:r>
              <w:rPr>
                <w:sz w:val="21"/>
              </w:rPr>
              <w:t>：</w:t>
            </w:r>
            <w:r>
              <w:rPr>
                <w:sz w:val="21"/>
              </w:rPr>
              <w:t xml:space="preserve">       </w:t>
            </w:r>
          </w:p>
        </w:tc>
      </w:tr>
      <w:tr>
        <w:tc>
          <w:tcPr>
            <w:tcW w:type="dxa" w:w="8307"/>
            <w:gridSpan w:val="5"/>
            <w:tcBorders>
              <w:top w:val="none" w:color="000000" w:sz="4"/>
              <w:left w:val="single" w:color="000000" w:sz="8"/>
              <w:bottom w:val="single" w:color="000000" w:sz="8"/>
              <w:right w:val="single" w:color="000000" w:sz="8"/>
            </w:tcBorders>
            <w:vAlign w:val="top"/>
          </w:tcPr>
          <w:p>
            <w:r>
              <w:rPr>
                <w:sz w:val="21"/>
              </w:rPr>
              <w:t>委托方意见：</w:t>
            </w:r>
          </w:p>
          <w:p/>
          <w:p>
            <w:pPr>
              <w:jc w:val="both"/>
            </w:pPr>
            <w:r>
              <w:rPr>
                <w:sz w:val="21"/>
              </w:rPr>
              <w:t xml:space="preserve">       </w:t>
            </w:r>
          </w:p>
          <w:p>
            <w:pPr>
              <w:jc w:val="right"/>
            </w:pPr>
            <w:r>
              <w:rPr>
                <w:sz w:val="21"/>
              </w:rPr>
              <w:t xml:space="preserve">  </w:t>
            </w:r>
            <w:r>
              <w:rPr>
                <w:sz w:val="21"/>
              </w:rPr>
              <w:t>佛山市生态环境局禅城分局</w:t>
            </w:r>
            <w:r>
              <w:rPr>
                <w:sz w:val="21"/>
              </w:rPr>
              <w:t>××</w:t>
            </w:r>
            <w:r>
              <w:rPr>
                <w:sz w:val="21"/>
              </w:rPr>
              <w:t>监督管理所</w:t>
            </w:r>
            <w:r>
              <w:rPr>
                <w:sz w:val="21"/>
              </w:rPr>
              <w:t>(</w:t>
            </w:r>
            <w:r>
              <w:rPr>
                <w:sz w:val="21"/>
              </w:rPr>
              <w:t xml:space="preserve">盖章）：        </w:t>
            </w:r>
          </w:p>
          <w:p>
            <w:pPr>
              <w:jc w:val="right"/>
            </w:pPr>
            <w:r>
              <w:rPr>
                <w:sz w:val="21"/>
              </w:rPr>
              <w:t>负责人</w:t>
            </w:r>
            <w:r>
              <w:rPr>
                <w:sz w:val="21"/>
              </w:rPr>
              <w:t>(</w:t>
            </w:r>
            <w:r>
              <w:rPr>
                <w:sz w:val="21"/>
              </w:rPr>
              <w:t>签名</w:t>
            </w:r>
            <w:r>
              <w:rPr>
                <w:sz w:val="21"/>
              </w:rPr>
              <w:t>)</w:t>
            </w:r>
            <w:r>
              <w:rPr>
                <w:sz w:val="21"/>
              </w:rPr>
              <w:t xml:space="preserve">：     </w:t>
            </w:r>
          </w:p>
          <w:p>
            <w:pPr>
              <w:ind w:firstLine="291"/>
              <w:jc w:val="right"/>
            </w:pPr>
            <w:r>
              <w:rPr>
                <w:sz w:val="21"/>
              </w:rPr>
              <w:t xml:space="preserve">   </w:t>
            </w:r>
            <w:r>
              <w:rPr>
                <w:sz w:val="21"/>
              </w:rPr>
              <w:t>日</w:t>
            </w:r>
            <w:r>
              <w:rPr>
                <w:sz w:val="21"/>
              </w:rPr>
              <w:t>期</w:t>
            </w:r>
            <w:r>
              <w:rPr>
                <w:sz w:val="21"/>
              </w:rPr>
              <w:t>：</w:t>
            </w:r>
            <w:r>
              <w:rPr>
                <w:sz w:val="21"/>
              </w:rPr>
              <w:t xml:space="preserve">       </w:t>
            </w:r>
          </w:p>
        </w:tc>
      </w:tr>
      <w:tr>
        <w:tc>
          <w:tcPr>
            <w:tcW w:type="dxa" w:w="8307"/>
            <w:gridSpan w:val="5"/>
            <w:tcBorders>
              <w:top w:val="none" w:color="000000" w:sz="4"/>
              <w:left w:val="single" w:color="000000" w:sz="8"/>
              <w:bottom w:val="single" w:color="000000" w:sz="8"/>
              <w:right w:val="single" w:color="000000" w:sz="8"/>
            </w:tcBorders>
            <w:vAlign w:val="top"/>
          </w:tcPr>
          <w:p>
            <w:r>
              <w:rPr>
                <w:sz w:val="21"/>
              </w:rPr>
              <w:t>委托方意见：</w:t>
            </w:r>
          </w:p>
          <w:p/>
          <w:p/>
          <w:p/>
          <w:p>
            <w:pPr>
              <w:jc w:val="right"/>
            </w:pPr>
            <w:r>
              <w:rPr>
                <w:sz w:val="21"/>
              </w:rPr>
              <w:t xml:space="preserve">    </w:t>
            </w:r>
            <w:r>
              <w:rPr>
                <w:sz w:val="21"/>
              </w:rPr>
              <w:t>佛山市禅城生态环境监测站</w:t>
            </w:r>
            <w:r>
              <w:rPr>
                <w:sz w:val="21"/>
              </w:rPr>
              <w:t>(</w:t>
            </w:r>
            <w:r>
              <w:rPr>
                <w:sz w:val="21"/>
              </w:rPr>
              <w:t>盖章</w:t>
            </w:r>
            <w:r>
              <w:rPr>
                <w:sz w:val="21"/>
              </w:rPr>
              <w:t>)</w:t>
            </w:r>
            <w:r>
              <w:rPr>
                <w:sz w:val="21"/>
              </w:rPr>
              <w:t xml:space="preserve">：        </w:t>
            </w:r>
          </w:p>
          <w:p>
            <w:pPr>
              <w:jc w:val="right"/>
            </w:pPr>
            <w:r>
              <w:rPr>
                <w:sz w:val="21"/>
              </w:rPr>
              <w:t xml:space="preserve">  </w:t>
            </w:r>
            <w:r>
              <w:rPr>
                <w:sz w:val="21"/>
              </w:rPr>
              <w:t>负责人</w:t>
            </w:r>
            <w:r>
              <w:rPr>
                <w:sz w:val="21"/>
              </w:rPr>
              <w:t>(</w:t>
            </w:r>
            <w:r>
              <w:rPr>
                <w:sz w:val="21"/>
              </w:rPr>
              <w:t>签名</w:t>
            </w:r>
            <w:r>
              <w:rPr>
                <w:sz w:val="21"/>
              </w:rPr>
              <w:t>)</w:t>
            </w:r>
            <w:r>
              <w:rPr>
                <w:sz w:val="21"/>
              </w:rPr>
              <w:t xml:space="preserve">：        </w:t>
            </w:r>
          </w:p>
          <w:p>
            <w:pPr>
              <w:ind w:firstLine="5880"/>
              <w:jc w:val="right"/>
            </w:pPr>
            <w:r>
              <w:rPr>
                <w:sz w:val="21"/>
              </w:rPr>
              <w:t>日</w:t>
            </w:r>
            <w:r>
              <w:rPr>
                <w:sz w:val="21"/>
              </w:rPr>
              <w:t>期</w:t>
            </w:r>
            <w:r>
              <w:rPr>
                <w:sz w:val="21"/>
              </w:rPr>
              <w:t>：</w:t>
            </w:r>
            <w:r>
              <w:rPr>
                <w:sz w:val="21"/>
              </w:rPr>
              <w:t xml:space="preserve">       </w:t>
            </w:r>
          </w:p>
        </w:tc>
      </w:tr>
    </w:tbl>
    <w:p>
      <w:pPr>
        <w:jc w:val="center"/>
      </w:pPr>
    </w:p>
    <w:p>
      <w:pPr>
        <w:ind w:firstLine="420"/>
      </w:pPr>
      <w:r>
        <w:rPr>
          <w:sz w:val="21"/>
        </w:rPr>
        <w:t>备注：本表一式三份，区环境监测站、镇街监督管理所和被委托方各持一份。</w:t>
      </w:r>
    </w:p>
    <w:p/>
    <w:p>
      <w:pPr>
        <w:jc w:val="center"/>
      </w:pPr>
    </w:p>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440604-2023-04084</w:t>
      </w:r>
    </w:p>
    <w:p>
      <w:pPr>
        <w:jc w:val="center"/>
      </w:pPr>
      <w:r>
        <w:rPr>
          <w:b/>
          <w:sz w:val="24"/>
        </w:rPr>
        <w:t>采购项目编号：</w:t>
      </w:r>
      <w:r>
        <w:rPr>
          <w:b/>
          <w:sz w:val="24"/>
        </w:rPr>
        <w:t>XY0123070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机动车尾气路检检测服务（2024年）</w:t>
      </w:r>
      <w:r>
        <w:rPr>
          <w:u w:val="single"/>
        </w:rPr>
        <w:t>”</w:t>
      </w:r>
      <w:r>
        <w:rPr/>
        <w:t>项目的招标[采购项目编号为：</w:t>
      </w:r>
      <w:r>
        <w:rPr>
          <w:u w:val="single"/>
        </w:rPr>
        <w:t>XY0123070</w:t>
      </w:r>
      <w:r>
        <w:rPr/>
        <w:t>]，我方愿参与投标。</w:t>
      </w:r>
    </w:p>
    <w:p>
      <w:pPr>
        <w:ind w:firstLine="480"/>
      </w:pPr>
      <w:r>
        <w:rPr/>
        <w:t>我方确认收到贵方提供的</w:t>
      </w:r>
      <w:r>
        <w:rPr>
          <w:u w:val="single"/>
        </w:rPr>
        <w:t>“</w:t>
      </w:r>
      <w:r>
        <w:rPr>
          <w:u w:val="single"/>
        </w:rPr>
        <w:t>机动车尾气路检检测服务（2024年）</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机动车尾气路检检测服务（2024年）</w:t>
      </w:r>
      <w:r>
        <w:rPr/>
        <w:t>”项目采购[采购项目编号为</w:t>
      </w:r>
      <w:r>
        <w:rPr/>
        <w:t>XY0123070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佛山市禅城生态环境监测站</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机动车尾气路检检测服务（2024年）</w:t>
      </w:r>
      <w:r>
        <w:rPr/>
        <w:t>招标中获中标（采购项目编号：</w:t>
      </w:r>
      <w:r>
        <w:rPr/>
        <w:t>XY0123070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机动车尾气路检检测服务（2024年）</w:t>
      </w:r>
      <w:r>
        <w:rPr/>
        <w:t>”项目（采购项目编号：</w:t>
      </w:r>
      <w:r>
        <w:rPr/>
        <w:t>XY0123070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