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440604-2023-02560</w:t>
      </w:r>
    </w:p>
    <w:p>
      <w:pPr>
        <w:jc w:val="center"/>
      </w:pPr>
      <w:r>
        <w:rPr>
          <w:b/>
          <w:sz w:val="24"/>
        </w:rPr>
        <w:t>采购项目编号：</w:t>
      </w:r>
      <w:r>
        <w:rPr>
          <w:b/>
          <w:sz w:val="24"/>
        </w:rPr>
        <w:t>XY0123061</w:t>
      </w:r>
    </w:p>
    <w:p>
      <w:pPr>
        <w:jc w:val="center"/>
      </w:pPr>
      <w:r>
        <w:rPr>
          <w:b/>
          <w:sz w:val="24"/>
        </w:rPr>
        <w:t>项目名称：</w:t>
      </w:r>
      <w:r>
        <w:rPr>
          <w:b/>
          <w:sz w:val="24"/>
        </w:rPr>
        <w:t>石湾镇街道第五次全国经济普查技术指导服务</w:t>
      </w:r>
    </w:p>
    <w:p>
      <w:pPr>
        <w:jc w:val="center"/>
      </w:pPr>
      <w:r>
        <w:rPr>
          <w:b/>
          <w:sz w:val="24"/>
        </w:rPr>
        <w:t>采购人：</w:t>
      </w:r>
      <w:r>
        <w:rPr>
          <w:b/>
          <w:sz w:val="24"/>
        </w:rPr>
        <w:t>佛山市禅城区石湾镇街道经济发展办公室</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第一章投标邀请</w:t>
      </w:r>
    </w:p>
    <w:p>
      <w:pPr>
        <w:ind w:firstLine="480"/>
      </w:pPr>
      <w:r>
        <w:rPr/>
        <w:t>佛山市信悦咨询有限公司</w:t>
      </w:r>
      <w:r>
        <w:rPr/>
        <w:t>受</w:t>
      </w:r>
      <w:r>
        <w:rPr/>
        <w:t>佛山市禅城区石湾镇街道经济发展办公室</w:t>
      </w:r>
      <w:r>
        <w:rPr/>
        <w:t>的委托，采用</w:t>
      </w:r>
      <w:r>
        <w:rPr/>
        <w:t>公开招标</w:t>
      </w:r>
      <w:r>
        <w:rPr/>
        <w:t>方式组织采购</w:t>
      </w:r>
      <w:r>
        <w:rPr/>
        <w:t>石湾镇街道第五次全国经济普查技术指导服务</w:t>
      </w:r>
      <w:r>
        <w:rPr/>
        <w:t>。欢迎符合资格条件的国内供应商参加投标。</w:t>
      </w:r>
    </w:p>
    <w:p>
      <w:r>
        <w:rPr>
          <w:b/>
          <w:sz w:val="28"/>
        </w:rPr>
        <w:t>一.项目概述</w:t>
      </w:r>
    </w:p>
    <w:p>
      <w:r>
        <w:rPr>
          <w:b/>
          <w:sz w:val="24"/>
        </w:rPr>
        <w:t>1.名称与编号</w:t>
      </w:r>
    </w:p>
    <w:p>
      <w:pPr>
        <w:ind w:firstLine="480"/>
      </w:pPr>
      <w:r>
        <w:rPr/>
        <w:t>项目名称：</w:t>
      </w:r>
      <w:r>
        <w:rPr/>
        <w:t>石湾镇街道第五次全国经济普查技术指导服务</w:t>
      </w:r>
    </w:p>
    <w:p>
      <w:pPr>
        <w:ind w:firstLine="480"/>
      </w:pPr>
      <w:r>
        <w:rPr/>
        <w:t>采购计划编号：</w:t>
      </w:r>
      <w:r>
        <w:rPr/>
        <w:t>440604-2023-02560</w:t>
      </w:r>
    </w:p>
    <w:p>
      <w:pPr>
        <w:ind w:firstLine="480"/>
      </w:pPr>
      <w:r>
        <w:rPr/>
        <w:t>采购项目编号：</w:t>
      </w:r>
      <w:r>
        <w:rPr/>
        <w:t>XY0123061</w:t>
      </w:r>
    </w:p>
    <w:p>
      <w:pPr>
        <w:ind w:firstLine="480"/>
      </w:pPr>
      <w:r>
        <w:rPr/>
        <w:t>采购方式：</w:t>
      </w:r>
      <w:r>
        <w:rPr/>
        <w:t>公开招标</w:t>
      </w:r>
    </w:p>
    <w:p>
      <w:pPr>
        <w:ind w:firstLine="480"/>
      </w:pPr>
      <w:r>
        <w:rPr/>
        <w:t>预算金额：</w:t>
      </w:r>
      <w:r>
        <w:rPr/>
        <w:t>1,355,317.34</w:t>
      </w:r>
      <w:r>
        <w:rPr/>
        <w:t>元</w:t>
      </w:r>
    </w:p>
    <w:p>
      <w:r>
        <w:rPr>
          <w:b/>
          <w:sz w:val="24"/>
        </w:rPr>
        <w:t>2.项目内容及需求情况（采购项目技术规格、参数及要求）</w:t>
      </w:r>
    </w:p>
    <w:p>
      <w:pPr>
        <w:ind w:firstLine="480"/>
      </w:pPr>
    </w:p>
    <w:p/>
    <w:p>
      <w:r>
        <w:rPr/>
        <w:t>采购包1(石湾镇街道第五次全国经济普查技术指导服务):</w:t>
      </w:r>
    </w:p>
    <w:p>
      <w:r>
        <w:rPr/>
        <w:t>采购包预算金额：1,355,317.34元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普查服务</w:t>
            </w:r>
          </w:p>
        </w:tc>
        <w:tc>
          <w:tcPr>
            <w:tcW w:type="dxa" w:w="2136"/>
          </w:tcPr>
          <w:p>
            <w:r>
              <w:rPr/>
              <w:t>石湾镇街道第五次全国经济普查技术指导服务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合同履行期限：自合同签订之日起至2024年6月30日。如遇国家、省、市时间调整，项目工作进度在采购人许可情况下可作相应调整。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p/>
    <w:p>
      <w:r>
        <w:rPr/>
        <w:t>2）有依法缴纳税收和社会保障资金的良好记录：提供投标文件递交截止日前6个月内（含截止日当月）任意1个月缴纳税收和社会保险的凭据证明材料扫描件，或依法免税（或不需要缴纳社会保障资金）的相应证明材料，或提供《政府采购供应商资格信用承诺函》（按照招标公告附件1格式进行承诺）。</w:t>
      </w:r>
    </w:p>
    <w:p/>
    <w:p>
      <w:r>
        <w:rPr/>
        <w:t>3）具有良好的商业信誉和健全的财务会计制度：提供2022年度财务状况报告，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p/>
    <w:p>
      <w:r>
        <w:rPr/>
        <w:t>4）履行合同所必需的设备和专业技术能力：提供履行合同所必需的设备及专业技术情况表或相关承诺（自拟格式）。</w:t>
      </w:r>
    </w:p>
    <w:p/>
    <w:p>
      <w:r>
        <w:rPr/>
        <w:t>5）参加采购活动前3年内，在经营活动中没有重大违法记录：提供《投标函》（按照公开招标文件第六章《投标文件格式与要求》进行承诺），或提供《政府采购供应商资格信用承诺函》（按照招标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采购包1（石湾镇街道第五次全国经济普查技术指导服务）：</w:t>
      </w:r>
      <w:r>
        <w:rPr/>
        <w:t>采购包整体专门面向中小企业，供应商须为中小微企业或监狱企业或残疾人福利性单位。本项目行业为：其他未列明行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采购包1（石湾镇街道第五次全国经济普查技术指导服务）：</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开标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佛山市公共资源交易网(http://ggzy.foshan. gov.cn/)、佛山市公共资源交易中心禅城分中心(http://ccggzy.chancheng.gov.cn/)、采购代理机构网站 (www.fssxyzx.com)。</w:t>
      </w:r>
    </w:p>
    <w:p>
      <w:r>
        <w:rPr>
          <w:b/>
          <w:sz w:val="28"/>
        </w:rPr>
        <w:t>六.本项目联系方式：</w:t>
      </w:r>
    </w:p>
    <w:p>
      <w:r>
        <w:rPr>
          <w:b/>
          <w:sz w:val="24"/>
        </w:rPr>
        <w:t>1.采购人信息</w:t>
      </w:r>
    </w:p>
    <w:p>
      <w:pPr>
        <w:ind w:firstLine="480"/>
      </w:pPr>
      <w:r>
        <w:rPr/>
        <w:t>名称：</w:t>
      </w:r>
      <w:r>
        <w:rPr/>
        <w:t>佛山市禅城区石湾镇街道经济发展办公室</w:t>
      </w:r>
    </w:p>
    <w:p>
      <w:pPr>
        <w:ind w:firstLine="480"/>
      </w:pPr>
      <w:r>
        <w:rPr/>
        <w:t>地址：</w:t>
      </w:r>
      <w:r>
        <w:rPr/>
        <w:t>广东省佛山市禅城区魁奇二路2号325室</w:t>
      </w:r>
    </w:p>
    <w:p>
      <w:pPr>
        <w:ind w:firstLine="480"/>
      </w:pPr>
      <w:r>
        <w:rPr/>
        <w:t>联系方式：</w:t>
      </w:r>
      <w:r>
        <w:rPr/>
        <w:t>0757-83139173</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0757-83279081</w:t>
      </w:r>
    </w:p>
    <w:p>
      <w:r>
        <w:rPr>
          <w:b/>
          <w:sz w:val="24"/>
        </w:rPr>
        <w:t>3.项目联系方式</w:t>
      </w:r>
    </w:p>
    <w:p>
      <w:pPr>
        <w:ind w:firstLine="480"/>
      </w:pPr>
      <w:r>
        <w:rPr/>
        <w:t>项目联系人：</w:t>
      </w:r>
      <w:r>
        <w:rPr/>
        <w:t>黄先生</w:t>
      </w:r>
    </w:p>
    <w:p>
      <w:pPr>
        <w:ind w:firstLine="480"/>
      </w:pPr>
      <w:r>
        <w:rPr/>
        <w:t>电话：</w:t>
      </w:r>
      <w:r>
        <w:rPr/>
        <w:t>0757-83279081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sz w:val="21"/>
        </w:rPr>
        <w:t>（一）根据《国务院关于开展第五次全国经济普查的通知》（国发〔</w:t>
      </w:r>
      <w:r>
        <w:rPr>
          <w:sz w:val="21"/>
        </w:rPr>
        <w:t>2022</w:t>
      </w:r>
      <w:r>
        <w:rPr>
          <w:sz w:val="21"/>
        </w:rPr>
        <w:t>〕</w:t>
      </w:r>
      <w:r>
        <w:rPr>
          <w:sz w:val="21"/>
        </w:rPr>
        <w:t>22</w:t>
      </w:r>
      <w:r>
        <w:rPr>
          <w:sz w:val="21"/>
        </w:rPr>
        <w:t>号）文件及广东省、佛山市、禅城区的要求，佛山市禅城区石湾镇街道办事处拟启动</w:t>
      </w:r>
      <w:r>
        <w:rPr>
          <w:sz w:val="21"/>
        </w:rPr>
        <w:t>2023</w:t>
      </w:r>
      <w:r>
        <w:rPr>
          <w:sz w:val="21"/>
        </w:rPr>
        <w:t>年第五次全国经济普查工作，全面了解石湾镇街道辖区内第二产业和第三产业发展规模、结构和效益，反映经济结构优化调整、产业转型升级和经济发展新动能培育等方面的新进展，为石湾镇街道办事处科学制定相关战略与规划提供经济信息保障。</w:t>
      </w:r>
    </w:p>
    <w:p>
      <w:pPr>
        <w:ind w:firstLine="420"/>
        <w:jc w:val="both"/>
      </w:pPr>
      <w:r>
        <w:rPr>
          <w:sz w:val="21"/>
        </w:rPr>
        <w:t>为更好开展第五次全国经济普查工作，保证普查任务的顺利完成，提高经济普查数据质量，</w:t>
      </w:r>
      <w:r>
        <w:rPr>
          <w:sz w:val="21"/>
        </w:rPr>
        <w:t>采购人</w:t>
      </w:r>
      <w:r>
        <w:rPr>
          <w:sz w:val="21"/>
        </w:rPr>
        <w:t>拟通过政府采购方式选聘一家第三方公司</w:t>
      </w:r>
      <w:r>
        <w:rPr>
          <w:sz w:val="21"/>
        </w:rPr>
        <w:t>承接石湾镇街道第五次全国经济普查技术指导服务</w:t>
      </w:r>
      <w:r>
        <w:rPr>
          <w:sz w:val="21"/>
        </w:rPr>
        <w:t>相关工作。</w:t>
      </w:r>
    </w:p>
    <w:p>
      <w:pPr>
        <w:ind w:firstLine="420"/>
        <w:jc w:val="both"/>
      </w:pPr>
      <w:r>
        <w:rPr>
          <w:sz w:val="21"/>
        </w:rPr>
        <w:t>（二）项目依据及参考标准：《中华人民共和国统计法》、《全国经济普查条例》、《国务院关于开展第五次全国经济普查的通知》（国发〔</w:t>
      </w:r>
      <w:r>
        <w:rPr>
          <w:sz w:val="21"/>
        </w:rPr>
        <w:t>2022</w:t>
      </w:r>
      <w:r>
        <w:rPr>
          <w:sz w:val="21"/>
        </w:rPr>
        <w:t>〕</w:t>
      </w:r>
      <w:r>
        <w:rPr>
          <w:sz w:val="21"/>
        </w:rPr>
        <w:t>22</w:t>
      </w:r>
      <w:r>
        <w:rPr>
          <w:sz w:val="21"/>
        </w:rPr>
        <w:t>号）。</w:t>
      </w:r>
    </w:p>
    <w:p>
      <w:pPr>
        <w:ind w:firstLine="420"/>
        <w:jc w:val="both"/>
      </w:pPr>
      <w:r>
        <w:rPr>
          <w:sz w:val="21"/>
        </w:rPr>
        <w:t>（三）进度要求</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45"/>
        <w:gridCol w:w="661"/>
        <w:gridCol w:w="960"/>
        <w:gridCol w:w="3543"/>
        <w:gridCol w:w="1323"/>
        <w:gridCol w:w="1232"/>
      </w:tblGrid>
      <w:tr>
        <w:tc>
          <w:tcPr>
            <w:tcW w:type="dxa" w:w="545"/>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661"/>
            <w:tcBorders>
              <w:top w:val="single" w:color="000000" w:sz="4"/>
              <w:left w:val="none" w:color="000000" w:sz="4"/>
              <w:bottom w:val="single" w:color="000000" w:sz="4"/>
              <w:right w:val="single" w:color="000000" w:sz="4"/>
            </w:tcBorders>
            <w:vAlign w:val="top"/>
          </w:tcPr>
          <w:p>
            <w:pPr>
              <w:jc w:val="center"/>
            </w:pPr>
            <w:r>
              <w:rPr>
                <w:b/>
                <w:color w:val="000000"/>
                <w:sz w:val="21"/>
              </w:rPr>
              <w:t>阶段名称</w:t>
            </w:r>
          </w:p>
        </w:tc>
        <w:tc>
          <w:tcPr>
            <w:tcW w:type="dxa" w:w="960"/>
            <w:tcBorders>
              <w:top w:val="single" w:color="000000" w:sz="4"/>
              <w:left w:val="none" w:color="000000" w:sz="4"/>
              <w:bottom w:val="single" w:color="000000" w:sz="4"/>
              <w:right w:val="single" w:color="000000" w:sz="4"/>
            </w:tcBorders>
            <w:vAlign w:val="top"/>
          </w:tcPr>
          <w:p>
            <w:pPr>
              <w:jc w:val="center"/>
            </w:pPr>
            <w:r>
              <w:rPr>
                <w:b/>
                <w:color w:val="000000"/>
                <w:sz w:val="21"/>
              </w:rPr>
              <w:t>阶段时间</w:t>
            </w:r>
          </w:p>
        </w:tc>
        <w:tc>
          <w:tcPr>
            <w:tcW w:type="dxa" w:w="3543"/>
            <w:tcBorders>
              <w:top w:val="single" w:color="000000" w:sz="4"/>
              <w:left w:val="none" w:color="000000" w:sz="4"/>
              <w:bottom w:val="single" w:color="000000" w:sz="4"/>
              <w:right w:val="single" w:color="000000" w:sz="4"/>
            </w:tcBorders>
            <w:vAlign w:val="top"/>
          </w:tcPr>
          <w:p>
            <w:pPr>
              <w:jc w:val="center"/>
            </w:pPr>
            <w:r>
              <w:rPr>
                <w:b/>
                <w:color w:val="000000"/>
                <w:sz w:val="21"/>
              </w:rPr>
              <w:t>服务内容</w:t>
            </w:r>
          </w:p>
        </w:tc>
        <w:tc>
          <w:tcPr>
            <w:tcW w:type="dxa" w:w="1323"/>
            <w:tcBorders>
              <w:top w:val="single" w:color="000000" w:sz="4"/>
              <w:left w:val="none" w:color="000000" w:sz="4"/>
              <w:bottom w:val="single" w:color="000000" w:sz="4"/>
              <w:right w:val="single" w:color="000000" w:sz="4"/>
            </w:tcBorders>
            <w:vAlign w:val="top"/>
          </w:tcPr>
          <w:p>
            <w:pPr>
              <w:jc w:val="center"/>
            </w:pPr>
            <w:r>
              <w:rPr>
                <w:b/>
                <w:color w:val="000000"/>
                <w:sz w:val="21"/>
              </w:rPr>
              <w:t>阶段验收要求</w:t>
            </w:r>
          </w:p>
        </w:tc>
        <w:tc>
          <w:tcPr>
            <w:tcW w:type="dxa" w:w="1232"/>
            <w:tcBorders>
              <w:top w:val="single" w:color="000000" w:sz="4"/>
              <w:left w:val="none" w:color="000000" w:sz="4"/>
              <w:bottom w:val="single" w:color="000000" w:sz="4"/>
              <w:right w:val="single" w:color="000000" w:sz="4"/>
            </w:tcBorders>
            <w:vAlign w:val="top"/>
          </w:tcPr>
          <w:p>
            <w:pPr>
              <w:jc w:val="center"/>
            </w:pPr>
            <w:r>
              <w:rPr>
                <w:b/>
                <w:color w:val="000000"/>
                <w:sz w:val="21"/>
              </w:rPr>
              <w:t>备注</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61"/>
            <w:tcBorders>
              <w:top w:val="none" w:color="000000" w:sz="4"/>
              <w:left w:val="none" w:color="000000" w:sz="4"/>
              <w:bottom w:val="single" w:color="000000" w:sz="4"/>
              <w:right w:val="single" w:color="000000" w:sz="4"/>
            </w:tcBorders>
            <w:vAlign w:val="top"/>
          </w:tcPr>
          <w:p>
            <w:pPr>
              <w:jc w:val="center"/>
            </w:pPr>
            <w:r>
              <w:rPr>
                <w:color w:val="000000"/>
                <w:sz w:val="21"/>
              </w:rPr>
              <w:t>普查区划分</w:t>
            </w:r>
          </w:p>
        </w:tc>
        <w:tc>
          <w:tcPr>
            <w:tcW w:type="dxa" w:w="960"/>
            <w:tcBorders>
              <w:top w:val="none" w:color="000000" w:sz="4"/>
              <w:left w:val="none" w:color="000000" w:sz="4"/>
              <w:bottom w:val="single" w:color="000000" w:sz="4"/>
              <w:right w:val="single" w:color="000000" w:sz="4"/>
            </w:tcBorders>
            <w:vAlign w:val="top"/>
          </w:tcPr>
          <w:p>
            <w:pPr>
              <w:jc w:val="center"/>
            </w:pPr>
            <w:r>
              <w:rPr>
                <w:color w:val="000000"/>
                <w:sz w:val="21"/>
              </w:rPr>
              <w:t>自签订合同日起至</w:t>
            </w:r>
            <w:r>
              <w:rPr>
                <w:color w:val="000000"/>
                <w:sz w:val="21"/>
              </w:rPr>
              <w:t>2023年8月</w:t>
            </w:r>
          </w:p>
        </w:tc>
        <w:tc>
          <w:tcPr>
            <w:tcW w:type="dxa" w:w="3543"/>
            <w:tcBorders>
              <w:top w:val="none" w:color="000000" w:sz="4"/>
              <w:left w:val="none" w:color="000000" w:sz="4"/>
              <w:bottom w:val="single" w:color="000000" w:sz="4"/>
              <w:right w:val="single" w:color="000000" w:sz="4"/>
            </w:tcBorders>
            <w:vAlign w:val="top"/>
          </w:tcPr>
          <w:p>
            <w:pPr>
              <w:jc w:val="left"/>
            </w:pPr>
            <w:r>
              <w:rPr>
                <w:color w:val="000000"/>
                <w:sz w:val="21"/>
              </w:rPr>
              <w:t>1.完成石湾镇街道所有村（居）委建筑物、普查小区、普查区的划分工作；</w:t>
            </w:r>
          </w:p>
          <w:p>
            <w:pPr>
              <w:jc w:val="left"/>
            </w:pPr>
            <w:r>
              <w:rPr>
                <w:color w:val="000000"/>
                <w:sz w:val="21"/>
              </w:rPr>
              <w:t>2.加强村（居）委“两员”普查区划分业务培训，让“两员”掌握普查小区的划分要点以及明确边界；</w:t>
            </w:r>
          </w:p>
          <w:p>
            <w:pPr>
              <w:jc w:val="left"/>
            </w:pPr>
            <w:r>
              <w:rPr>
                <w:color w:val="000000"/>
                <w:sz w:val="21"/>
              </w:rPr>
              <w:t>3.按上级普查机构规定的时间节点完成普查区划分所有事项。</w:t>
            </w:r>
          </w:p>
        </w:tc>
        <w:tc>
          <w:tcPr>
            <w:tcW w:type="dxa" w:w="1323"/>
            <w:tcBorders>
              <w:top w:val="none" w:color="000000" w:sz="4"/>
              <w:left w:val="none" w:color="000000" w:sz="4"/>
              <w:bottom w:val="single" w:color="000000" w:sz="4"/>
              <w:right w:val="single" w:color="000000" w:sz="4"/>
            </w:tcBorders>
            <w:vAlign w:val="top"/>
          </w:tcPr>
          <w:p>
            <w:pPr>
              <w:jc w:val="left"/>
            </w:pPr>
            <w:r>
              <w:rPr>
                <w:color w:val="000000"/>
                <w:sz w:val="21"/>
              </w:rPr>
              <w:t>按上级普查机构规定的时间节点完成普查区划分的所有事项。</w:t>
            </w:r>
          </w:p>
        </w:tc>
        <w:tc>
          <w:tcPr>
            <w:tcW w:type="dxa" w:w="1232"/>
            <w:tcBorders>
              <w:top w:val="none" w:color="000000" w:sz="4"/>
              <w:left w:val="none" w:color="000000" w:sz="4"/>
              <w:bottom w:val="single" w:color="000000" w:sz="4"/>
              <w:right w:val="single" w:color="000000" w:sz="4"/>
            </w:tcBorders>
            <w:vAlign w:val="top"/>
          </w:tcPr>
          <w:p>
            <w:pPr>
              <w:jc w:val="left"/>
            </w:pPr>
            <w:r>
              <w:rPr>
                <w:color w:val="000000"/>
                <w:sz w:val="21"/>
              </w:rPr>
              <w:t>阶段结束时间为预计时间，最终以上级普查机构通知为准</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61"/>
            <w:tcBorders>
              <w:top w:val="none" w:color="000000" w:sz="4"/>
              <w:left w:val="none" w:color="000000" w:sz="4"/>
              <w:bottom w:val="single" w:color="000000" w:sz="4"/>
              <w:right w:val="single" w:color="000000" w:sz="4"/>
            </w:tcBorders>
            <w:vAlign w:val="top"/>
          </w:tcPr>
          <w:p>
            <w:pPr>
              <w:jc w:val="center"/>
            </w:pPr>
            <w:r>
              <w:rPr>
                <w:color w:val="000000"/>
                <w:sz w:val="21"/>
              </w:rPr>
              <w:t>单位清查</w:t>
            </w:r>
          </w:p>
        </w:tc>
        <w:tc>
          <w:tcPr>
            <w:tcW w:type="dxa" w:w="960"/>
            <w:tcBorders>
              <w:top w:val="none" w:color="000000" w:sz="4"/>
              <w:left w:val="none" w:color="000000" w:sz="4"/>
              <w:bottom w:val="single" w:color="000000" w:sz="4"/>
              <w:right w:val="single" w:color="000000" w:sz="4"/>
            </w:tcBorders>
            <w:vAlign w:val="top"/>
          </w:tcPr>
          <w:p>
            <w:pPr>
              <w:jc w:val="center"/>
            </w:pPr>
            <w:r>
              <w:rPr>
                <w:color w:val="000000"/>
                <w:sz w:val="21"/>
              </w:rPr>
              <w:t>2023年9月至2023年12月</w:t>
            </w:r>
          </w:p>
        </w:tc>
        <w:tc>
          <w:tcPr>
            <w:tcW w:type="dxa" w:w="3543"/>
            <w:tcBorders>
              <w:top w:val="none" w:color="000000" w:sz="4"/>
              <w:left w:val="none" w:color="000000" w:sz="4"/>
              <w:bottom w:val="single" w:color="000000" w:sz="4"/>
              <w:right w:val="single" w:color="000000" w:sz="4"/>
            </w:tcBorders>
            <w:vAlign w:val="top"/>
          </w:tcPr>
          <w:p>
            <w:pPr>
              <w:jc w:val="left"/>
            </w:pPr>
            <w:r>
              <w:rPr>
                <w:color w:val="000000"/>
                <w:sz w:val="21"/>
              </w:rPr>
              <w:t>1.完成上级下发的所有普查对象清单比对工作；</w:t>
            </w:r>
          </w:p>
          <w:p>
            <w:pPr>
              <w:jc w:val="left"/>
            </w:pPr>
            <w:r>
              <w:rPr>
                <w:color w:val="000000"/>
                <w:sz w:val="21"/>
              </w:rPr>
              <w:t>2.指导村（居）委“两员”完成单位清查工作；</w:t>
            </w:r>
          </w:p>
          <w:p>
            <w:pPr>
              <w:jc w:val="left"/>
            </w:pPr>
            <w:r>
              <w:rPr>
                <w:color w:val="000000"/>
                <w:sz w:val="21"/>
              </w:rPr>
              <w:t>3.每日汇总当天进度，每周开展清查数据质量抽查，确保数据质量。</w:t>
            </w:r>
          </w:p>
        </w:tc>
        <w:tc>
          <w:tcPr>
            <w:tcW w:type="dxa" w:w="1323"/>
            <w:tcBorders>
              <w:top w:val="none" w:color="000000" w:sz="4"/>
              <w:left w:val="none" w:color="000000" w:sz="4"/>
              <w:bottom w:val="single" w:color="000000" w:sz="4"/>
              <w:right w:val="single" w:color="000000" w:sz="4"/>
            </w:tcBorders>
            <w:vAlign w:val="top"/>
          </w:tcPr>
          <w:p>
            <w:pPr>
              <w:jc w:val="left"/>
            </w:pPr>
            <w:r>
              <w:rPr>
                <w:color w:val="000000"/>
                <w:sz w:val="21"/>
              </w:rPr>
              <w:t>各阶段按上级要求准时、保质完成；最终进度不低于佛山市禅城区全区平均进度。</w:t>
            </w:r>
          </w:p>
        </w:tc>
        <w:tc>
          <w:tcPr>
            <w:tcW w:type="dxa" w:w="1232"/>
            <w:tcBorders>
              <w:top w:val="none" w:color="000000" w:sz="4"/>
              <w:left w:val="none" w:color="000000" w:sz="4"/>
              <w:bottom w:val="single" w:color="000000" w:sz="4"/>
              <w:right w:val="single" w:color="000000" w:sz="4"/>
            </w:tcBorders>
            <w:vAlign w:val="top"/>
          </w:tcPr>
          <w:p>
            <w:pPr>
              <w:jc w:val="left"/>
            </w:pPr>
            <w:r>
              <w:rPr>
                <w:color w:val="000000"/>
                <w:sz w:val="21"/>
              </w:rPr>
              <w:t>阶段开始时间为预计时间，最终以上级普查机构通知为准</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661"/>
            <w:tcBorders>
              <w:top w:val="none" w:color="000000" w:sz="4"/>
              <w:left w:val="none" w:color="000000" w:sz="4"/>
              <w:bottom w:val="single" w:color="000000" w:sz="4"/>
              <w:right w:val="single" w:color="000000" w:sz="4"/>
            </w:tcBorders>
            <w:vAlign w:val="top"/>
          </w:tcPr>
          <w:p>
            <w:pPr>
              <w:jc w:val="center"/>
            </w:pPr>
            <w:r>
              <w:rPr>
                <w:color w:val="000000"/>
                <w:sz w:val="21"/>
              </w:rPr>
              <w:t>普查登记</w:t>
            </w:r>
          </w:p>
        </w:tc>
        <w:tc>
          <w:tcPr>
            <w:tcW w:type="dxa" w:w="960"/>
            <w:tcBorders>
              <w:top w:val="none" w:color="000000" w:sz="4"/>
              <w:left w:val="none" w:color="000000" w:sz="4"/>
              <w:bottom w:val="single" w:color="000000" w:sz="4"/>
              <w:right w:val="single" w:color="000000" w:sz="4"/>
            </w:tcBorders>
            <w:vAlign w:val="top"/>
          </w:tcPr>
          <w:p>
            <w:pPr>
              <w:jc w:val="center"/>
            </w:pPr>
            <w:r>
              <w:rPr>
                <w:color w:val="000000"/>
                <w:sz w:val="21"/>
              </w:rPr>
              <w:t>2024年1月至2024年4月</w:t>
            </w:r>
          </w:p>
        </w:tc>
        <w:tc>
          <w:tcPr>
            <w:tcW w:type="dxa" w:w="3543"/>
            <w:tcBorders>
              <w:top w:val="none" w:color="000000" w:sz="4"/>
              <w:left w:val="none" w:color="000000" w:sz="4"/>
              <w:bottom w:val="single" w:color="000000" w:sz="4"/>
              <w:right w:val="single" w:color="000000" w:sz="4"/>
            </w:tcBorders>
            <w:vAlign w:val="top"/>
          </w:tcPr>
          <w:p>
            <w:pPr>
              <w:jc w:val="left"/>
            </w:pPr>
            <w:r>
              <w:rPr>
                <w:color w:val="000000"/>
                <w:sz w:val="21"/>
              </w:rPr>
              <w:t>1.指导村（居）委“两员”完成普查登记工作；</w:t>
            </w:r>
          </w:p>
          <w:p>
            <w:pPr>
              <w:jc w:val="left"/>
            </w:pPr>
            <w:r>
              <w:rPr>
                <w:color w:val="000000"/>
                <w:sz w:val="21"/>
              </w:rPr>
              <w:t>2.完成上级下发普查各阶段任务</w:t>
            </w:r>
          </w:p>
          <w:p>
            <w:pPr>
              <w:jc w:val="left"/>
            </w:pPr>
            <w:r>
              <w:rPr>
                <w:color w:val="000000"/>
                <w:sz w:val="21"/>
              </w:rPr>
              <w:t>3.每日汇总当天进度，每周开展普查数据质量抽查，确保数据质量。</w:t>
            </w:r>
          </w:p>
        </w:tc>
        <w:tc>
          <w:tcPr>
            <w:tcW w:type="dxa" w:w="1323"/>
            <w:tcBorders>
              <w:top w:val="none" w:color="000000" w:sz="4"/>
              <w:left w:val="none" w:color="000000" w:sz="4"/>
              <w:bottom w:val="single" w:color="000000" w:sz="4"/>
              <w:right w:val="single" w:color="000000" w:sz="4"/>
            </w:tcBorders>
            <w:vAlign w:val="top"/>
          </w:tcPr>
          <w:p>
            <w:pPr>
              <w:jc w:val="left"/>
            </w:pPr>
            <w:r>
              <w:rPr>
                <w:color w:val="000000"/>
                <w:sz w:val="21"/>
              </w:rPr>
              <w:t>各阶段按上级要求准时、保质完成；最终进度不低于佛山市禅城区全区平均进度。</w:t>
            </w:r>
          </w:p>
        </w:tc>
        <w:tc>
          <w:tcPr>
            <w:tcW w:type="dxa" w:w="1232"/>
            <w:tcBorders>
              <w:top w:val="none" w:color="000000" w:sz="4"/>
              <w:left w:val="none" w:color="000000" w:sz="4"/>
              <w:bottom w:val="single" w:color="000000" w:sz="4"/>
              <w:right w:val="single" w:color="000000" w:sz="4"/>
            </w:tcBorders>
            <w:vAlign w:val="top"/>
          </w:tcPr>
          <w:p>
            <w:pPr>
              <w:jc w:val="left"/>
            </w:pPr>
            <w:r>
              <w:rPr>
                <w:color w:val="000000"/>
                <w:sz w:val="21"/>
              </w:rPr>
              <w:t>阶段结束时间为预计时间，最终以上级普查机构通知为准</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661"/>
            <w:tcBorders>
              <w:top w:val="none" w:color="000000" w:sz="4"/>
              <w:left w:val="none" w:color="000000" w:sz="4"/>
              <w:bottom w:val="single" w:color="000000" w:sz="4"/>
              <w:right w:val="single" w:color="000000" w:sz="4"/>
            </w:tcBorders>
            <w:vAlign w:val="top"/>
          </w:tcPr>
          <w:p>
            <w:pPr>
              <w:jc w:val="center"/>
            </w:pPr>
            <w:r>
              <w:rPr>
                <w:color w:val="000000"/>
                <w:sz w:val="21"/>
              </w:rPr>
              <w:t>普查验收及总结</w:t>
            </w:r>
          </w:p>
        </w:tc>
        <w:tc>
          <w:tcPr>
            <w:tcW w:type="dxa" w:w="960"/>
            <w:tcBorders>
              <w:top w:val="none" w:color="000000" w:sz="4"/>
              <w:left w:val="none" w:color="000000" w:sz="4"/>
              <w:bottom w:val="single" w:color="000000" w:sz="4"/>
              <w:right w:val="single" w:color="000000" w:sz="4"/>
            </w:tcBorders>
            <w:vAlign w:val="top"/>
          </w:tcPr>
          <w:p>
            <w:pPr>
              <w:jc w:val="center"/>
            </w:pPr>
            <w:r>
              <w:rPr>
                <w:color w:val="000000"/>
                <w:sz w:val="21"/>
              </w:rPr>
              <w:t>2024年5月至2024年6月</w:t>
            </w:r>
          </w:p>
        </w:tc>
        <w:tc>
          <w:tcPr>
            <w:tcW w:type="dxa" w:w="3543"/>
            <w:tcBorders>
              <w:top w:val="none" w:color="000000" w:sz="4"/>
              <w:left w:val="none" w:color="000000" w:sz="4"/>
              <w:bottom w:val="single" w:color="000000" w:sz="4"/>
              <w:right w:val="single" w:color="000000" w:sz="4"/>
            </w:tcBorders>
            <w:vAlign w:val="top"/>
          </w:tcPr>
          <w:p>
            <w:pPr>
              <w:jc w:val="left"/>
            </w:pPr>
            <w:r>
              <w:rPr>
                <w:color w:val="000000"/>
                <w:sz w:val="21"/>
              </w:rPr>
              <w:t>按上级要求按质按量及时完成各阶段验收及总结报告撰写工作</w:t>
            </w:r>
          </w:p>
        </w:tc>
        <w:tc>
          <w:tcPr>
            <w:tcW w:type="dxa" w:w="1323"/>
            <w:tcBorders>
              <w:top w:val="none" w:color="000000" w:sz="4"/>
              <w:left w:val="none" w:color="000000" w:sz="4"/>
              <w:bottom w:val="single" w:color="000000" w:sz="4"/>
              <w:right w:val="single" w:color="000000" w:sz="4"/>
            </w:tcBorders>
            <w:vAlign w:val="top"/>
          </w:tcPr>
          <w:p>
            <w:pPr>
              <w:jc w:val="left"/>
            </w:pPr>
            <w:r>
              <w:rPr>
                <w:color w:val="000000"/>
                <w:sz w:val="21"/>
              </w:rPr>
              <w:t>按上级要求按质按量及时完成各阶段验收及总结报告撰写工作。</w:t>
            </w:r>
          </w:p>
        </w:tc>
        <w:tc>
          <w:tcPr>
            <w:tcW w:type="dxa" w:w="1232"/>
            <w:tcBorders>
              <w:top w:val="none" w:color="000000" w:sz="4"/>
              <w:left w:val="none" w:color="000000" w:sz="4"/>
              <w:bottom w:val="single" w:color="000000" w:sz="4"/>
              <w:right w:val="single" w:color="000000" w:sz="4"/>
            </w:tcBorders>
            <w:vAlign w:val="top"/>
          </w:tcPr>
          <w:p>
            <w:pPr>
              <w:jc w:val="left"/>
            </w:pPr>
            <w:r>
              <w:rPr>
                <w:color w:val="000000"/>
                <w:sz w:val="21"/>
              </w:rPr>
              <w:t>验收时间为预计时间，最终以上级普查机构通知为准</w:t>
            </w:r>
          </w:p>
        </w:tc>
      </w:tr>
    </w:tbl>
    <w:p/>
    <w:p>
      <w:pPr>
        <w:ind w:firstLine="480"/>
      </w:pPr>
    </w:p>
    <w:p/>
    <w:p>
      <w:r>
        <w:rPr/>
        <w:t>采购包1（石湾镇街道第五次全国经济普查技术指导服务）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自合同签订之日起至2024年6月30日。如遇国家、省、市时间调整，项目工作进度在采购人许可情况下可作相应调整。</w:t>
            </w:r>
          </w:p>
        </w:tc>
      </w:tr>
      <w:tr>
        <w:tc>
          <w:tcPr>
            <w:tcW w:type="dxa" w:w="4153"/>
          </w:tcPr>
          <w:p>
            <w:r>
              <w:rPr/>
              <w:t>标的提供的地点</w:t>
            </w:r>
          </w:p>
        </w:tc>
        <w:tc>
          <w:tcPr>
            <w:tcW w:type="dxa" w:w="4153"/>
          </w:tcPr>
          <w:p/>
          <w:p>
            <w:r>
              <w:rPr/>
              <w:t>广东省佛山市禅城区（采购人指定地点）</w:t>
            </w:r>
          </w:p>
        </w:tc>
      </w:tr>
      <w:tr>
        <w:tc>
          <w:tcPr>
            <w:tcW w:type="dxa" w:w="4153"/>
          </w:tcPr>
          <w:p>
            <w:r>
              <w:rPr/>
              <w:t>付款方式</w:t>
            </w:r>
          </w:p>
        </w:tc>
        <w:tc>
          <w:tcPr>
            <w:tcW w:type="dxa" w:w="4153"/>
          </w:tcPr>
          <w:p/>
          <w:p/>
          <w:p>
            <w:r>
              <w:rPr/>
              <w:t>1期：支付比例30%,签订合同后5个工作日内，支付合同总价的30%。</w:t>
            </w:r>
          </w:p>
          <w:p/>
          <w:p>
            <w:r>
              <w:rPr/>
              <w:t>2期：支付比例35%,2023年11月30日前支付合同总价的35%。</w:t>
            </w:r>
          </w:p>
          <w:p/>
          <w:p>
            <w:r>
              <w:rPr/>
              <w:t>3期：支付比例25%,2024年4月30日前支付合同总价的25%。</w:t>
            </w:r>
          </w:p>
          <w:p/>
          <w:p>
            <w:r>
              <w:rPr/>
              <w:t>4期：支付比例10%,项目完成并验收合格后10个工作日内，支付合同总价的10%。 中标人凭以下有效文件与采购人结算： （1）合同； （2）中标人开具的正式发票； （3）验收报告（加盖采购人公章，最后一期款项支付时提供）； （4）中标通知书。 收款方、出具发票方、合同乙方均必须与中标人名称一致。因本项目采用财政资金付款，中标人在采购人付款前应向采购人出具合法等额有效发票或根据采购人要求提交其他请款材料，采购人在前款规定的时间内向财政支付部门提出申请付款即视为完成付款义务（不包括财政部门审批的时间）。如中标人逾期提供请款材料，采购人付款时间予以顺延且不承担违约责任。</w:t>
            </w:r>
          </w:p>
        </w:tc>
      </w:tr>
      <w:tr>
        <w:tc>
          <w:tcPr>
            <w:tcW w:type="dxa" w:w="4153"/>
          </w:tcPr>
          <w:p>
            <w:r>
              <w:rPr/>
              <w:t>验收要求</w:t>
            </w:r>
          </w:p>
        </w:tc>
        <w:tc>
          <w:tcPr>
            <w:tcW w:type="dxa" w:w="4153"/>
          </w:tcPr>
          <w:p/>
          <w:p/>
          <w:p/>
          <w:p>
            <w:r>
              <w:rPr/>
              <w:t>1期：采购人收到中标人验收申请后7日内组织履约验收。中标人在石湾镇街道第五次全国经济普查技术指导服务提请验收前，应向石湾镇街道经普办提供包括但不限于以下项目成果：《石湾镇街道第五次经济普查技术指导服务项目实施方案》、《石湾镇街道第五次全国经济普查技术指导服务总结报告》。项目验收过程中，普查结果还应符合采购人质量抽查与评估要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本项目为总包干报价，包括但不限于：交通费、人工费、管理费、税费以及可预见和不可预见费等完成本项目所需的一切费用。所有价格均应为人民币，金额单位为元。</w:t>
            </w:r>
          </w:p>
        </w:tc>
      </w:tr>
      <w:tr>
        <w:tc>
          <w:tcPr>
            <w:tcW w:type="dxa" w:w="2076"/>
          </w:tcPr>
          <w:p>
            <w:pPr>
              <w:jc w:val="center"/>
            </w:pPr>
            <w:r>
              <w:rPr/>
              <w:t>★</w:t>
            </w:r>
          </w:p>
        </w:tc>
        <w:tc>
          <w:tcPr>
            <w:tcW w:type="dxa" w:w="2076"/>
          </w:tcPr>
          <w:p>
            <w:pPr>
              <w:jc w:val="center"/>
            </w:pPr>
            <w:r>
              <w:rPr/>
              <w:t>2</w:t>
            </w:r>
          </w:p>
        </w:tc>
        <w:tc>
          <w:tcPr>
            <w:tcW w:type="dxa" w:w="2076"/>
          </w:tcPr>
          <w:p>
            <w:pPr>
              <w:jc w:val="left"/>
            </w:pPr>
            <w:r>
              <w:rPr/>
              <w:t>其他</w:t>
            </w:r>
          </w:p>
        </w:tc>
        <w:tc>
          <w:tcPr>
            <w:tcW w:type="dxa" w:w="2076"/>
          </w:tcPr>
          <w:p>
            <w:pPr>
              <w:jc w:val="left"/>
            </w:pPr>
            <w:r>
              <w:rPr/>
              <w:t>1.本项目不允许分包。 2.招标文件内所有涉及的规定、规范、标准，如有最新，以最新为准。3.投标总报价:投标总报价中不得包含公开招标文件要求以外的内容，否则，在评标时不予核减。若投标报价有缺漏项的，缺漏项部分的价格视为已包含在投标报价中，成交后不作任何调整。4.供应商须对本项目为单位的服务内容进行整体响应，任何只对其中一部分服务内容进行的响 应都被视为无效投标。</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普查服务</w:t>
            </w:r>
          </w:p>
        </w:tc>
        <w:tc>
          <w:tcPr>
            <w:tcW w:type="dxa" w:w="933"/>
          </w:tcPr>
          <w:p>
            <w:pPr>
              <w:jc w:val="left"/>
            </w:pPr>
            <w:r>
              <w:rPr/>
              <w:t>石湾镇街道第五次全国经济普查技术指导服务</w:t>
            </w:r>
          </w:p>
        </w:tc>
        <w:tc>
          <w:tcPr>
            <w:tcW w:type="dxa" w:w="933"/>
          </w:tcPr>
          <w:p>
            <w:pPr>
              <w:jc w:val="left"/>
            </w:pPr>
            <w:r>
              <w:rPr/>
              <w:t>项</w:t>
            </w:r>
          </w:p>
        </w:tc>
        <w:tc>
          <w:tcPr>
            <w:tcW w:type="dxa" w:w="933"/>
          </w:tcPr>
          <w:p>
            <w:pPr>
              <w:jc w:val="right"/>
            </w:pPr>
            <w:r>
              <w:rPr/>
              <w:t>1.00</w:t>
            </w:r>
          </w:p>
        </w:tc>
        <w:tc>
          <w:tcPr>
            <w:tcW w:type="dxa" w:w="933"/>
          </w:tcPr>
          <w:p>
            <w:pPr>
              <w:jc w:val="right"/>
            </w:pPr>
            <w:r>
              <w:rPr/>
              <w:t>1,355,317.34</w:t>
            </w:r>
          </w:p>
        </w:tc>
        <w:tc>
          <w:tcPr>
            <w:tcW w:type="dxa" w:w="933"/>
          </w:tcPr>
          <w:p>
            <w:pPr>
              <w:jc w:val="right"/>
            </w:pPr>
            <w:r>
              <w:rPr/>
              <w:t>1,355,317.34</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石湾镇街道第五次全国经济普查技术指导服务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1"/>
              </w:rPr>
              <w:t>一、项目内容</w:t>
            </w:r>
          </w:p>
          <w:p>
            <w:r>
              <w:rPr>
                <w:sz w:val="21"/>
              </w:rPr>
              <w:t>1、普查范围和对象：</w:t>
            </w:r>
          </w:p>
          <w:p>
            <w:pPr>
              <w:ind w:firstLine="380"/>
            </w:pPr>
            <w:r>
              <w:rPr>
                <w:sz w:val="21"/>
              </w:rPr>
              <w:t>对</w:t>
            </w:r>
            <w:r>
              <w:rPr>
                <w:sz w:val="21"/>
              </w:rPr>
              <w:t>佛山市禅城区</w:t>
            </w:r>
            <w:r>
              <w:rPr>
                <w:sz w:val="21"/>
              </w:rPr>
              <w:t>石湾镇</w:t>
            </w:r>
            <w:r>
              <w:rPr>
                <w:sz w:val="21"/>
              </w:rPr>
              <w:t>街道内从事第二产业和第三产业的全部法人单位、产业活动单位和个体经营户进行登记和调查。</w:t>
            </w:r>
            <w:r>
              <w:rPr>
                <w:sz w:val="21"/>
              </w:rPr>
              <w:t>2022年石湾镇街道市场主体约8万户，其中法人单位及产业活动单位约4.5万户，个体工商户约3.5万户；结合石湾镇街道实际发展情况，预计推算全街道2023年地毯式清查户数约8万户（具体市场主体数量以实际为准），法人单位及产业活动单位约4.5万户，个体工商户约3.5万户。</w:t>
            </w:r>
          </w:p>
          <w:p>
            <w:pPr>
              <w:ind w:firstLine="380"/>
            </w:pPr>
            <w:r>
              <w:rPr>
                <w:sz w:val="21"/>
              </w:rPr>
              <w:t>具体范围涉及主要行业包括有：制造业，电力、热力、燃气及水生产和供应业，建筑业，批发和零售业，交通运输、仓储和邮政业，住宿和餐饮业，信息传输、软件和信息技术服务业，金融业，房地产业，租赁和商务服务业，科学研究和技术服务业，水利、环境和公共设施管理业，居民服务、修理和其他服务业，教育，卫生和社会工作，文化、体育和娱乐业，公共管理、</w:t>
            </w:r>
            <w:r>
              <w:rPr>
                <w:sz w:val="21"/>
              </w:rPr>
              <w:t>社会保障和社会组织等。</w:t>
            </w:r>
          </w:p>
          <w:p>
            <w:r>
              <w:rPr>
                <w:sz w:val="21"/>
              </w:rPr>
              <w:t>2、普查的主要内容：普查的主要内容包括单位基本情况、组织结构、人员工资、财务状况、能源生产与消费、生产能力、生产经营和服务活动、固定资产投资情况、研发活动、信息化和电子商务交易情况等。根据不同的普查对象，其普查内容也有所不同。具体分为：</w:t>
            </w:r>
          </w:p>
          <w:p>
            <w:pPr>
              <w:ind w:firstLine="380"/>
            </w:pPr>
          </w:p>
          <w:p>
            <w:pPr>
              <w:ind w:firstLine="380"/>
            </w:pPr>
            <w:r>
              <w:rPr>
                <w:sz w:val="21"/>
              </w:rPr>
              <w:t>（</w:t>
            </w:r>
            <w:r>
              <w:rPr>
                <w:sz w:val="21"/>
              </w:rPr>
              <w:t>1）非一套表单位普查表（非“四上”企业及行政事业单位、民间非营利性组织）</w:t>
            </w:r>
          </w:p>
          <w:p>
            <w:pPr>
              <w:ind w:firstLine="380"/>
            </w:pPr>
            <w:r>
              <w:rPr>
                <w:sz w:val="21"/>
              </w:rPr>
              <w:t>包括非一套表单位基本情况、财务状况、从业人员情况、部分行业经营情况、固定资产投资情况，以及行政事业单位、民间非营利组织主要经济指标等内容。</w:t>
            </w:r>
          </w:p>
          <w:p>
            <w:pPr>
              <w:ind w:firstLine="380"/>
            </w:pPr>
            <w:r>
              <w:rPr>
                <w:sz w:val="21"/>
              </w:rPr>
              <w:t>（</w:t>
            </w:r>
            <w:r>
              <w:rPr>
                <w:sz w:val="21"/>
              </w:rPr>
              <w:t>2）个体经营户普查表</w:t>
            </w:r>
          </w:p>
          <w:p>
            <w:pPr>
              <w:ind w:firstLine="380"/>
            </w:pPr>
            <w:r>
              <w:rPr>
                <w:sz w:val="21"/>
              </w:rPr>
              <w:t>包括个体经营户基本情况、雇员支出、税费、房租、营业的收入、固定资产投资情况等主要经济指标。</w:t>
            </w:r>
          </w:p>
          <w:p>
            <w:r>
              <w:rPr>
                <w:sz w:val="21"/>
              </w:rPr>
              <w:t>3、普查标准时点为2023年12月31日；普查登记时，时点指标填写2023年12月31日数据，时期指标填写2023年1月1日-12月31日数据。</w:t>
            </w:r>
          </w:p>
        </w:tc>
      </w:tr>
      <w:tr>
        <w:tc>
          <w:tcPr>
            <w:tcW w:type="dxa" w:w="2076"/>
          </w:tcPr>
          <w:p/>
        </w:tc>
        <w:tc>
          <w:tcPr>
            <w:tcW w:type="dxa" w:w="415"/>
          </w:tcPr>
          <w:p>
            <w:r>
              <w:rPr/>
              <w:t>2</w:t>
            </w:r>
          </w:p>
        </w:tc>
        <w:tc>
          <w:tcPr>
            <w:tcW w:type="dxa" w:w="5814"/>
          </w:tcPr>
          <w:p>
            <w:r>
              <w:rPr>
                <w:b/>
                <w:sz w:val="21"/>
              </w:rPr>
              <w:t>二、服务内容</w:t>
            </w:r>
          </w:p>
          <w:p>
            <w:r>
              <w:rPr>
                <w:sz w:val="21"/>
              </w:rPr>
              <w:t>服务内容主要包括：在</w:t>
            </w:r>
            <w:r>
              <w:rPr>
                <w:sz w:val="21"/>
              </w:rPr>
              <w:t>采购人</w:t>
            </w:r>
            <w:r>
              <w:rPr>
                <w:sz w:val="21"/>
              </w:rPr>
              <w:t>的统筹下，协助开展前期准备、</w:t>
            </w:r>
            <w:r>
              <w:rPr>
                <w:sz w:val="21"/>
              </w:rPr>
              <w:t>采购人</w:t>
            </w:r>
            <w:r>
              <w:rPr>
                <w:sz w:val="21"/>
              </w:rPr>
              <w:t>办文办会、试点、普查区划制图与地址码核实与绘制、普查宣传，</w:t>
            </w:r>
            <w:r>
              <w:rPr>
                <w:sz w:val="21"/>
              </w:rPr>
              <w:t>“两员”选聘培训、编制清查底册、单位清查、登记准备、普查登记、普查数据检查审核与验收、普查数据汇总等工作，同时协助做好数据质量抽查、数据处理、普查总结以及与</w:t>
            </w:r>
            <w:r>
              <w:rPr>
                <w:sz w:val="21"/>
              </w:rPr>
              <w:t>石湾镇</w:t>
            </w:r>
            <w:r>
              <w:rPr>
                <w:sz w:val="21"/>
              </w:rPr>
              <w:t>街道</w:t>
            </w:r>
            <w:r>
              <w:rPr>
                <w:sz w:val="21"/>
              </w:rPr>
              <w:t>第五次全国经济普查</w:t>
            </w:r>
            <w:r>
              <w:rPr>
                <w:sz w:val="21"/>
              </w:rPr>
              <w:t>工作相关的其他事宜。</w:t>
            </w:r>
          </w:p>
        </w:tc>
      </w:tr>
      <w:tr>
        <w:tc>
          <w:tcPr>
            <w:tcW w:type="dxa" w:w="2076"/>
          </w:tcPr>
          <w:p/>
        </w:tc>
        <w:tc>
          <w:tcPr>
            <w:tcW w:type="dxa" w:w="415"/>
          </w:tcPr>
          <w:p>
            <w:r>
              <w:rPr/>
              <w:t>3</w:t>
            </w:r>
          </w:p>
        </w:tc>
        <w:tc>
          <w:tcPr>
            <w:tcW w:type="dxa" w:w="5814"/>
          </w:tcPr>
          <w:p>
            <w:r>
              <w:rPr>
                <w:b/>
                <w:sz w:val="21"/>
              </w:rPr>
              <w:t>三、普查方法</w:t>
            </w:r>
          </w:p>
          <w:p>
            <w:r>
              <w:rPr>
                <w:sz w:val="21"/>
              </w:rPr>
              <w:t>1、清查方法：采取“地毯式”清查的方法，对辖区内全部法人单位、产业活动单位和从事第二、三产业的个体经营户进行全面清查，具体按照“第五次全国经济普查单位清查”培训文件要求组织实施。</w:t>
            </w:r>
          </w:p>
          <w:p>
            <w:r>
              <w:rPr>
                <w:sz w:val="21"/>
              </w:rPr>
              <w:t>2、普查登记方法：对法人单位和产业活动单位在全面清查的基础上进行普查登记。对个体经营户在全面清查的基础上，按照国家抽样调查方案进行抽样调查。对从事第二、第三产业的法人单位、产业活动单位和个体经营户在其主要经营活动所在地进行普查登记，对建筑业法人单位在其注册的地进行普查登记。多法人联合体不得作为一个普查单位，应分别对每个法人单位进行登记。</w:t>
            </w:r>
          </w:p>
          <w:p>
            <w:r>
              <w:rPr>
                <w:sz w:val="21"/>
              </w:rPr>
              <w:t>3、数据报送方式：在单位清查阶段，普查员使用移动终端采集清查对象数据，有条件的可以选择企业自主申报方式进行报送；在普查登记阶段，采取网上直报、移动终端采集、自主申报、部门报送及其他方式相结合的方式获取普查对象数据。</w:t>
            </w:r>
          </w:p>
        </w:tc>
      </w:tr>
      <w:tr>
        <w:tc>
          <w:tcPr>
            <w:tcW w:type="dxa" w:w="2076"/>
          </w:tcPr>
          <w:p/>
        </w:tc>
        <w:tc>
          <w:tcPr>
            <w:tcW w:type="dxa" w:w="415"/>
          </w:tcPr>
          <w:p>
            <w:r>
              <w:rPr/>
              <w:t>4</w:t>
            </w:r>
          </w:p>
        </w:tc>
        <w:tc>
          <w:tcPr>
            <w:tcW w:type="dxa" w:w="5814"/>
          </w:tcPr>
          <w:p>
            <w:r>
              <w:rPr>
                <w:b/>
                <w:sz w:val="21"/>
              </w:rPr>
              <w:t>四、服务人员要求</w:t>
            </w:r>
          </w:p>
          <w:p>
            <w:r>
              <w:rPr>
                <w:sz w:val="21"/>
              </w:rPr>
              <w:t xml:space="preserve">    </w:t>
            </w:r>
            <w:r>
              <w:rPr>
                <w:sz w:val="21"/>
              </w:rPr>
              <w:t>中标人</w:t>
            </w:r>
            <w:r>
              <w:rPr>
                <w:sz w:val="21"/>
              </w:rPr>
              <w:t>要根据政府统计调查服务及大型普查工作组织管理经验，结</w:t>
            </w:r>
            <w:r>
              <w:rPr>
                <w:sz w:val="21"/>
              </w:rPr>
              <w:t>合</w:t>
            </w:r>
            <w:r>
              <w:rPr>
                <w:sz w:val="21"/>
              </w:rPr>
              <w:t>本项目</w:t>
            </w:r>
            <w:r>
              <w:rPr>
                <w:sz w:val="21"/>
              </w:rPr>
              <w:t>成立项目组，工作人员内包含统计师职称人员，项目组成员包含</w:t>
            </w:r>
            <w:r>
              <w:rPr>
                <w:sz w:val="21"/>
              </w:rPr>
              <w:t>1名项目技术负责人、1名项目主控督导，</w:t>
            </w:r>
            <w:r>
              <w:rPr>
                <w:sz w:val="21"/>
              </w:rPr>
              <w:t>12</w:t>
            </w:r>
            <w:r>
              <w:rPr>
                <w:sz w:val="21"/>
              </w:rPr>
              <w:t>名项目督导以及若干名后台研究员和专业技术人员，确保本次普查工作正常实施。中标人应当为采购人提供所有工作人员名单，未经采购人同意，不得擅自更换工作人员。</w:t>
            </w:r>
          </w:p>
        </w:tc>
      </w:tr>
      <w:tr>
        <w:tc>
          <w:tcPr>
            <w:tcW w:type="dxa" w:w="2076"/>
          </w:tcPr>
          <w:p/>
        </w:tc>
        <w:tc>
          <w:tcPr>
            <w:tcW w:type="dxa" w:w="415"/>
          </w:tcPr>
          <w:p>
            <w:r>
              <w:rPr/>
              <w:t>5</w:t>
            </w:r>
          </w:p>
        </w:tc>
        <w:tc>
          <w:tcPr>
            <w:tcW w:type="dxa" w:w="5814"/>
          </w:tcPr>
          <w:p>
            <w:r>
              <w:rPr>
                <w:b/>
                <w:sz w:val="21"/>
              </w:rPr>
              <w:t>五、进度与质量要求</w:t>
            </w:r>
          </w:p>
          <w:p>
            <w:r>
              <w:rPr>
                <w:sz w:val="21"/>
              </w:rPr>
              <w:t>1</w:t>
            </w:r>
            <w:r>
              <w:rPr>
                <w:sz w:val="21"/>
              </w:rPr>
              <w:t>、</w:t>
            </w:r>
            <w:r>
              <w:rPr>
                <w:sz w:val="21"/>
              </w:rPr>
              <w:t>中标人</w:t>
            </w:r>
            <w:r>
              <w:rPr>
                <w:sz w:val="21"/>
              </w:rPr>
              <w:t>必须按照国家</w:t>
            </w:r>
            <w:r>
              <w:rPr>
                <w:sz w:val="21"/>
              </w:rPr>
              <w:t>要求的</w:t>
            </w:r>
            <w:r>
              <w:rPr>
                <w:sz w:val="21"/>
              </w:rPr>
              <w:t>时间节点</w:t>
            </w:r>
            <w:r>
              <w:rPr>
                <w:sz w:val="21"/>
              </w:rPr>
              <w:t>协助</w:t>
            </w:r>
            <w:r>
              <w:rPr>
                <w:sz w:val="21"/>
              </w:rPr>
              <w:t>完成</w:t>
            </w:r>
            <w:r>
              <w:rPr>
                <w:sz w:val="21"/>
              </w:rPr>
              <w:t>石湾镇</w:t>
            </w:r>
            <w:r>
              <w:rPr>
                <w:sz w:val="21"/>
              </w:rPr>
              <w:t>街道第五次全国经济普查工作。如遇国家、省、市时间调整，项目工作进度在采购人许可情况下可作相应调整。</w:t>
            </w:r>
          </w:p>
          <w:p>
            <w:r>
              <w:rPr>
                <w:sz w:val="21"/>
              </w:rPr>
              <w:t>2</w:t>
            </w:r>
            <w:r>
              <w:rPr>
                <w:sz w:val="21"/>
              </w:rPr>
              <w:t>、</w:t>
            </w:r>
            <w:r>
              <w:rPr>
                <w:sz w:val="21"/>
              </w:rPr>
              <w:t>中标人</w:t>
            </w:r>
            <w:r>
              <w:rPr>
                <w:sz w:val="21"/>
              </w:rPr>
              <w:t>应按照</w:t>
            </w:r>
            <w:r>
              <w:rPr>
                <w:sz w:val="21"/>
              </w:rPr>
              <w:t>石湾镇</w:t>
            </w:r>
            <w:r>
              <w:rPr>
                <w:sz w:val="21"/>
              </w:rPr>
              <w:t>街道第五次全国经济普查工作领导小组办公室工作标准、规范和采购人的要求开展项目各环节工作。采购人有权对</w:t>
            </w:r>
            <w:r>
              <w:rPr>
                <w:sz w:val="21"/>
              </w:rPr>
              <w:t>中标人</w:t>
            </w:r>
            <w:r>
              <w:rPr>
                <w:sz w:val="21"/>
              </w:rPr>
              <w:t>的工作质量进行抽查复核，</w:t>
            </w:r>
            <w:r>
              <w:rPr>
                <w:sz w:val="21"/>
              </w:rPr>
              <w:t>中标人</w:t>
            </w:r>
            <w:r>
              <w:rPr>
                <w:sz w:val="21"/>
              </w:rPr>
              <w:t>须无条件配合采购人的抽查复核工作。</w:t>
            </w:r>
          </w:p>
          <w:p>
            <w:r>
              <w:rPr>
                <w:sz w:val="21"/>
              </w:rPr>
              <w:t>3</w:t>
            </w:r>
            <w:r>
              <w:rPr>
                <w:sz w:val="21"/>
              </w:rPr>
              <w:t>、</w:t>
            </w:r>
            <w:r>
              <w:rPr>
                <w:sz w:val="21"/>
              </w:rPr>
              <w:t>中标人</w:t>
            </w:r>
            <w:r>
              <w:rPr>
                <w:sz w:val="21"/>
              </w:rPr>
              <w:t>须将调查汇总后的原始资料和调查工作成果报采购人，以便采购人根据工作成果及实际情况开展后续工作。</w:t>
            </w:r>
          </w:p>
          <w:p>
            <w:r>
              <w:rPr>
                <w:sz w:val="21"/>
              </w:rPr>
              <w:t>4</w:t>
            </w:r>
            <w:r>
              <w:rPr>
                <w:sz w:val="21"/>
              </w:rPr>
              <w:t>、</w:t>
            </w:r>
            <w:r>
              <w:rPr>
                <w:sz w:val="21"/>
              </w:rPr>
              <w:t>中标人</w:t>
            </w:r>
            <w:r>
              <w:rPr>
                <w:sz w:val="21"/>
              </w:rPr>
              <w:t>不得将采购人提供的有关资料及工作成果通过任何方式向第三方透露，应对审查有关的指标、技术及商业资料进行保密，</w:t>
            </w:r>
            <w:r>
              <w:rPr>
                <w:sz w:val="21"/>
              </w:rPr>
              <w:t>中标人</w:t>
            </w:r>
            <w:r>
              <w:rPr>
                <w:sz w:val="21"/>
              </w:rPr>
              <w:t>实施项目的一切程序都应符合国家安全、保密的有关规定和标准。</w:t>
            </w:r>
          </w:p>
        </w:tc>
      </w:tr>
      <w:tr>
        <w:tc>
          <w:tcPr>
            <w:tcW w:type="dxa" w:w="2076"/>
          </w:tcPr>
          <w:p/>
        </w:tc>
        <w:tc>
          <w:tcPr>
            <w:tcW w:type="dxa" w:w="415"/>
          </w:tcPr>
          <w:p>
            <w:r>
              <w:rPr/>
              <w:t>6</w:t>
            </w:r>
          </w:p>
        </w:tc>
        <w:tc>
          <w:tcPr>
            <w:tcW w:type="dxa" w:w="5814"/>
          </w:tcPr>
          <w:p>
            <w:r>
              <w:rPr>
                <w:b/>
                <w:sz w:val="21"/>
              </w:rPr>
              <w:t>六、售后服务要求</w:t>
            </w:r>
          </w:p>
          <w:p>
            <w:r>
              <w:rPr>
                <w:sz w:val="21"/>
              </w:rPr>
              <w:t>合同期满后，</w:t>
            </w:r>
            <w:r>
              <w:rPr>
                <w:sz w:val="21"/>
              </w:rPr>
              <w:t>中标人</w:t>
            </w:r>
            <w:r>
              <w:rPr>
                <w:sz w:val="21"/>
              </w:rPr>
              <w:t>提供专人对接</w:t>
            </w:r>
            <w:r>
              <w:rPr>
                <w:sz w:val="21"/>
              </w:rPr>
              <w:t>采购人</w:t>
            </w:r>
            <w:r>
              <w:rPr>
                <w:sz w:val="21"/>
              </w:rPr>
              <w:t>，进行售后问题咨询及处理。</w:t>
            </w:r>
          </w:p>
        </w:tc>
      </w:tr>
      <w:tr>
        <w:tc>
          <w:tcPr>
            <w:tcW w:type="dxa" w:w="2076"/>
          </w:tcPr>
          <w:p/>
        </w:tc>
        <w:tc>
          <w:tcPr>
            <w:tcW w:type="dxa" w:w="415"/>
          </w:tcPr>
          <w:p>
            <w:r>
              <w:rPr/>
              <w:t>7</w:t>
            </w:r>
          </w:p>
        </w:tc>
        <w:tc>
          <w:tcPr>
            <w:tcW w:type="dxa" w:w="5814"/>
          </w:tcPr>
          <w:p>
            <w:r>
              <w:rPr>
                <w:b/>
                <w:sz w:val="21"/>
              </w:rPr>
              <w:t>七、项目保密要求</w:t>
            </w:r>
          </w:p>
          <w:p>
            <w:r>
              <w:rPr>
                <w:sz w:val="21"/>
              </w:rPr>
              <w:t>中标人</w:t>
            </w:r>
            <w:r>
              <w:rPr>
                <w:sz w:val="21"/>
              </w:rPr>
              <w:t>及其工作人员需遵守采购人的保密规定，不以任何形式将收集的所有资料、数据等进行泄漏、传播；项目服务人员需签署相关保密协议，承担工作中接触相关内容的保密义务；项目成果最终所有权属采购人，在项目完成时</w:t>
            </w:r>
            <w:r>
              <w:rPr>
                <w:sz w:val="21"/>
              </w:rPr>
              <w:t>中标人</w:t>
            </w:r>
            <w:r>
              <w:rPr>
                <w:sz w:val="21"/>
              </w:rPr>
              <w:t>必须全部移交；</w:t>
            </w:r>
            <w:r>
              <w:rPr>
                <w:sz w:val="21"/>
              </w:rPr>
              <w:t>中标人</w:t>
            </w:r>
            <w:r>
              <w:rPr>
                <w:sz w:val="21"/>
              </w:rPr>
              <w:t>须维护项目服务成果，不得转让给第三方重复使用；以上保密规定如有违反，采购人有权追究</w:t>
            </w:r>
            <w:r>
              <w:rPr>
                <w:sz w:val="21"/>
              </w:rPr>
              <w:t>中标人</w:t>
            </w:r>
            <w:r>
              <w:rPr>
                <w:sz w:val="21"/>
              </w:rPr>
              <w:t>相关法律责任。</w:t>
            </w:r>
          </w:p>
        </w:tc>
      </w:tr>
      <w:tr>
        <w:tc>
          <w:tcPr>
            <w:tcW w:type="dxa" w:w="2076"/>
          </w:tcPr>
          <w:p/>
        </w:tc>
        <w:tc>
          <w:tcPr>
            <w:tcW w:type="dxa" w:w="415"/>
          </w:tcPr>
          <w:p>
            <w:r>
              <w:rPr/>
              <w:t>8</w:t>
            </w:r>
          </w:p>
        </w:tc>
        <w:tc>
          <w:tcPr>
            <w:tcW w:type="dxa" w:w="5814"/>
          </w:tcPr>
          <w:p>
            <w:r>
              <w:rPr>
                <w:b/>
                <w:sz w:val="21"/>
              </w:rPr>
              <w:t>八、其他要求</w:t>
            </w:r>
          </w:p>
          <w:p>
            <w:r>
              <w:rPr>
                <w:sz w:val="21"/>
              </w:rPr>
              <w:t>1、</w:t>
            </w:r>
            <w:r>
              <w:rPr>
                <w:sz w:val="21"/>
              </w:rPr>
              <w:t>中标人</w:t>
            </w:r>
            <w:r>
              <w:rPr>
                <w:sz w:val="21"/>
              </w:rPr>
              <w:t>按照采购人的方案要求以及相关规定执行。</w:t>
            </w:r>
          </w:p>
          <w:p>
            <w:r>
              <w:rPr>
                <w:sz w:val="21"/>
              </w:rPr>
              <w:t>2、为保障本项目的数据采集及处理工作进度的顺利推进</w:t>
            </w:r>
            <w:r>
              <w:rPr>
                <w:sz w:val="21"/>
              </w:rPr>
              <w:t>并保证质量</w:t>
            </w:r>
            <w:r>
              <w:rPr>
                <w:sz w:val="21"/>
              </w:rPr>
              <w:t>，</w:t>
            </w:r>
            <w:r>
              <w:rPr>
                <w:sz w:val="21"/>
              </w:rPr>
              <w:t>中标人</w:t>
            </w:r>
            <w:r>
              <w:rPr>
                <w:sz w:val="21"/>
              </w:rPr>
              <w:t>须对各阶段指定的操作系统具备一定普查系统操作能力，采用先进的数据审核方法及数据质量控制方法确保本项目高质量完成。</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1.采购代理机构：本项目是指佛山市信悦咨询有限公司，负责整个采购活动的组织，依法负责编制和发布招标文件，对招标文件拥有最终的解释权，不以任何身份出任评标委员会成员。</w:t>
      </w:r>
    </w:p>
    <w:p>
      <w:pPr>
        <w:ind w:firstLine="480"/>
      </w:pPr>
      <w:r>
        <w:rPr/>
        <w:t>2.采购人：本项目是指</w:t>
      </w:r>
      <w:r>
        <w:rPr/>
        <w:t>佛山市禅城区石湾镇街道经济发展办公室</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采购机构代理服务收费标准：中标人须向采购代理机构缴纳招标代理服务费，以中标通知书中中标（成交）金额作为招标代理服务费的计算基数。 招标代理服务费收费采用差额定率累进法计算方式。按中华人民共和国国家发展计划委员会颁发的计价格[2002]1980号、国家发改委[2003]857号及发改价格[2011]534号文规定的“服务类”计算。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1，如招标公告与招标文件不一致的，以招标文件为准。</w:t>
            </w:r>
          </w:p>
          <w:p>
            <w:pPr>
              <w:jc w:val="left"/>
            </w:pPr>
            <w:r>
              <w:rPr/>
              <w:t>2，合同签订时间补充说明，按照《佛山市政务服务数据管理局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w:t>
            </w:r>
          </w:p>
          <w:p>
            <w:pPr>
              <w:jc w:val="left"/>
            </w:pPr>
            <w:r>
              <w:rPr/>
              <w:t>3，按照《佛山市政务服务数据管理局佛山市财政局关于进一步促进公平竞争优化政府采购营商环境的通知》（佛政数函[2021]54号），参与政府采购的中小微企业可凭借中标(成交)通知书或政府采购合同，利用“省中小融”、“粤信融”、“中征应收账款融资服务平台”等平台向金融机构申请融资，获得无财产抵押贷款。</w:t>
            </w:r>
          </w:p>
          <w:p>
            <w:pPr>
              <w:jc w:val="left"/>
            </w:pPr>
            <w:r>
              <w:rPr/>
              <w:t>4，本招标文件内要求的扫描件或复印件，可以是原件的扫描件，也可以是复印件的扫描件。扫描件性质上可视为复印件。</w:t>
            </w:r>
          </w:p>
          <w:p>
            <w:pPr>
              <w:jc w:val="left"/>
            </w:pPr>
            <w:r>
              <w:rPr/>
              <w:t>5，因电子标系统不能调整招标文件内专门面向中小企业采购情况，实际应以招标文件第一章《投标邀请》“二.投标人的资格要求”中“2.落实政府采购政策需满足的资格要求”的各采购包中小微企业面向情况为准。</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；请各投标人在投标文件递交截止时间前按须知前附表规定的金额递交至</w:t>
      </w:r>
      <w:r>
        <w:rPr/>
        <w:t>佛山市信悦咨询有限公司</w:t>
      </w:r>
      <w:r>
        <w:rPr/>
        <w:t>，到账情况以开标时</w:t>
      </w:r>
      <w:r>
        <w:rPr/>
        <w:t>佛山市信悦咨询有限公司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佛山市公共资源交易网(http://ggzy.foshan. gov.cn/)、佛山市公共资源交易中心禅城分中心(http://ccggzy.chancheng.gov.cn/)、采购代理机构网站 (www.fssxyzx.com)。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佛山市公共资源交易网(http://ggzy.foshan. gov.cn/)、佛山市公共资源交易中心禅城分中心(http://ccggzy.chancheng.gov.cn/)、采购代理机构网站 (www.fssxyzx.com)。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黄先生</w:t>
      </w:r>
    </w:p>
    <w:p>
      <w:pPr>
        <w:ind w:firstLine="480"/>
      </w:pPr>
      <w:r>
        <w:rPr/>
        <w:t>电话：</w:t>
      </w:r>
      <w:r>
        <w:rPr/>
        <w:t>0757-83279081</w:t>
      </w:r>
    </w:p>
    <w:p>
      <w:pPr>
        <w:ind w:firstLine="480"/>
      </w:pPr>
      <w:r>
        <w:rPr/>
        <w:t>传真：</w:t>
      </w:r>
      <w:r>
        <w:rPr/>
        <w:t>0757-83279081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政府采购监督管理机构名称：佛山市禅城区财政局政府采购监管科</w:t>
      </w:r>
    </w:p>
    <w:p>
      <w:r>
        <w:rPr/>
        <w:t>地  址：佛山市禅城区岭南大道北80号2号楼</w:t>
      </w:r>
    </w:p>
    <w:p>
      <w:r>
        <w:rPr/>
        <w:t>电  话：0757-83281109</w:t>
      </w:r>
    </w:p>
    <w:p>
      <w:r>
        <w:rPr/>
        <w:t>邮  编：528000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石湾镇街道第五次全国经济普查技术指导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佛山市信悦咨询有限公司</w:t>
      </w:r>
      <w:r>
        <w:rPr/>
        <w:t>统一对外发布。</w:t>
      </w:r>
    </w:p>
    <w:p>
      <w:pPr>
        <w:ind w:firstLine="480"/>
      </w:pPr>
      <w:r>
        <w:rPr/>
        <w:t>（2）对</w:t>
      </w:r>
      <w:r>
        <w:rPr/>
        <w:t>佛山市信悦咨询有限公司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采购包1（石湾镇街道第五次全国经济普查技术指导服务）：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采购包1（石湾镇街道第五次全国经济普查技术指导服务）：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或依法免税（或不需要缴纳社会保障资金）的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提供履行合同所必需的设备及专业技术情况表或相关承诺（自拟格式）。</w:t>
            </w:r>
          </w:p>
        </w:tc>
      </w:tr>
      <w:tr>
        <w:tc>
          <w:tcPr>
            <w:tcW w:type="dxa" w:w="890"/>
          </w:tcPr>
          <w:p>
            <w:r>
              <w:rPr/>
              <w:t>5</w:t>
            </w:r>
          </w:p>
        </w:tc>
        <w:tc>
          <w:tcPr>
            <w:tcW w:type="dxa" w:w="3178"/>
          </w:tcPr>
          <w:p>
            <w:r>
              <w:rPr/>
              <w:t>参加采购活动前3年内，在经营活动中没有重大违法记录</w:t>
            </w:r>
          </w:p>
        </w:tc>
        <w:tc>
          <w:tcPr>
            <w:tcW w:type="dxa" w:w="4238"/>
          </w:tcPr>
          <w:p>
            <w:r>
              <w:rPr/>
              <w:t>提供《投标函》（按照公开招标文件第六章《投标文件格式与要求》进行承诺），或提供《政府采购供应商资格信用承诺函》（按照招标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开标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本采购包专门面向中小企业采购</w:t>
            </w:r>
          </w:p>
        </w:tc>
        <w:tc>
          <w:tcPr>
            <w:tcW w:type="dxa" w:w="4238"/>
          </w:tcPr>
          <w:p>
            <w:r>
              <w:rPr/>
              <w:t>采购包整体专门面向中小企业，供应商须为中小微企业或监狱企业或残疾人福利性单位。本项目行业为：其他未列明行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采购包1（石湾镇街道第五次全国经济普查技术指导服务）：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按照公开招标文件规定要求签署、盖章且投标文件有法定代表人签字或盖章（或签字人有法定代表人有效授权书）的。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投标文件满足公开招标文件中标注★号条款的。</w:t>
            </w:r>
          </w:p>
        </w:tc>
      </w:tr>
      <w:tr>
        <w:tc>
          <w:tcPr>
            <w:tcW w:type="dxa" w:w="890"/>
          </w:tcPr>
          <w:p>
            <w:r>
              <w:rPr/>
              <w:t>4</w:t>
            </w:r>
          </w:p>
        </w:tc>
        <w:tc>
          <w:tcPr>
            <w:tcW w:type="dxa" w:w="3178"/>
          </w:tcPr>
          <w:p>
            <w:r>
              <w:rPr/>
              <w:t>投标报价</w:t>
            </w:r>
          </w:p>
        </w:tc>
        <w:tc>
          <w:tcPr>
            <w:tcW w:type="dxa" w:w="4238"/>
          </w:tcPr>
          <w:p>
            <w:r>
              <w:rPr/>
              <w:t>投标报价未超过本项目采购预算。</w:t>
            </w:r>
          </w:p>
        </w:tc>
      </w:tr>
      <w:tr>
        <w:tc>
          <w:tcPr>
            <w:tcW w:type="dxa" w:w="890"/>
          </w:tcPr>
          <w:p>
            <w:r>
              <w:rPr/>
              <w:t>5</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采购包1(石湾镇街道第五次全国经济普查技术指导服务):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项目理解及认知 (10.0分)</w:t>
            </w:r>
            <w:r>
              <w:rPr/>
              <w:t>，（等次分值选择：</w:t>
            </w:r>
            <w:r>
              <w:rPr/>
              <w:t>0.0;</w:t>
            </w:r>
            <w:r>
              <w:rPr/>
              <w:t>1.0;</w:t>
            </w:r>
            <w:r>
              <w:rPr/>
              <w:t>4.0;</w:t>
            </w:r>
            <w:r>
              <w:rPr/>
              <w:t>7.0;</w:t>
            </w:r>
            <w:r>
              <w:rPr/>
              <w:t>10.0;</w:t>
            </w:r>
            <w:r>
              <w:rPr/>
              <w:t>）</w:t>
            </w:r>
          </w:p>
        </w:tc>
        <w:tc>
          <w:tcPr>
            <w:tcW w:type="dxa" w:w="5076"/>
          </w:tcPr>
          <w:p>
            <w:pPr>
              <w:jc w:val="left"/>
            </w:pPr>
            <w:r>
              <w:rPr/>
              <w:t>根据投标人对本项目的理解及认识（包括但不限于对项目的背景理解、对项目目标的认知、对项目内容的分析等）进行评审：1、对项目的背景理解清晰、对项目目标认知准确到位、对项目内容分析透彻的得10分；2、对项目的背景理解基本清晰、对项目目标认知基本准确、对项目内容分析基本合理的得7分；3、对项目的背景理解不够清晰、对项目目标认知不够准确、对项目内容分析不够合理的得4分；4、对项目情况、项目总体目标和内容认知不到位、片面的得1分；5、未提供相关内容的得0分。</w:t>
            </w:r>
          </w:p>
        </w:tc>
      </w:tr>
      <w:tr>
        <w:tc>
          <w:tcPr>
            <w:tcW w:type="dxa" w:w="922"/>
            <w:gridSpan w:val="2"/>
            <w:vMerge/>
          </w:tcPr>
          <w:p/>
        </w:tc>
        <w:tc>
          <w:tcPr>
            <w:tcW w:type="dxa" w:w="2307"/>
          </w:tcPr>
          <w:p>
            <w:pPr>
              <w:jc w:val="left"/>
            </w:pPr>
            <w:r>
              <w:rPr/>
              <w:t>实施方案 (15.0分)</w:t>
            </w:r>
            <w:r>
              <w:rPr/>
              <w:t>，（等次分值选择：</w:t>
            </w:r>
            <w:r>
              <w:rPr/>
              <w:t>0.0;</w:t>
            </w:r>
            <w:r>
              <w:rPr/>
              <w:t>1.0;</w:t>
            </w:r>
            <w:r>
              <w:rPr/>
              <w:t>5.0;</w:t>
            </w:r>
            <w:r>
              <w:rPr/>
              <w:t>10.0;</w:t>
            </w:r>
            <w:r>
              <w:rPr/>
              <w:t>15.0;</w:t>
            </w:r>
            <w:r>
              <w:rPr/>
              <w:t>）</w:t>
            </w:r>
          </w:p>
        </w:tc>
        <w:tc>
          <w:tcPr>
            <w:tcW w:type="dxa" w:w="5076"/>
          </w:tcPr>
          <w:p>
            <w:pPr>
              <w:jc w:val="left"/>
            </w:pPr>
            <w:r>
              <w:rPr/>
              <w:t>根据投标人提供实施方案（包括但不限于普查技术指导服务的实施计划、人员分配及安排、人员培训及管理、数据的整理及验收方案等）的全面性、科学性与准确性进行评审：1、方案科学合理、条理清晰、针对性强的得15分；2、方案较合理、针对性较强的得10分；3、方案不够合理、针对性不强的得5分；4、方案内容不完整，系统功能缺失的得1分；5、未提供方案的本项得0分。</w:t>
            </w:r>
          </w:p>
        </w:tc>
      </w:tr>
      <w:tr>
        <w:tc>
          <w:tcPr>
            <w:tcW w:type="dxa" w:w="922"/>
            <w:gridSpan w:val="2"/>
            <w:vMerge/>
          </w:tcPr>
          <w:p/>
        </w:tc>
        <w:tc>
          <w:tcPr>
            <w:tcW w:type="dxa" w:w="2307"/>
          </w:tcPr>
          <w:p>
            <w:pPr>
              <w:jc w:val="left"/>
            </w:pPr>
            <w:r>
              <w:rPr/>
              <w:t>对本项目的重难点分析及应对措施  (10.0分)</w:t>
            </w:r>
            <w:r>
              <w:rPr/>
              <w:t>，（等次分值选择：</w:t>
            </w:r>
            <w:r>
              <w:rPr/>
              <w:t>0.0;</w:t>
            </w:r>
            <w:r>
              <w:rPr/>
              <w:t>1.0;</w:t>
            </w:r>
            <w:r>
              <w:rPr/>
              <w:t>4.0;</w:t>
            </w:r>
            <w:r>
              <w:rPr/>
              <w:t>7.0;</w:t>
            </w:r>
            <w:r>
              <w:rPr/>
              <w:t>10.0;</w:t>
            </w:r>
            <w:r>
              <w:rPr/>
              <w:t>）</w:t>
            </w:r>
          </w:p>
        </w:tc>
        <w:tc>
          <w:tcPr>
            <w:tcW w:type="dxa" w:w="5076"/>
          </w:tcPr>
          <w:p>
            <w:pPr>
              <w:jc w:val="left"/>
            </w:pPr>
            <w:r>
              <w:rPr/>
              <w:t>根据投标人对项目的重难点分析和应对措施（包括但不限于对本项目实施过程中的重点、难点的分析；关键性技术的理解；应对措施等）进行评审：1、重点、难点分析准确合理，关键性技术难题理解分析准确、应对措施合理得10分；2、重点、难点分析基本合理，关键性技术难题理解基本准确、应对措施科学可行得7分；3、重点、难点分析不够到位，应对措施不够科学得4分；4、重点、难点分析不到位，应对措施不科学得1分；5、未提供相关内容的得0分。</w:t>
            </w:r>
          </w:p>
        </w:tc>
      </w:tr>
      <w:tr>
        <w:tc>
          <w:tcPr>
            <w:tcW w:type="dxa" w:w="922"/>
            <w:gridSpan w:val="2"/>
            <w:vMerge/>
          </w:tcPr>
          <w:p/>
        </w:tc>
        <w:tc>
          <w:tcPr>
            <w:tcW w:type="dxa" w:w="2307"/>
          </w:tcPr>
          <w:p>
            <w:pPr>
              <w:jc w:val="left"/>
            </w:pPr>
            <w:r>
              <w:rPr/>
              <w:t>质量保证措施 (10.0分)</w:t>
            </w:r>
            <w:r>
              <w:rPr/>
              <w:t>，（等次分值选择：</w:t>
            </w:r>
            <w:r>
              <w:rPr/>
              <w:t>0.0;</w:t>
            </w:r>
            <w:r>
              <w:rPr/>
              <w:t>1.0;</w:t>
            </w:r>
            <w:r>
              <w:rPr/>
              <w:t>4.0;</w:t>
            </w:r>
            <w:r>
              <w:rPr/>
              <w:t>7.0;</w:t>
            </w:r>
            <w:r>
              <w:rPr/>
              <w:t>10.0;</w:t>
            </w:r>
            <w:r>
              <w:rPr/>
              <w:t>）</w:t>
            </w:r>
          </w:p>
        </w:tc>
        <w:tc>
          <w:tcPr>
            <w:tcW w:type="dxa" w:w="5076"/>
          </w:tcPr>
          <w:p>
            <w:pPr>
              <w:jc w:val="left"/>
            </w:pPr>
            <w:r>
              <w:rPr/>
              <w:t>根据投标人对本项目的质量保证措施（包括但不限于质量保障方案、计划进度保障等）进行评审：1、内容齐全、完整，操作性强，科学、合理的得10分；2、内容基本完整、操作性及合理性较较强的得7分；3、内容不够齐全，操作性、合理性不强的得4分；4、内容不齐全、混乱，不具有可操作性和合理性的，得1分。5、未提供相关内容的得0分。</w:t>
            </w:r>
          </w:p>
        </w:tc>
      </w:tr>
      <w:tr>
        <w:tc>
          <w:tcPr>
            <w:tcW w:type="dxa" w:w="922"/>
            <w:gridSpan w:val="2"/>
            <w:vMerge/>
          </w:tcPr>
          <w:p/>
        </w:tc>
        <w:tc>
          <w:tcPr>
            <w:tcW w:type="dxa" w:w="2307"/>
          </w:tcPr>
          <w:p>
            <w:pPr>
              <w:jc w:val="left"/>
            </w:pPr>
            <w:r>
              <w:rPr/>
              <w:t>服务承诺 (5.0分)</w:t>
            </w:r>
            <w:r>
              <w:rPr/>
              <w:t>，（等次分值选择：</w:t>
            </w:r>
            <w:r>
              <w:rPr/>
              <w:t>0.0;</w:t>
            </w:r>
            <w:r>
              <w:rPr/>
              <w:t>1.0;</w:t>
            </w:r>
            <w:r>
              <w:rPr/>
              <w:t>3.0;</w:t>
            </w:r>
            <w:r>
              <w:rPr/>
              <w:t>5.0;</w:t>
            </w:r>
            <w:r>
              <w:rPr/>
              <w:t>）</w:t>
            </w:r>
          </w:p>
        </w:tc>
        <w:tc>
          <w:tcPr>
            <w:tcW w:type="dxa" w:w="5076"/>
          </w:tcPr>
          <w:p>
            <w:pPr>
              <w:jc w:val="left"/>
            </w:pPr>
            <w:r>
              <w:rPr/>
              <w:t>根据投标人对项目的服务承诺（包括但不限于服务质量承诺、售后服务承诺等）进行评审：1、内容齐，可行性强，科学、合理的得5分；2、内容基本完整、可行的得3分；3、内容不齐全，可行性较差的，得1分。4、未提供相关内容的得0分。</w:t>
            </w:r>
          </w:p>
        </w:tc>
      </w:tr>
      <w:tr>
        <w:tc>
          <w:tcPr>
            <w:tcW w:type="dxa" w:w="922"/>
            <w:gridSpan w:val="2"/>
            <w:vMerge w:val="restart"/>
          </w:tcPr>
          <w:p>
            <w:pPr>
              <w:jc w:val="center"/>
            </w:pPr>
            <w:r>
              <w:rPr/>
              <w:t>商务部分</w:t>
            </w:r>
          </w:p>
        </w:tc>
        <w:tc>
          <w:tcPr>
            <w:tcW w:type="dxa" w:w="2307"/>
          </w:tcPr>
          <w:p>
            <w:pPr>
              <w:jc w:val="left"/>
            </w:pPr>
            <w:r>
              <w:rPr/>
              <w:t>类似项目业绩 (8.0分)</w:t>
            </w:r>
          </w:p>
        </w:tc>
        <w:tc>
          <w:tcPr>
            <w:tcW w:type="dxa" w:w="5076"/>
          </w:tcPr>
          <w:p>
            <w:pPr>
              <w:jc w:val="left"/>
            </w:pPr>
            <w:r>
              <w:rPr/>
              <w:t>投标人2020年1月1日（以合同签订时间为准）至今，具有类似项目业绩经验，每提供1个得2分，最高得8分。【提供项目业绩合同扫描件加盖投标人公章作为证明材料，未提供不得分。】</w:t>
            </w:r>
          </w:p>
        </w:tc>
      </w:tr>
      <w:tr>
        <w:tc>
          <w:tcPr>
            <w:tcW w:type="dxa" w:w="922"/>
            <w:gridSpan w:val="2"/>
            <w:vMerge/>
          </w:tcPr>
          <w:p/>
        </w:tc>
        <w:tc>
          <w:tcPr>
            <w:tcW w:type="dxa" w:w="2307"/>
          </w:tcPr>
          <w:p>
            <w:pPr>
              <w:jc w:val="left"/>
            </w:pPr>
            <w:r>
              <w:rPr/>
              <w:t>获奖或荣誉情况 (8.0分)</w:t>
            </w:r>
          </w:p>
        </w:tc>
        <w:tc>
          <w:tcPr>
            <w:tcW w:type="dxa" w:w="5076"/>
          </w:tcPr>
          <w:p>
            <w:pPr>
              <w:jc w:val="left"/>
            </w:pPr>
            <w:r>
              <w:rPr/>
              <w:t>投标人2020年1月1日（以荣誉或获奖证书颁发时间为准）至今，获得过政府部门或行业协会颁发的有关普查类相关荣誉或奖项情况，每提供1个得2分，最高8分。【提供有效的证明材料扫描件加盖投标人公章作为证明材料，未提供不得分。】</w:t>
            </w:r>
          </w:p>
        </w:tc>
      </w:tr>
      <w:tr>
        <w:tc>
          <w:tcPr>
            <w:tcW w:type="dxa" w:w="922"/>
            <w:gridSpan w:val="2"/>
            <w:vMerge/>
          </w:tcPr>
          <w:p/>
        </w:tc>
        <w:tc>
          <w:tcPr>
            <w:tcW w:type="dxa" w:w="2307"/>
          </w:tcPr>
          <w:p>
            <w:pPr>
              <w:jc w:val="left"/>
            </w:pPr>
            <w:r>
              <w:rPr/>
              <w:t>项目技术负责人（仅限1人） (8.0分)</w:t>
            </w:r>
          </w:p>
        </w:tc>
        <w:tc>
          <w:tcPr>
            <w:tcW w:type="dxa" w:w="5076"/>
          </w:tcPr>
          <w:p>
            <w:pPr>
              <w:jc w:val="left"/>
            </w:pPr>
            <w:r>
              <w:rPr/>
              <w:t>投标人拟投入本项目的技术负责人：1、具有高级（或以上）统计师职称的得2分，中级统计师职称的得1分，本小项最高得2分。2、获得过政府部门或行业协会颁发的有关普查类相关个人荣誉或奖项的，每个得2分，本小项最高得6分。 【提供有效职称证书、获奖证明扫描件，以及投标人在投标截止日前3个月任意1个月（含投标截止日当月）为其缴纳的社保证明材料扫描件加盖投标人公章作为证明材料，未提供不得分。】</w:t>
            </w:r>
          </w:p>
        </w:tc>
      </w:tr>
      <w:tr>
        <w:tc>
          <w:tcPr>
            <w:tcW w:type="dxa" w:w="922"/>
            <w:gridSpan w:val="2"/>
            <w:vMerge/>
          </w:tcPr>
          <w:p/>
        </w:tc>
        <w:tc>
          <w:tcPr>
            <w:tcW w:type="dxa" w:w="2307"/>
          </w:tcPr>
          <w:p>
            <w:pPr>
              <w:jc w:val="left"/>
            </w:pPr>
            <w:r>
              <w:rPr/>
              <w:t>项目技术支持人员（项目技术负责人除外） (16.0分)</w:t>
            </w:r>
          </w:p>
        </w:tc>
        <w:tc>
          <w:tcPr>
            <w:tcW w:type="dxa" w:w="5076"/>
          </w:tcPr>
          <w:p>
            <w:pPr>
              <w:jc w:val="left"/>
            </w:pPr>
            <w:r>
              <w:rPr/>
              <w:t>1、投标人承诺服务于本项目的项目团队成员不少于12人的，得6分。 【需提供承诺函，格式自拟，不提供或无法认定的不得分。】 2、拟安排项目技术支持人员：（1）具备高级（或以上）统计师的，每1人得2分，最高得10分；【提供有效的职称证书及投标人在开标截止日前3个月任意1个月（含投标截止日当月）为其缴纳的社保证明材料扫描件加盖投标人公章作为证明材料，未提供不得分。】（2）具备中级统计师，每提供1人得0.5分，最高得5分。 本小项最高得10分。【提供有效的职称证书及投标人在开标截止日前3个月任意1个月（含投标截止日当月）为其缴纳的社保证明材料扫描件加盖投标人公章作为证明材料，未提供不得分。同一人不重复计算分数。】</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价格分应当采用低价优先法计算，即满足招标文件要求且投标价格最低的投标（响应）报价为评标基准价，其价格分为满分。其他投标人的价格分统一按照下列公式计算：投标（响应）报价得分=(评标基准价／投标（响应）报价)×价格权重×100 备注：投标报价得分四舍五入后，小数点后保留两位有效数。</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color w:val="000000"/>
          <w:sz w:val="68"/>
        </w:rPr>
        <w:t>佛山市政府采购项目</w:t>
      </w:r>
    </w:p>
    <w:p>
      <w:pPr>
        <w:jc w:val="center"/>
      </w:pPr>
    </w:p>
    <w:p>
      <w:pPr>
        <w:jc w:val="center"/>
      </w:pPr>
      <w:r>
        <w:rPr>
          <w:color w:val="000000"/>
          <w:sz w:val="68"/>
        </w:rPr>
        <w:t>合</w:t>
      </w:r>
      <w:r>
        <w:rPr>
          <w:color w:val="000000"/>
          <w:sz w:val="68"/>
        </w:rPr>
        <w:t>同</w:t>
      </w:r>
      <w:r>
        <w:rPr>
          <w:color w:val="000000"/>
          <w:sz w:val="68"/>
        </w:rPr>
        <w:t>书</w:t>
      </w:r>
    </w:p>
    <w:p>
      <w:pPr>
        <w:jc w:val="center"/>
      </w:pPr>
    </w:p>
    <w:p>
      <w:pPr>
        <w:jc w:val="center"/>
      </w:pPr>
    </w:p>
    <w:p>
      <w:pPr>
        <w:jc w:val="center"/>
      </w:pPr>
    </w:p>
    <w:p>
      <w:pPr>
        <w:jc w:val="center"/>
      </w:pPr>
    </w:p>
    <w:p>
      <w:pPr>
        <w:ind w:firstLine="2951"/>
      </w:pPr>
      <w:r>
        <w:rPr/>
        <w:t xml:space="preserve"> </w:t>
      </w:r>
    </w:p>
    <w:p>
      <w:pPr>
        <w:ind w:firstLine="2951"/>
      </w:pPr>
      <w:r>
        <w:rPr>
          <w:b/>
          <w:color w:val="000000"/>
          <w:sz w:val="24"/>
        </w:rPr>
        <w:t>项目编号：</w:t>
      </w:r>
      <w:r>
        <w:rPr>
          <w:b/>
          <w:u w:val="single"/>
        </w:rPr>
        <w:t xml:space="preserve">                             </w:t>
      </w:r>
    </w:p>
    <w:p>
      <w:pPr>
        <w:ind w:firstLine="2951"/>
      </w:pPr>
      <w:r>
        <w:rPr>
          <w:b/>
          <w:color w:val="000000"/>
          <w:sz w:val="24"/>
        </w:rPr>
        <w:t>项目名称：</w:t>
      </w:r>
      <w:r>
        <w:rPr>
          <w:b/>
          <w:u w:val="single"/>
        </w:rPr>
        <w:t xml:space="preserve">                              </w:t>
      </w:r>
    </w:p>
    <w:p>
      <w:pPr>
        <w:ind w:firstLine="2951"/>
      </w:pPr>
      <w:r>
        <w:rPr/>
        <w:t xml:space="preserve"> </w:t>
      </w:r>
    </w:p>
    <w:p>
      <w:pPr>
        <w:jc w:val="center"/>
      </w:pPr>
    </w:p>
    <w:p>
      <w:pPr>
        <w:jc w:val="center"/>
      </w:pPr>
    </w:p>
    <w:p>
      <w:pPr>
        <w:jc w:val="center"/>
      </w:pPr>
    </w:p>
    <w:p>
      <w:r>
        <w:rPr>
          <w:color w:val="000000"/>
          <w:sz w:val="28"/>
        </w:rPr>
        <w:t>甲</w:t>
      </w:r>
      <w:r>
        <w:rPr>
          <w:color w:val="000000"/>
          <w:sz w:val="28"/>
        </w:rPr>
        <w:t xml:space="preserve">   </w:t>
      </w:r>
      <w:r>
        <w:rPr>
          <w:color w:val="000000"/>
          <w:sz w:val="28"/>
        </w:rPr>
        <w:t>方：</w:t>
      </w:r>
      <w:r>
        <w:rPr>
          <w:color w:val="000000"/>
          <w:sz w:val="28"/>
          <w:u w:val="single"/>
        </w:rPr>
        <w:t xml:space="preserve">        </w:t>
      </w:r>
      <w:r>
        <w:rPr>
          <w:color w:val="000000"/>
          <w:sz w:val="28"/>
          <w:u w:val="single"/>
        </w:rPr>
        <w:t>采购人名称</w:t>
      </w:r>
      <w:r>
        <w:rPr>
          <w:color w:val="000000"/>
          <w:sz w:val="28"/>
          <w:u w:val="single"/>
        </w:rPr>
        <w:t xml:space="preserve">         </w:t>
      </w:r>
    </w:p>
    <w:p>
      <w:r>
        <w:rPr>
          <w:color w:val="000000"/>
          <w:sz w:val="28"/>
        </w:rPr>
        <w:t>乙   方：</w:t>
      </w:r>
      <w:r>
        <w:rPr>
          <w:color w:val="000000"/>
          <w:sz w:val="28"/>
          <w:u w:val="single"/>
        </w:rPr>
        <w:t xml:space="preserve">   （中标/成交供应商名称）</w:t>
      </w:r>
      <w:r>
        <w:rPr>
          <w:color w:val="000000"/>
          <w:sz w:val="28"/>
          <w:u w:val="single"/>
        </w:rPr>
        <w:t xml:space="preserve">   </w:t>
      </w:r>
    </w:p>
    <w:p>
      <w:r>
        <w:rPr/>
        <w:t xml:space="preserve"> </w:t>
      </w:r>
    </w:p>
    <w:p>
      <w:r>
        <w:rPr/>
        <w:t xml:space="preserve"> </w:t>
      </w:r>
    </w:p>
    <w:p>
      <w:pPr>
        <w:jc w:val="center"/>
      </w:pPr>
    </w:p>
    <w:p>
      <w:pPr>
        <w:jc w:val="center"/>
      </w:pPr>
    </w:p>
    <w:p>
      <w:pPr>
        <w:jc w:val="center"/>
      </w:pPr>
    </w:p>
    <w:p>
      <w:pPr>
        <w:jc w:val="center"/>
      </w:pPr>
    </w:p>
    <w:p>
      <w:pPr>
        <w:jc w:val="center"/>
      </w:pPr>
      <w:r>
        <w:rPr>
          <w:b/>
          <w:color w:val="000000"/>
          <w:sz w:val="44"/>
        </w:rPr>
        <w:t>佛山市政府采购项目合同书</w:t>
      </w:r>
    </w:p>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vAlign w:val="top"/>
          </w:tcPr>
          <w:p>
            <w:r>
              <w:rPr>
                <w:b/>
                <w:color w:val="000000"/>
                <w:sz w:val="21"/>
              </w:rPr>
              <w:t>项目名称：</w:t>
            </w:r>
          </w:p>
        </w:tc>
        <w:tc>
          <w:tcPr>
            <w:tcW w:type="dxa" w:w="6671"/>
            <w:tcBorders>
              <w:top w:val="none" w:color="000000" w:sz="4"/>
              <w:left w:val="none" w:color="000000" w:sz="4"/>
              <w:bottom w:val="none" w:color="000000" w:sz="4"/>
              <w:right w:val="none" w:color="000000" w:sz="4"/>
            </w:tcBorders>
            <w:vAlign w:val="top"/>
          </w:tcPr>
          <w:p>
            <w:pPr>
              <w:jc w:val="left"/>
            </w:pPr>
            <w:r>
              <w:rPr>
                <w:sz w:val="19"/>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项目编号：</w:t>
            </w:r>
          </w:p>
        </w:tc>
        <w:tc>
          <w:tcPr>
            <w:tcW w:type="dxa" w:w="6671"/>
            <w:tcBorders>
              <w:top w:val="none" w:color="000000" w:sz="4"/>
              <w:left w:val="none" w:color="000000" w:sz="4"/>
              <w:bottom w:val="none" w:color="000000" w:sz="4"/>
              <w:right w:val="none" w:color="000000" w:sz="4"/>
            </w:tcBorders>
            <w:vAlign w:val="top"/>
          </w:tcPr>
          <w:p>
            <w:r>
              <w:rPr>
                <w:sz w:val="19"/>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甲</w:t>
            </w:r>
            <w:r>
              <w:rPr>
                <w:b/>
                <w:color w:val="000000"/>
                <w:sz w:val="21"/>
              </w:rPr>
              <w:t xml:space="preserve">   </w:t>
            </w:r>
            <w:r>
              <w:rPr>
                <w:b/>
                <w:color w:val="000000"/>
                <w:sz w:val="21"/>
              </w:rPr>
              <w:t>方：</w:t>
            </w:r>
          </w:p>
        </w:tc>
        <w:tc>
          <w:tcPr>
            <w:tcW w:type="dxa" w:w="6671"/>
            <w:tcBorders>
              <w:top w:val="none" w:color="000000" w:sz="4"/>
              <w:left w:val="none" w:color="000000" w:sz="4"/>
              <w:bottom w:val="none" w:color="000000" w:sz="4"/>
              <w:right w:val="none" w:color="000000" w:sz="4"/>
            </w:tcBorders>
            <w:vAlign w:val="top"/>
          </w:tcPr>
          <w:p>
            <w:r>
              <w:rPr>
                <w:sz w:val="19"/>
                <w:u w:val="single"/>
              </w:rPr>
              <w:t xml:space="preserve">  </w:t>
            </w:r>
            <w:r>
              <w:rPr>
                <w:color w:val="000000"/>
                <w:sz w:val="21"/>
                <w:u w:val="single"/>
              </w:rPr>
              <w:t>佛山市禅城区石湾镇街道经济发展办公室</w:t>
            </w:r>
            <w:r>
              <w:rPr>
                <w:sz w:val="19"/>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乙</w:t>
            </w:r>
            <w:r>
              <w:rPr>
                <w:b/>
                <w:color w:val="000000"/>
                <w:sz w:val="21"/>
              </w:rPr>
              <w:t xml:space="preserve">   </w:t>
            </w:r>
            <w:r>
              <w:rPr>
                <w:b/>
                <w:color w:val="000000"/>
                <w:sz w:val="21"/>
              </w:rPr>
              <w:t>方：</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（中标</w:t>
            </w:r>
            <w:r>
              <w:rPr>
                <w:color w:val="000000"/>
                <w:sz w:val="21"/>
                <w:u w:val="single"/>
              </w:rPr>
              <w:t xml:space="preserve">/成交供应商）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合同性质：</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本合同为中小企业预留合同</w:t>
            </w:r>
            <w:r>
              <w:rPr>
                <w:color w:val="000000"/>
                <w:sz w:val="21"/>
                <w:u w:val="single"/>
              </w:rPr>
              <w:t xml:space="preserve">                          </w:t>
            </w:r>
            <w:r>
              <w:rPr>
                <w:sz w:val="19"/>
                <w:u w:val="single"/>
              </w:rPr>
              <w:t xml:space="preserve"> </w:t>
            </w:r>
          </w:p>
        </w:tc>
      </w:tr>
    </w:tbl>
    <w:p/>
    <w:p>
      <w:pPr>
        <w:ind w:firstLine="420"/>
      </w:pPr>
      <w:r>
        <w:rPr>
          <w:color w:val="000000"/>
          <w:sz w:val="21"/>
        </w:rPr>
        <w:t>根据《中华人民共和国政府采购法》</w:t>
      </w:r>
      <w:r>
        <w:rPr>
          <w:color w:val="000000"/>
          <w:sz w:val="21"/>
        </w:rPr>
        <w:t>、</w:t>
      </w:r>
      <w:r>
        <w:rPr>
          <w:color w:val="000000"/>
          <w:sz w:val="21"/>
        </w:rPr>
        <w:t>《中华人民共和国民法典》和本项目</w:t>
      </w:r>
      <w:r>
        <w:rPr>
          <w:color w:val="000000"/>
          <w:sz w:val="21"/>
        </w:rPr>
        <w:t>招标文件</w:t>
      </w:r>
      <w:r>
        <w:rPr>
          <w:color w:val="000000"/>
          <w:sz w:val="21"/>
        </w:rPr>
        <w:t>的要求，</w:t>
      </w:r>
      <w:r>
        <w:rPr>
          <w:color w:val="000000"/>
          <w:sz w:val="21"/>
        </w:rPr>
        <w:t>经双方协商，</w:t>
      </w:r>
      <w:r>
        <w:rPr>
          <w:color w:val="000000"/>
          <w:sz w:val="21"/>
        </w:rPr>
        <w:t>本着平等互利和诚实信用的原则，</w:t>
      </w:r>
      <w:r>
        <w:rPr>
          <w:color w:val="000000"/>
          <w:sz w:val="21"/>
        </w:rPr>
        <w:t>一致同意签订本合同如下。</w:t>
      </w:r>
    </w:p>
    <w:p>
      <w:r>
        <w:rPr>
          <w:b/>
          <w:color w:val="000000"/>
          <w:sz w:val="21"/>
        </w:rPr>
        <w:t>一、</w:t>
      </w:r>
      <w:r>
        <w:rPr>
          <w:b/>
          <w:color w:val="000000"/>
          <w:sz w:val="21"/>
        </w:rPr>
        <w:t>项目主要内容及实现功能目标：</w:t>
      </w:r>
    </w:p>
    <w:p>
      <w:pPr>
        <w:ind w:firstLine="422"/>
        <w:jc w:val="both"/>
      </w:pPr>
      <w:r>
        <w:rPr>
          <w:b/>
          <w:sz w:val="21"/>
        </w:rPr>
        <w:t>（一）</w:t>
      </w:r>
      <w:r>
        <w:rPr>
          <w:sz w:val="21"/>
        </w:rPr>
        <w:t>根据《国务院关于开展第五次全国经济普查的通知》（国发〔</w:t>
      </w:r>
      <w:r>
        <w:rPr>
          <w:sz w:val="21"/>
        </w:rPr>
        <w:t>2022</w:t>
      </w:r>
      <w:r>
        <w:rPr>
          <w:sz w:val="21"/>
        </w:rPr>
        <w:t>〕</w:t>
      </w:r>
      <w:r>
        <w:rPr>
          <w:sz w:val="21"/>
        </w:rPr>
        <w:t>22</w:t>
      </w:r>
      <w:r>
        <w:rPr>
          <w:sz w:val="21"/>
        </w:rPr>
        <w:t>号）文件及广东省、佛山市、禅城区的要求，佛山市禅城区石湾镇街道办事处拟启动</w:t>
      </w:r>
      <w:r>
        <w:rPr>
          <w:sz w:val="21"/>
        </w:rPr>
        <w:t>2023</w:t>
      </w:r>
      <w:r>
        <w:rPr>
          <w:sz w:val="21"/>
        </w:rPr>
        <w:t>年第五次全国经济普查工作，全面了解石湾镇街道辖区内第二产业和第三产业发展规模、结构和效益，反映经济结构优化调整、产业转型升级和经济发展新动能培育等方面的新进展，为石湾镇街道办事处科学制定相关战略与规划提供经济信息保障。</w:t>
      </w:r>
    </w:p>
    <w:p>
      <w:pPr>
        <w:ind w:firstLine="420"/>
        <w:jc w:val="both"/>
      </w:pPr>
      <w:r>
        <w:rPr>
          <w:sz w:val="21"/>
        </w:rPr>
        <w:t>为更好开展第五次全国经济普查工作，保证普查任务的顺利完成，提高经济普查数据质量，</w:t>
      </w:r>
      <w:r>
        <w:rPr>
          <w:sz w:val="21"/>
        </w:rPr>
        <w:t>甲方委托乙方承接</w:t>
      </w:r>
      <w:r>
        <w:rPr>
          <w:sz w:val="21"/>
        </w:rPr>
        <w:t>石湾镇街道第五次全国经济普查技术指导服务</w:t>
      </w:r>
      <w:r>
        <w:rPr>
          <w:sz w:val="21"/>
        </w:rPr>
        <w:t>相关工作。</w:t>
      </w:r>
    </w:p>
    <w:p>
      <w:pPr>
        <w:ind w:firstLine="422"/>
        <w:jc w:val="both"/>
      </w:pPr>
      <w:r>
        <w:rPr>
          <w:b/>
          <w:sz w:val="21"/>
        </w:rPr>
        <w:t>（二）</w:t>
      </w:r>
      <w:r>
        <w:rPr>
          <w:b/>
          <w:sz w:val="21"/>
        </w:rPr>
        <w:t>进度要求</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45"/>
        <w:gridCol w:w="661"/>
        <w:gridCol w:w="960"/>
        <w:gridCol w:w="3543"/>
        <w:gridCol w:w="1323"/>
        <w:gridCol w:w="1232"/>
      </w:tblGrid>
      <w:tr>
        <w:tc>
          <w:tcPr>
            <w:tcW w:type="dxa" w:w="545"/>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661"/>
            <w:tcBorders>
              <w:top w:val="single" w:color="000000" w:sz="4"/>
              <w:left w:val="none" w:color="000000" w:sz="4"/>
              <w:bottom w:val="single" w:color="000000" w:sz="4"/>
              <w:right w:val="single" w:color="000000" w:sz="4"/>
            </w:tcBorders>
            <w:vAlign w:val="top"/>
          </w:tcPr>
          <w:p>
            <w:pPr>
              <w:jc w:val="center"/>
            </w:pPr>
            <w:r>
              <w:rPr>
                <w:b/>
                <w:color w:val="000000"/>
                <w:sz w:val="21"/>
              </w:rPr>
              <w:t>阶段名称</w:t>
            </w:r>
          </w:p>
        </w:tc>
        <w:tc>
          <w:tcPr>
            <w:tcW w:type="dxa" w:w="960"/>
            <w:tcBorders>
              <w:top w:val="single" w:color="000000" w:sz="4"/>
              <w:left w:val="none" w:color="000000" w:sz="4"/>
              <w:bottom w:val="single" w:color="000000" w:sz="4"/>
              <w:right w:val="single" w:color="000000" w:sz="4"/>
            </w:tcBorders>
            <w:vAlign w:val="top"/>
          </w:tcPr>
          <w:p>
            <w:pPr>
              <w:jc w:val="center"/>
            </w:pPr>
            <w:r>
              <w:rPr>
                <w:b/>
                <w:color w:val="000000"/>
                <w:sz w:val="21"/>
              </w:rPr>
              <w:t>阶段时间</w:t>
            </w:r>
          </w:p>
        </w:tc>
        <w:tc>
          <w:tcPr>
            <w:tcW w:type="dxa" w:w="3543"/>
            <w:tcBorders>
              <w:top w:val="single" w:color="000000" w:sz="4"/>
              <w:left w:val="none" w:color="000000" w:sz="4"/>
              <w:bottom w:val="single" w:color="000000" w:sz="4"/>
              <w:right w:val="single" w:color="000000" w:sz="4"/>
            </w:tcBorders>
            <w:vAlign w:val="top"/>
          </w:tcPr>
          <w:p>
            <w:pPr>
              <w:jc w:val="center"/>
            </w:pPr>
            <w:r>
              <w:rPr>
                <w:b/>
                <w:color w:val="000000"/>
                <w:sz w:val="21"/>
              </w:rPr>
              <w:t>服务内容</w:t>
            </w:r>
          </w:p>
        </w:tc>
        <w:tc>
          <w:tcPr>
            <w:tcW w:type="dxa" w:w="1323"/>
            <w:tcBorders>
              <w:top w:val="single" w:color="000000" w:sz="4"/>
              <w:left w:val="none" w:color="000000" w:sz="4"/>
              <w:bottom w:val="single" w:color="000000" w:sz="4"/>
              <w:right w:val="single" w:color="000000" w:sz="4"/>
            </w:tcBorders>
            <w:vAlign w:val="top"/>
          </w:tcPr>
          <w:p>
            <w:pPr>
              <w:jc w:val="center"/>
            </w:pPr>
            <w:r>
              <w:rPr>
                <w:b/>
                <w:color w:val="000000"/>
                <w:sz w:val="21"/>
              </w:rPr>
              <w:t>阶段验收要求</w:t>
            </w:r>
          </w:p>
        </w:tc>
        <w:tc>
          <w:tcPr>
            <w:tcW w:type="dxa" w:w="1232"/>
            <w:tcBorders>
              <w:top w:val="single" w:color="000000" w:sz="4"/>
              <w:left w:val="none" w:color="000000" w:sz="4"/>
              <w:bottom w:val="single" w:color="000000" w:sz="4"/>
              <w:right w:val="single" w:color="000000" w:sz="4"/>
            </w:tcBorders>
            <w:vAlign w:val="top"/>
          </w:tcPr>
          <w:p>
            <w:pPr>
              <w:jc w:val="center"/>
            </w:pPr>
            <w:r>
              <w:rPr>
                <w:b/>
                <w:color w:val="000000"/>
                <w:sz w:val="21"/>
              </w:rPr>
              <w:t>备注</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61"/>
            <w:tcBorders>
              <w:top w:val="none" w:color="000000" w:sz="4"/>
              <w:left w:val="none" w:color="000000" w:sz="4"/>
              <w:bottom w:val="single" w:color="000000" w:sz="4"/>
              <w:right w:val="single" w:color="000000" w:sz="4"/>
            </w:tcBorders>
            <w:vAlign w:val="top"/>
          </w:tcPr>
          <w:p>
            <w:pPr>
              <w:jc w:val="center"/>
            </w:pPr>
            <w:r>
              <w:rPr>
                <w:color w:val="000000"/>
                <w:sz w:val="21"/>
              </w:rPr>
              <w:t>普查区划分</w:t>
            </w:r>
          </w:p>
        </w:tc>
        <w:tc>
          <w:tcPr>
            <w:tcW w:type="dxa" w:w="960"/>
            <w:tcBorders>
              <w:top w:val="none" w:color="000000" w:sz="4"/>
              <w:left w:val="none" w:color="000000" w:sz="4"/>
              <w:bottom w:val="single" w:color="000000" w:sz="4"/>
              <w:right w:val="single" w:color="000000" w:sz="4"/>
            </w:tcBorders>
            <w:vAlign w:val="top"/>
          </w:tcPr>
          <w:p>
            <w:pPr>
              <w:jc w:val="center"/>
            </w:pPr>
            <w:r>
              <w:rPr>
                <w:color w:val="000000"/>
                <w:sz w:val="21"/>
              </w:rPr>
              <w:t>自签订合同日起至</w:t>
            </w:r>
            <w:r>
              <w:rPr>
                <w:color w:val="000000"/>
                <w:sz w:val="21"/>
              </w:rPr>
              <w:t>2023年8月</w:t>
            </w:r>
          </w:p>
        </w:tc>
        <w:tc>
          <w:tcPr>
            <w:tcW w:type="dxa" w:w="3543"/>
            <w:tcBorders>
              <w:top w:val="none" w:color="000000" w:sz="4"/>
              <w:left w:val="none" w:color="000000" w:sz="4"/>
              <w:bottom w:val="single" w:color="000000" w:sz="4"/>
              <w:right w:val="single" w:color="000000" w:sz="4"/>
            </w:tcBorders>
            <w:vAlign w:val="top"/>
          </w:tcPr>
          <w:p>
            <w:pPr>
              <w:jc w:val="left"/>
            </w:pPr>
            <w:r>
              <w:rPr>
                <w:color w:val="000000"/>
                <w:sz w:val="21"/>
              </w:rPr>
              <w:t>1.完成石湾镇街道所有村（居）委建筑物、普查小区、普查区的划分工作；</w:t>
            </w:r>
          </w:p>
          <w:p>
            <w:pPr>
              <w:jc w:val="left"/>
            </w:pPr>
            <w:r>
              <w:rPr>
                <w:color w:val="000000"/>
                <w:sz w:val="21"/>
              </w:rPr>
              <w:t>2.加强村（居）委“两员”普查区划分业务培训，让“两员”掌握普查小区的划分要点以及明确边界；</w:t>
            </w:r>
          </w:p>
          <w:p>
            <w:pPr>
              <w:jc w:val="left"/>
            </w:pPr>
            <w:r>
              <w:rPr>
                <w:color w:val="000000"/>
                <w:sz w:val="21"/>
              </w:rPr>
              <w:t>3.按上级普查机构规定的时间节点完成普查区划分所有事项。</w:t>
            </w:r>
          </w:p>
        </w:tc>
        <w:tc>
          <w:tcPr>
            <w:tcW w:type="dxa" w:w="1323"/>
            <w:tcBorders>
              <w:top w:val="none" w:color="000000" w:sz="4"/>
              <w:left w:val="none" w:color="000000" w:sz="4"/>
              <w:bottom w:val="single" w:color="000000" w:sz="4"/>
              <w:right w:val="single" w:color="000000" w:sz="4"/>
            </w:tcBorders>
            <w:vAlign w:val="top"/>
          </w:tcPr>
          <w:p>
            <w:pPr>
              <w:jc w:val="left"/>
            </w:pPr>
            <w:r>
              <w:rPr>
                <w:color w:val="000000"/>
                <w:sz w:val="21"/>
              </w:rPr>
              <w:t>按上级普查机构规定的时间节点完成普查区划分的所有事项。</w:t>
            </w:r>
          </w:p>
        </w:tc>
        <w:tc>
          <w:tcPr>
            <w:tcW w:type="dxa" w:w="1232"/>
            <w:tcBorders>
              <w:top w:val="none" w:color="000000" w:sz="4"/>
              <w:left w:val="none" w:color="000000" w:sz="4"/>
              <w:bottom w:val="single" w:color="000000" w:sz="4"/>
              <w:right w:val="single" w:color="000000" w:sz="4"/>
            </w:tcBorders>
            <w:vAlign w:val="top"/>
          </w:tcPr>
          <w:p>
            <w:pPr>
              <w:jc w:val="left"/>
            </w:pPr>
            <w:r>
              <w:rPr>
                <w:color w:val="000000"/>
                <w:sz w:val="21"/>
              </w:rPr>
              <w:t>阶段结束时间为预计时间，最终以</w:t>
            </w:r>
            <w:r>
              <w:rPr>
                <w:color w:val="000000"/>
                <w:sz w:val="21"/>
              </w:rPr>
              <w:t>上级普查机构通知为准</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61"/>
            <w:tcBorders>
              <w:top w:val="none" w:color="000000" w:sz="4"/>
              <w:left w:val="none" w:color="000000" w:sz="4"/>
              <w:bottom w:val="single" w:color="000000" w:sz="4"/>
              <w:right w:val="single" w:color="000000" w:sz="4"/>
            </w:tcBorders>
            <w:vAlign w:val="top"/>
          </w:tcPr>
          <w:p>
            <w:pPr>
              <w:jc w:val="center"/>
            </w:pPr>
            <w:r>
              <w:rPr>
                <w:color w:val="000000"/>
                <w:sz w:val="21"/>
              </w:rPr>
              <w:t>单位清查</w:t>
            </w:r>
          </w:p>
        </w:tc>
        <w:tc>
          <w:tcPr>
            <w:tcW w:type="dxa" w:w="960"/>
            <w:tcBorders>
              <w:top w:val="none" w:color="000000" w:sz="4"/>
              <w:left w:val="none" w:color="000000" w:sz="4"/>
              <w:bottom w:val="single" w:color="000000" w:sz="4"/>
              <w:right w:val="single" w:color="000000" w:sz="4"/>
            </w:tcBorders>
            <w:vAlign w:val="top"/>
          </w:tcPr>
          <w:p>
            <w:pPr>
              <w:jc w:val="center"/>
            </w:pPr>
            <w:r>
              <w:rPr>
                <w:color w:val="000000"/>
                <w:sz w:val="21"/>
              </w:rPr>
              <w:t>2023年9月至2023年12月</w:t>
            </w:r>
          </w:p>
        </w:tc>
        <w:tc>
          <w:tcPr>
            <w:tcW w:type="dxa" w:w="3543"/>
            <w:tcBorders>
              <w:top w:val="none" w:color="000000" w:sz="4"/>
              <w:left w:val="none" w:color="000000" w:sz="4"/>
              <w:bottom w:val="single" w:color="000000" w:sz="4"/>
              <w:right w:val="single" w:color="000000" w:sz="4"/>
            </w:tcBorders>
            <w:vAlign w:val="top"/>
          </w:tcPr>
          <w:p>
            <w:pPr>
              <w:jc w:val="left"/>
            </w:pPr>
            <w:r>
              <w:rPr>
                <w:color w:val="000000"/>
                <w:sz w:val="21"/>
              </w:rPr>
              <w:t>1.完成上级下发的所有普查对象清单比对工作；</w:t>
            </w:r>
          </w:p>
          <w:p>
            <w:pPr>
              <w:jc w:val="left"/>
            </w:pPr>
            <w:r>
              <w:rPr>
                <w:color w:val="000000"/>
                <w:sz w:val="21"/>
              </w:rPr>
              <w:t>2.指导村（居）委“两员”完成单位清查工作；</w:t>
            </w:r>
          </w:p>
          <w:p>
            <w:pPr>
              <w:jc w:val="left"/>
            </w:pPr>
            <w:r>
              <w:rPr>
                <w:color w:val="000000"/>
                <w:sz w:val="21"/>
              </w:rPr>
              <w:t>3.每日汇总当天进度，每周开展清查数据质量抽查，确保数据质量。</w:t>
            </w:r>
          </w:p>
        </w:tc>
        <w:tc>
          <w:tcPr>
            <w:tcW w:type="dxa" w:w="1323"/>
            <w:tcBorders>
              <w:top w:val="none" w:color="000000" w:sz="4"/>
              <w:left w:val="none" w:color="000000" w:sz="4"/>
              <w:bottom w:val="single" w:color="000000" w:sz="4"/>
              <w:right w:val="single" w:color="000000" w:sz="4"/>
            </w:tcBorders>
            <w:vAlign w:val="top"/>
          </w:tcPr>
          <w:p>
            <w:pPr>
              <w:jc w:val="left"/>
            </w:pPr>
            <w:r>
              <w:rPr>
                <w:color w:val="000000"/>
                <w:sz w:val="21"/>
              </w:rPr>
              <w:t>各阶段按上级要求准时、保质完成；最终进度不低于佛山市禅城区全区平均进度。</w:t>
            </w:r>
          </w:p>
        </w:tc>
        <w:tc>
          <w:tcPr>
            <w:tcW w:type="dxa" w:w="1232"/>
            <w:tcBorders>
              <w:top w:val="none" w:color="000000" w:sz="4"/>
              <w:left w:val="none" w:color="000000" w:sz="4"/>
              <w:bottom w:val="single" w:color="000000" w:sz="4"/>
              <w:right w:val="single" w:color="000000" w:sz="4"/>
            </w:tcBorders>
            <w:vAlign w:val="top"/>
          </w:tcPr>
          <w:p>
            <w:pPr>
              <w:jc w:val="left"/>
            </w:pPr>
            <w:r>
              <w:rPr>
                <w:color w:val="000000"/>
                <w:sz w:val="21"/>
              </w:rPr>
              <w:t>阶段开始时间为预计时间，最终以上级普查机构通知为准</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661"/>
            <w:tcBorders>
              <w:top w:val="none" w:color="000000" w:sz="4"/>
              <w:left w:val="none" w:color="000000" w:sz="4"/>
              <w:bottom w:val="single" w:color="000000" w:sz="4"/>
              <w:right w:val="single" w:color="000000" w:sz="4"/>
            </w:tcBorders>
            <w:vAlign w:val="top"/>
          </w:tcPr>
          <w:p>
            <w:pPr>
              <w:jc w:val="center"/>
            </w:pPr>
            <w:r>
              <w:rPr>
                <w:color w:val="000000"/>
                <w:sz w:val="21"/>
              </w:rPr>
              <w:t>普查登记</w:t>
            </w:r>
          </w:p>
        </w:tc>
        <w:tc>
          <w:tcPr>
            <w:tcW w:type="dxa" w:w="960"/>
            <w:tcBorders>
              <w:top w:val="none" w:color="000000" w:sz="4"/>
              <w:left w:val="none" w:color="000000" w:sz="4"/>
              <w:bottom w:val="single" w:color="000000" w:sz="4"/>
              <w:right w:val="single" w:color="000000" w:sz="4"/>
            </w:tcBorders>
            <w:vAlign w:val="top"/>
          </w:tcPr>
          <w:p>
            <w:pPr>
              <w:jc w:val="center"/>
            </w:pPr>
            <w:r>
              <w:rPr>
                <w:color w:val="000000"/>
                <w:sz w:val="21"/>
              </w:rPr>
              <w:t>2024年1月至2024年4月</w:t>
            </w:r>
          </w:p>
        </w:tc>
        <w:tc>
          <w:tcPr>
            <w:tcW w:type="dxa" w:w="3543"/>
            <w:tcBorders>
              <w:top w:val="none" w:color="000000" w:sz="4"/>
              <w:left w:val="none" w:color="000000" w:sz="4"/>
              <w:bottom w:val="single" w:color="000000" w:sz="4"/>
              <w:right w:val="single" w:color="000000" w:sz="4"/>
            </w:tcBorders>
            <w:vAlign w:val="top"/>
          </w:tcPr>
          <w:p>
            <w:pPr>
              <w:jc w:val="left"/>
            </w:pPr>
            <w:r>
              <w:rPr>
                <w:color w:val="000000"/>
                <w:sz w:val="21"/>
              </w:rPr>
              <w:t>1.指导村（居）委“两员”完成普查登记工作；</w:t>
            </w:r>
          </w:p>
          <w:p>
            <w:pPr>
              <w:jc w:val="left"/>
            </w:pPr>
            <w:r>
              <w:rPr>
                <w:color w:val="000000"/>
                <w:sz w:val="21"/>
              </w:rPr>
              <w:t>2.完成上级下发普查各阶段任务</w:t>
            </w:r>
          </w:p>
          <w:p>
            <w:pPr>
              <w:jc w:val="left"/>
            </w:pPr>
            <w:r>
              <w:rPr>
                <w:color w:val="000000"/>
                <w:sz w:val="21"/>
              </w:rPr>
              <w:t>3.每日汇总当天进度，每周开展普查数据质量抽查，确保数据质量。</w:t>
            </w:r>
          </w:p>
        </w:tc>
        <w:tc>
          <w:tcPr>
            <w:tcW w:type="dxa" w:w="1323"/>
            <w:tcBorders>
              <w:top w:val="none" w:color="000000" w:sz="4"/>
              <w:left w:val="none" w:color="000000" w:sz="4"/>
              <w:bottom w:val="single" w:color="000000" w:sz="4"/>
              <w:right w:val="single" w:color="000000" w:sz="4"/>
            </w:tcBorders>
            <w:vAlign w:val="top"/>
          </w:tcPr>
          <w:p>
            <w:pPr>
              <w:jc w:val="left"/>
            </w:pPr>
            <w:r>
              <w:rPr>
                <w:color w:val="000000"/>
                <w:sz w:val="21"/>
              </w:rPr>
              <w:t>各阶段按上级要求准时、保质完成；最终进度不低于佛山市禅城区全区平均进度。</w:t>
            </w:r>
          </w:p>
        </w:tc>
        <w:tc>
          <w:tcPr>
            <w:tcW w:type="dxa" w:w="1232"/>
            <w:tcBorders>
              <w:top w:val="none" w:color="000000" w:sz="4"/>
              <w:left w:val="none" w:color="000000" w:sz="4"/>
              <w:bottom w:val="single" w:color="000000" w:sz="4"/>
              <w:right w:val="single" w:color="000000" w:sz="4"/>
            </w:tcBorders>
            <w:vAlign w:val="top"/>
          </w:tcPr>
          <w:p>
            <w:pPr>
              <w:jc w:val="left"/>
            </w:pPr>
            <w:r>
              <w:rPr>
                <w:color w:val="000000"/>
                <w:sz w:val="21"/>
              </w:rPr>
              <w:t>阶段结束时间为预计时间，最终以上级普查机构通知为准</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661"/>
            <w:tcBorders>
              <w:top w:val="none" w:color="000000" w:sz="4"/>
              <w:left w:val="none" w:color="000000" w:sz="4"/>
              <w:bottom w:val="single" w:color="000000" w:sz="4"/>
              <w:right w:val="single" w:color="000000" w:sz="4"/>
            </w:tcBorders>
            <w:vAlign w:val="top"/>
          </w:tcPr>
          <w:p>
            <w:pPr>
              <w:jc w:val="center"/>
            </w:pPr>
            <w:r>
              <w:rPr>
                <w:color w:val="000000"/>
                <w:sz w:val="21"/>
              </w:rPr>
              <w:t>普查验收及总结</w:t>
            </w:r>
          </w:p>
        </w:tc>
        <w:tc>
          <w:tcPr>
            <w:tcW w:type="dxa" w:w="960"/>
            <w:tcBorders>
              <w:top w:val="none" w:color="000000" w:sz="4"/>
              <w:left w:val="none" w:color="000000" w:sz="4"/>
              <w:bottom w:val="single" w:color="000000" w:sz="4"/>
              <w:right w:val="single" w:color="000000" w:sz="4"/>
            </w:tcBorders>
            <w:vAlign w:val="top"/>
          </w:tcPr>
          <w:p>
            <w:pPr>
              <w:jc w:val="center"/>
            </w:pPr>
            <w:r>
              <w:rPr>
                <w:color w:val="000000"/>
                <w:sz w:val="21"/>
              </w:rPr>
              <w:t>2024年5月至2024年6月</w:t>
            </w:r>
          </w:p>
        </w:tc>
        <w:tc>
          <w:tcPr>
            <w:tcW w:type="dxa" w:w="3543"/>
            <w:tcBorders>
              <w:top w:val="none" w:color="000000" w:sz="4"/>
              <w:left w:val="none" w:color="000000" w:sz="4"/>
              <w:bottom w:val="single" w:color="000000" w:sz="4"/>
              <w:right w:val="single" w:color="000000" w:sz="4"/>
            </w:tcBorders>
            <w:vAlign w:val="top"/>
          </w:tcPr>
          <w:p>
            <w:pPr>
              <w:jc w:val="left"/>
            </w:pPr>
            <w:r>
              <w:rPr>
                <w:color w:val="000000"/>
                <w:sz w:val="21"/>
              </w:rPr>
              <w:t>按上级要求按质按量及时完成各阶段验收及总结报告撰写工作</w:t>
            </w:r>
          </w:p>
        </w:tc>
        <w:tc>
          <w:tcPr>
            <w:tcW w:type="dxa" w:w="1323"/>
            <w:tcBorders>
              <w:top w:val="none" w:color="000000" w:sz="4"/>
              <w:left w:val="none" w:color="000000" w:sz="4"/>
              <w:bottom w:val="single" w:color="000000" w:sz="4"/>
              <w:right w:val="single" w:color="000000" w:sz="4"/>
            </w:tcBorders>
            <w:vAlign w:val="top"/>
          </w:tcPr>
          <w:p>
            <w:pPr>
              <w:jc w:val="left"/>
            </w:pPr>
            <w:r>
              <w:rPr>
                <w:color w:val="000000"/>
                <w:sz w:val="21"/>
              </w:rPr>
              <w:t>按上级要求按质按量及时完成各阶段验收及总结报告撰写工作。</w:t>
            </w:r>
          </w:p>
        </w:tc>
        <w:tc>
          <w:tcPr>
            <w:tcW w:type="dxa" w:w="1232"/>
            <w:tcBorders>
              <w:top w:val="none" w:color="000000" w:sz="4"/>
              <w:left w:val="none" w:color="000000" w:sz="4"/>
              <w:bottom w:val="single" w:color="000000" w:sz="4"/>
              <w:right w:val="single" w:color="000000" w:sz="4"/>
            </w:tcBorders>
            <w:vAlign w:val="top"/>
          </w:tcPr>
          <w:p>
            <w:pPr>
              <w:jc w:val="left"/>
            </w:pPr>
            <w:r>
              <w:rPr>
                <w:color w:val="000000"/>
                <w:sz w:val="21"/>
              </w:rPr>
              <w:t>验收时间为预计时间，最终以上级普查机构通知为准</w:t>
            </w:r>
          </w:p>
        </w:tc>
      </w:tr>
    </w:tbl>
    <w:p>
      <w:pPr>
        <w:jc w:val="both"/>
      </w:pPr>
      <w:r>
        <w:rPr>
          <w:b/>
          <w:sz w:val="21"/>
        </w:rPr>
        <w:t>（三）</w:t>
      </w:r>
      <w:r>
        <w:rPr>
          <w:b/>
          <w:sz w:val="21"/>
        </w:rPr>
        <w:t>项目内容</w:t>
      </w:r>
    </w:p>
    <w:p>
      <w:pPr>
        <w:ind w:firstLine="380"/>
      </w:pPr>
      <w:r>
        <w:rPr>
          <w:sz w:val="21"/>
        </w:rPr>
        <w:t>1、普查范围和对象：</w:t>
      </w:r>
    </w:p>
    <w:p>
      <w:pPr>
        <w:ind w:firstLine="380"/>
      </w:pPr>
      <w:r>
        <w:rPr>
          <w:sz w:val="21"/>
        </w:rPr>
        <w:t>对</w:t>
      </w:r>
      <w:r>
        <w:rPr>
          <w:sz w:val="21"/>
        </w:rPr>
        <w:t>佛山市禅城区</w:t>
      </w:r>
      <w:r>
        <w:rPr>
          <w:sz w:val="21"/>
        </w:rPr>
        <w:t>石湾镇</w:t>
      </w:r>
      <w:r>
        <w:rPr>
          <w:sz w:val="21"/>
        </w:rPr>
        <w:t>街道内从事第二产业和第三产业的全部法人单位、产业活动单位和个体经营户进行登记和调查。</w:t>
      </w:r>
      <w:r>
        <w:rPr>
          <w:sz w:val="21"/>
        </w:rPr>
        <w:t>2022年石湾镇街道市场主体约8万户，其中法人单位及产业活动单位约4.5万户，个体工商户约3.5万户；结合石湾镇街道实际发展情况，预计推算全街道2023年地毯式清查户数约8万户（具体市场主体数量以实际为准），法人单位及产业活动单位约4.5万户，个体工商户约3.5万户。</w:t>
      </w:r>
    </w:p>
    <w:p>
      <w:pPr>
        <w:ind w:firstLine="380"/>
      </w:pPr>
      <w:r>
        <w:rPr>
          <w:sz w:val="21"/>
        </w:rPr>
        <w:t>具体范围涉及主要行业包括有：制造业，电力、热力、燃气及水生产和供应业，建筑业，批发和零售业，交通运输、仓储和邮政业，住宿和餐饮业，信息传输、软件和信息技术服务业，金融业，房地产业，租赁和商务服务业，科学研究和技术服务业，水利、环境和公共设施管理业，居民服务、修理和其他服务业，教育，卫生和社会工作，文化、体育和娱乐业，公共管理、社会保障和社会组织等。</w:t>
      </w:r>
    </w:p>
    <w:p>
      <w:pPr>
        <w:ind w:firstLine="380"/>
      </w:pPr>
      <w:r>
        <w:rPr>
          <w:sz w:val="21"/>
        </w:rPr>
        <w:t>2、普查的主要内容：普查的主要内容包括单位基本情况、组织结构、人员工资、财务状况、能源生产与消费、生产能力、生产经营和服务活动、固定资产投资情况、研发活动、信息化和电子商务交易情况等。根据不同的普查对象，其普查内容也有所不同。具体分为：</w:t>
      </w:r>
    </w:p>
    <w:p>
      <w:pPr>
        <w:ind w:firstLine="380"/>
      </w:pPr>
      <w:r>
        <w:rPr>
          <w:sz w:val="21"/>
        </w:rPr>
        <w:t>（</w:t>
      </w:r>
      <w:r>
        <w:rPr>
          <w:sz w:val="21"/>
        </w:rPr>
        <w:t>1）非一套表单位普查表（非“四上”企业及行政事业单位、民间非营利性组织）</w:t>
      </w:r>
    </w:p>
    <w:p>
      <w:pPr>
        <w:ind w:firstLine="380"/>
      </w:pPr>
      <w:r>
        <w:rPr>
          <w:sz w:val="21"/>
        </w:rPr>
        <w:t>包括非一套表单位基本情况、财务状况、从业人员情况、部分行业经营情况、固定资产投资情况，以及行政事业单位、民间非营利组织主要经济指标等内容。</w:t>
      </w:r>
    </w:p>
    <w:p>
      <w:pPr>
        <w:ind w:firstLine="380"/>
      </w:pPr>
      <w:r>
        <w:rPr>
          <w:sz w:val="21"/>
        </w:rPr>
        <w:t>（</w:t>
      </w:r>
      <w:r>
        <w:rPr>
          <w:sz w:val="21"/>
        </w:rPr>
        <w:t>2）个体经营户普查表</w:t>
      </w:r>
    </w:p>
    <w:p>
      <w:pPr>
        <w:ind w:firstLine="380"/>
      </w:pPr>
      <w:r>
        <w:rPr>
          <w:sz w:val="21"/>
        </w:rPr>
        <w:t>包括个体经营户基本情况、雇员支出、税费、房租、营业的收入、固定资产投资情况等主要经济指标。</w:t>
      </w:r>
    </w:p>
    <w:p>
      <w:pPr>
        <w:ind w:firstLine="380"/>
      </w:pPr>
      <w:r>
        <w:rPr>
          <w:sz w:val="21"/>
        </w:rPr>
        <w:t>3、</w:t>
      </w:r>
      <w:r>
        <w:rPr>
          <w:sz w:val="21"/>
        </w:rPr>
        <w:t>普查标准时点为</w:t>
      </w:r>
      <w:r>
        <w:rPr>
          <w:sz w:val="21"/>
        </w:rPr>
        <w:t>2023年12月31日；普查登记时，时点指标填写2023年12月31日数据，时期指标填写2023年1月1日-12月31日数据。</w:t>
      </w:r>
    </w:p>
    <w:p>
      <w:pPr>
        <w:jc w:val="both"/>
      </w:pPr>
      <w:r>
        <w:rPr>
          <w:b/>
          <w:sz w:val="21"/>
        </w:rPr>
        <w:t>（四）</w:t>
      </w:r>
      <w:r>
        <w:rPr>
          <w:b/>
          <w:sz w:val="21"/>
        </w:rPr>
        <w:t>服务内容</w:t>
      </w:r>
    </w:p>
    <w:p>
      <w:pPr>
        <w:ind w:firstLine="420"/>
        <w:jc w:val="both"/>
      </w:pPr>
      <w:r>
        <w:rPr>
          <w:sz w:val="21"/>
        </w:rPr>
        <w:t>服务内容主要包括：在</w:t>
      </w:r>
      <w:r>
        <w:rPr>
          <w:sz w:val="21"/>
        </w:rPr>
        <w:t>甲方</w:t>
      </w:r>
      <w:r>
        <w:rPr>
          <w:sz w:val="21"/>
        </w:rPr>
        <w:t>的统筹下，协助开展前期准备、</w:t>
      </w:r>
      <w:r>
        <w:rPr>
          <w:sz w:val="21"/>
        </w:rPr>
        <w:t>甲方</w:t>
      </w:r>
      <w:r>
        <w:rPr>
          <w:sz w:val="21"/>
        </w:rPr>
        <w:t>办文办会、试点、普查区划制图与地址码核实与绘制、普查宣传，</w:t>
      </w:r>
      <w:r>
        <w:rPr>
          <w:sz w:val="21"/>
        </w:rPr>
        <w:t>“两员”选聘培训、编制清查底册、单位清查、登记准备、普查登记、普查数据检查审核与验收、普查数据汇总等工作，同时协助做好数据质量抽查、数据处理、普查总结以及与</w:t>
      </w:r>
      <w:r>
        <w:rPr>
          <w:sz w:val="21"/>
        </w:rPr>
        <w:t>石湾镇</w:t>
      </w:r>
      <w:r>
        <w:rPr>
          <w:sz w:val="21"/>
        </w:rPr>
        <w:t>街道</w:t>
      </w:r>
      <w:r>
        <w:rPr>
          <w:sz w:val="21"/>
        </w:rPr>
        <w:t>第五次全国经济普查</w:t>
      </w:r>
      <w:r>
        <w:rPr>
          <w:sz w:val="21"/>
        </w:rPr>
        <w:t>工作相关的其他事宜。</w:t>
      </w:r>
    </w:p>
    <w:p>
      <w:pPr>
        <w:jc w:val="both"/>
      </w:pPr>
      <w:r>
        <w:rPr>
          <w:b/>
          <w:sz w:val="21"/>
        </w:rPr>
        <w:t>（五）</w:t>
      </w:r>
      <w:r>
        <w:rPr>
          <w:b/>
          <w:sz w:val="21"/>
        </w:rPr>
        <w:t>普查方法</w:t>
      </w:r>
    </w:p>
    <w:p>
      <w:pPr>
        <w:ind w:firstLine="380"/>
      </w:pPr>
      <w:r>
        <w:rPr>
          <w:sz w:val="21"/>
        </w:rPr>
        <w:t>1、清查方法：采取“地毯式”清查的方法，对辖区内全部法人单位、产业活动单位和从事第二、三产业的个体经营户进行全面清查，具体按照“第五次全国经济普查单位清查”培训文件要求组织实施。</w:t>
      </w:r>
    </w:p>
    <w:p>
      <w:pPr>
        <w:ind w:firstLine="380"/>
      </w:pPr>
      <w:r>
        <w:rPr>
          <w:sz w:val="21"/>
        </w:rPr>
        <w:t>2、普查登记方法：对法人单位和产业活动单位在全面清查的基础上进行普查登记。对个体经营户在全面清查的基础上，按照国家抽样调查方案进行抽样调查。对从事第二、第三产业的法人单位、产业活动单位和个体经营户在其主要经营活动所在地进行普查登记，对建筑业法人单位在其注册的地进行普查登记。多法人联合体不得作为一个普查单位，应分别对每个法人单位进行登记。</w:t>
      </w:r>
    </w:p>
    <w:p>
      <w:pPr>
        <w:ind w:firstLine="380"/>
      </w:pPr>
      <w:r>
        <w:rPr>
          <w:sz w:val="21"/>
        </w:rPr>
        <w:t>3、数据报送方式：在单位清查阶段，普查员使用移动终端采集清查对象数据，有条件的可以选择企业自主申报方式进行报送；在普查登记阶段，采取网上直报、移动终端采集、自主申报、部门报送及其他方式相结合的方式获取普查对象数据。</w:t>
      </w:r>
    </w:p>
    <w:p>
      <w:pPr>
        <w:jc w:val="both"/>
      </w:pPr>
      <w:r>
        <w:rPr>
          <w:b/>
          <w:sz w:val="21"/>
        </w:rPr>
        <w:t>（六）</w:t>
      </w:r>
      <w:r>
        <w:rPr>
          <w:b/>
          <w:sz w:val="21"/>
        </w:rPr>
        <w:t>服务人员要求</w:t>
      </w:r>
    </w:p>
    <w:p>
      <w:pPr>
        <w:ind w:firstLine="420"/>
        <w:jc w:val="both"/>
      </w:pPr>
      <w:r>
        <w:rPr>
          <w:sz w:val="21"/>
        </w:rPr>
        <w:t>乙方</w:t>
      </w:r>
      <w:r>
        <w:rPr>
          <w:sz w:val="21"/>
        </w:rPr>
        <w:t>要根据政府统计调查服务及大型普查工作组织管理经验，结合</w:t>
      </w:r>
      <w:r>
        <w:rPr>
          <w:sz w:val="21"/>
        </w:rPr>
        <w:t>本项目</w:t>
      </w:r>
      <w:r>
        <w:rPr>
          <w:sz w:val="21"/>
        </w:rPr>
        <w:t>成立项目组，工作人员内包含统计师职称人员，项目组成员包含</w:t>
      </w:r>
      <w:r>
        <w:rPr>
          <w:sz w:val="21"/>
        </w:rPr>
        <w:t>1名项目技术负责人、1名项目主控督导，</w:t>
      </w:r>
      <w:r>
        <w:rPr>
          <w:sz w:val="21"/>
        </w:rPr>
        <w:t>12</w:t>
      </w:r>
      <w:r>
        <w:rPr>
          <w:sz w:val="21"/>
        </w:rPr>
        <w:t>名项目督导以及若干名后台研究员和专业技术人员，确保本次普查工作正常实施。</w:t>
      </w:r>
      <w:r>
        <w:rPr>
          <w:sz w:val="21"/>
        </w:rPr>
        <w:t>乙方</w:t>
      </w:r>
      <w:r>
        <w:rPr>
          <w:sz w:val="21"/>
        </w:rPr>
        <w:t>应当为</w:t>
      </w:r>
      <w:r>
        <w:rPr>
          <w:sz w:val="21"/>
        </w:rPr>
        <w:t>甲方</w:t>
      </w:r>
      <w:r>
        <w:rPr>
          <w:sz w:val="21"/>
        </w:rPr>
        <w:t>提供所有工作人员名单，未经</w:t>
      </w:r>
      <w:r>
        <w:rPr>
          <w:sz w:val="21"/>
        </w:rPr>
        <w:t>甲方</w:t>
      </w:r>
      <w:r>
        <w:rPr>
          <w:sz w:val="21"/>
        </w:rPr>
        <w:t>同意，不得擅自更换工作人员。</w:t>
      </w:r>
    </w:p>
    <w:p>
      <w:pPr>
        <w:jc w:val="both"/>
      </w:pPr>
      <w:r>
        <w:rPr>
          <w:b/>
          <w:sz w:val="21"/>
        </w:rPr>
        <w:t>（七）</w:t>
      </w:r>
      <w:r>
        <w:rPr>
          <w:b/>
          <w:sz w:val="21"/>
        </w:rPr>
        <w:t>进度</w:t>
      </w:r>
      <w:r>
        <w:rPr>
          <w:b/>
          <w:sz w:val="21"/>
        </w:rPr>
        <w:t>与质量要求</w:t>
      </w:r>
    </w:p>
    <w:p>
      <w:pPr>
        <w:ind w:firstLine="380"/>
      </w:pPr>
      <w:r>
        <w:rPr>
          <w:sz w:val="21"/>
        </w:rPr>
        <w:t>1、</w:t>
      </w:r>
      <w:r>
        <w:rPr>
          <w:sz w:val="21"/>
        </w:rPr>
        <w:t>乙方</w:t>
      </w:r>
      <w:r>
        <w:rPr>
          <w:sz w:val="21"/>
        </w:rPr>
        <w:t>必须按照国家</w:t>
      </w:r>
      <w:r>
        <w:rPr>
          <w:sz w:val="21"/>
        </w:rPr>
        <w:t>要求的</w:t>
      </w:r>
      <w:r>
        <w:rPr>
          <w:sz w:val="21"/>
        </w:rPr>
        <w:t>时间节点</w:t>
      </w:r>
      <w:r>
        <w:rPr>
          <w:sz w:val="21"/>
        </w:rPr>
        <w:t>协助</w:t>
      </w:r>
      <w:r>
        <w:rPr>
          <w:sz w:val="21"/>
        </w:rPr>
        <w:t>完成</w:t>
      </w:r>
      <w:r>
        <w:rPr>
          <w:sz w:val="21"/>
        </w:rPr>
        <w:t>石湾镇</w:t>
      </w:r>
      <w:r>
        <w:rPr>
          <w:sz w:val="21"/>
        </w:rPr>
        <w:t>街道第五次全国经济普查工作。如遇国家、省、市时间调整，项目工作进度在</w:t>
      </w:r>
      <w:r>
        <w:rPr>
          <w:sz w:val="21"/>
        </w:rPr>
        <w:t>甲方</w:t>
      </w:r>
      <w:r>
        <w:rPr>
          <w:sz w:val="21"/>
        </w:rPr>
        <w:t>许可情况下可作相应调整。</w:t>
      </w:r>
    </w:p>
    <w:p>
      <w:pPr>
        <w:ind w:firstLine="380"/>
      </w:pPr>
      <w:r>
        <w:rPr>
          <w:color w:val="000000"/>
          <w:sz w:val="21"/>
        </w:rPr>
        <w:t>2、</w:t>
      </w:r>
      <w:r>
        <w:rPr>
          <w:color w:val="000000"/>
          <w:sz w:val="21"/>
        </w:rPr>
        <w:t>乙方</w:t>
      </w:r>
      <w:r>
        <w:rPr>
          <w:color w:val="000000"/>
          <w:sz w:val="21"/>
        </w:rPr>
        <w:t>应按照</w:t>
      </w:r>
      <w:r>
        <w:rPr>
          <w:color w:val="000000"/>
          <w:sz w:val="21"/>
        </w:rPr>
        <w:t>石湾镇</w:t>
      </w:r>
      <w:r>
        <w:rPr>
          <w:color w:val="000000"/>
          <w:sz w:val="21"/>
        </w:rPr>
        <w:t>街道第五次全国经济普查工作领导小组办公室工作标准、规范和</w:t>
      </w:r>
      <w:r>
        <w:rPr>
          <w:color w:val="000000"/>
          <w:sz w:val="21"/>
        </w:rPr>
        <w:t>甲方</w:t>
      </w:r>
      <w:r>
        <w:rPr>
          <w:sz w:val="21"/>
        </w:rPr>
        <w:t>的要求开展项目各环节工作。</w:t>
      </w:r>
      <w:r>
        <w:rPr>
          <w:sz w:val="21"/>
        </w:rPr>
        <w:t>甲方</w:t>
      </w:r>
      <w:r>
        <w:rPr>
          <w:sz w:val="21"/>
        </w:rPr>
        <w:t>有权对</w:t>
      </w:r>
      <w:r>
        <w:rPr>
          <w:sz w:val="21"/>
        </w:rPr>
        <w:t>乙方</w:t>
      </w:r>
      <w:r>
        <w:rPr>
          <w:sz w:val="21"/>
        </w:rPr>
        <w:t>的工作质量进行抽查复核，</w:t>
      </w:r>
      <w:r>
        <w:rPr>
          <w:sz w:val="21"/>
        </w:rPr>
        <w:t>乙方</w:t>
      </w:r>
      <w:r>
        <w:rPr>
          <w:sz w:val="21"/>
        </w:rPr>
        <w:t>须无条件配合</w:t>
      </w:r>
      <w:r>
        <w:rPr>
          <w:sz w:val="21"/>
        </w:rPr>
        <w:t>甲方</w:t>
      </w:r>
      <w:r>
        <w:rPr>
          <w:sz w:val="21"/>
        </w:rPr>
        <w:t>的抽查复核工作。</w:t>
      </w:r>
    </w:p>
    <w:p>
      <w:pPr>
        <w:ind w:firstLine="380"/>
      </w:pPr>
      <w:r>
        <w:rPr>
          <w:sz w:val="21"/>
        </w:rPr>
        <w:t>3、</w:t>
      </w:r>
      <w:r>
        <w:rPr>
          <w:sz w:val="21"/>
        </w:rPr>
        <w:t>乙方</w:t>
      </w:r>
      <w:r>
        <w:rPr>
          <w:sz w:val="21"/>
        </w:rPr>
        <w:t>须将调查汇总后的原始资料和调查工作成果报</w:t>
      </w:r>
      <w:r>
        <w:rPr>
          <w:sz w:val="21"/>
        </w:rPr>
        <w:t>甲方</w:t>
      </w:r>
      <w:r>
        <w:rPr>
          <w:sz w:val="21"/>
        </w:rPr>
        <w:t>，以便</w:t>
      </w:r>
      <w:r>
        <w:rPr>
          <w:sz w:val="21"/>
        </w:rPr>
        <w:t>甲方</w:t>
      </w:r>
      <w:r>
        <w:rPr>
          <w:sz w:val="21"/>
        </w:rPr>
        <w:t>根据工作成果及实际情况开展后续工作。</w:t>
      </w:r>
    </w:p>
    <w:p>
      <w:pPr>
        <w:ind w:firstLine="380"/>
      </w:pPr>
      <w:r>
        <w:rPr>
          <w:sz w:val="21"/>
        </w:rPr>
        <w:t>4、</w:t>
      </w:r>
      <w:r>
        <w:rPr>
          <w:sz w:val="21"/>
        </w:rPr>
        <w:t>乙方</w:t>
      </w:r>
      <w:r>
        <w:rPr>
          <w:sz w:val="21"/>
        </w:rPr>
        <w:t>不得将</w:t>
      </w:r>
      <w:r>
        <w:rPr>
          <w:sz w:val="21"/>
        </w:rPr>
        <w:t>甲方</w:t>
      </w:r>
      <w:r>
        <w:rPr>
          <w:sz w:val="21"/>
        </w:rPr>
        <w:t>提供的有关资料及工作成果通过任何方式向第三方透露，应对审查有关的指标、技术及商业资料进行保密，</w:t>
      </w:r>
      <w:r>
        <w:rPr>
          <w:sz w:val="21"/>
        </w:rPr>
        <w:t>乙方</w:t>
      </w:r>
      <w:r>
        <w:rPr>
          <w:sz w:val="21"/>
        </w:rPr>
        <w:t>实施项目的一切程序都应符合国家安全、保密的有关规定和标准。</w:t>
      </w:r>
    </w:p>
    <w:p>
      <w:pPr>
        <w:jc w:val="both"/>
      </w:pPr>
      <w:r>
        <w:rPr>
          <w:b/>
          <w:sz w:val="21"/>
        </w:rPr>
        <w:t>（八）</w:t>
      </w:r>
      <w:r>
        <w:rPr>
          <w:b/>
          <w:sz w:val="21"/>
        </w:rPr>
        <w:t>售后服务要求</w:t>
      </w:r>
    </w:p>
    <w:p>
      <w:pPr>
        <w:ind w:firstLine="420"/>
        <w:jc w:val="both"/>
      </w:pPr>
      <w:r>
        <w:rPr>
          <w:sz w:val="21"/>
        </w:rPr>
        <w:t>合同期满后，</w:t>
      </w:r>
      <w:r>
        <w:rPr>
          <w:sz w:val="21"/>
        </w:rPr>
        <w:t>乙方</w:t>
      </w:r>
      <w:r>
        <w:rPr>
          <w:sz w:val="21"/>
        </w:rPr>
        <w:t>提供专人对接</w:t>
      </w:r>
      <w:r>
        <w:rPr>
          <w:sz w:val="21"/>
        </w:rPr>
        <w:t>甲方</w:t>
      </w:r>
      <w:r>
        <w:rPr>
          <w:sz w:val="21"/>
        </w:rPr>
        <w:t>，进行售后问题咨询及处理。</w:t>
      </w:r>
    </w:p>
    <w:p>
      <w:pPr>
        <w:jc w:val="both"/>
      </w:pPr>
      <w:r>
        <w:rPr>
          <w:b/>
          <w:sz w:val="21"/>
        </w:rPr>
        <w:t>（九）</w:t>
      </w:r>
      <w:r>
        <w:rPr>
          <w:b/>
          <w:sz w:val="21"/>
        </w:rPr>
        <w:t>其他要求</w:t>
      </w:r>
    </w:p>
    <w:p>
      <w:pPr>
        <w:ind w:firstLine="420"/>
      </w:pPr>
      <w:r>
        <w:rPr>
          <w:sz w:val="21"/>
        </w:rPr>
        <w:t>1、</w:t>
      </w:r>
      <w:r>
        <w:rPr>
          <w:sz w:val="21"/>
        </w:rPr>
        <w:t>乙方</w:t>
      </w:r>
      <w:r>
        <w:rPr>
          <w:sz w:val="21"/>
        </w:rPr>
        <w:t>按照</w:t>
      </w:r>
      <w:r>
        <w:rPr>
          <w:sz w:val="21"/>
        </w:rPr>
        <w:t>甲方</w:t>
      </w:r>
      <w:r>
        <w:rPr>
          <w:sz w:val="21"/>
        </w:rPr>
        <w:t>的方案要求以及相关规定执行。</w:t>
      </w:r>
    </w:p>
    <w:p>
      <w:pPr>
        <w:ind w:firstLine="420"/>
        <w:jc w:val="both"/>
      </w:pPr>
      <w:r>
        <w:rPr>
          <w:sz w:val="21"/>
        </w:rPr>
        <w:t>2、为保障本项目的数据采集及处理工作进度的顺利推进</w:t>
      </w:r>
      <w:r>
        <w:rPr>
          <w:sz w:val="21"/>
        </w:rPr>
        <w:t>并保证</w:t>
      </w:r>
      <w:r>
        <w:rPr>
          <w:sz w:val="21"/>
        </w:rPr>
        <w:t>质量，</w:t>
      </w:r>
      <w:r>
        <w:rPr>
          <w:sz w:val="21"/>
        </w:rPr>
        <w:t>乙方须对各阶段指定的操作系统具备一定普查系统操作能力，采</w:t>
      </w:r>
      <w:r>
        <w:rPr>
          <w:sz w:val="21"/>
        </w:rPr>
        <w:t>用先进的数据审核方法及数据质量控制方法确保本项目高质量完成。</w:t>
      </w:r>
    </w:p>
    <w:p>
      <w:r>
        <w:rPr>
          <w:b/>
          <w:color w:val="000000"/>
          <w:sz w:val="21"/>
        </w:rPr>
        <w:t>二、</w:t>
      </w:r>
      <w:r>
        <w:rPr>
          <w:b/>
          <w:color w:val="000000"/>
          <w:sz w:val="21"/>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437"/>
            <w:tcBorders>
              <w:top w:val="single" w:color="000000" w:sz="4"/>
              <w:left w:val="none" w:color="000000" w:sz="4"/>
              <w:bottom w:val="single" w:color="000000" w:sz="4"/>
              <w:right w:val="single" w:color="000000" w:sz="4"/>
            </w:tcBorders>
            <w:vAlign w:val="top"/>
          </w:tcPr>
          <w:p>
            <w:pPr>
              <w:jc w:val="center"/>
            </w:pPr>
            <w:r>
              <w:rPr>
                <w:b/>
                <w:color w:val="000000"/>
                <w:sz w:val="21"/>
              </w:rPr>
              <w:t>合同条款</w:t>
            </w:r>
          </w:p>
        </w:tc>
        <w:tc>
          <w:tcPr>
            <w:tcW w:type="dxa" w:w="6198"/>
            <w:tcBorders>
              <w:top w:val="single" w:color="000000" w:sz="4"/>
              <w:left w:val="none" w:color="000000" w:sz="4"/>
              <w:bottom w:val="single" w:color="000000" w:sz="4"/>
              <w:right w:val="single" w:color="000000" w:sz="4"/>
            </w:tcBorders>
            <w:vAlign w:val="top"/>
          </w:tcPr>
          <w:p>
            <w:pPr>
              <w:jc w:val="center"/>
            </w:pPr>
            <w:r>
              <w:rPr>
                <w:b/>
                <w:color w:val="000000"/>
                <w:sz w:val="21"/>
              </w:rPr>
              <w:t>内</w:t>
            </w:r>
            <w:r>
              <w:rPr>
                <w:b/>
                <w:color w:val="000000"/>
                <w:sz w:val="21"/>
              </w:rPr>
              <w:t xml:space="preserve"> </w:t>
            </w:r>
            <w:r>
              <w:rPr>
                <w:b/>
                <w:color w:val="000000"/>
                <w:sz w:val="21"/>
              </w:rPr>
              <w:t>容</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1.</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合同总额</w:t>
            </w:r>
          </w:p>
        </w:tc>
        <w:tc>
          <w:tcPr>
            <w:tcW w:type="dxa" w:w="6198"/>
            <w:tcBorders>
              <w:top w:val="none" w:color="000000" w:sz="4"/>
              <w:left w:val="none" w:color="000000" w:sz="4"/>
              <w:bottom w:val="single" w:color="000000" w:sz="4"/>
              <w:right w:val="single" w:color="000000" w:sz="4"/>
            </w:tcBorders>
            <w:vAlign w:val="top"/>
          </w:tcPr>
          <w:p>
            <w:r>
              <w:rPr>
                <w:color w:val="000000"/>
                <w:sz w:val="21"/>
              </w:rPr>
              <w:t>人民币</w:t>
            </w:r>
            <w:r>
              <w:rPr>
                <w:color w:val="000000"/>
                <w:sz w:val="21"/>
              </w:rPr>
              <w:t xml:space="preserve"> </w:t>
            </w:r>
            <w:r>
              <w:rPr>
                <w:color w:val="000000"/>
                <w:sz w:val="21"/>
              </w:rPr>
              <w:t>小写：</w:t>
            </w:r>
            <w:r>
              <w:rPr>
                <w:sz w:val="19"/>
                <w:u w:val="single"/>
              </w:rPr>
              <w:t xml:space="preserve">             </w:t>
            </w:r>
            <w:r>
              <w:rPr>
                <w:color w:val="000000"/>
                <w:sz w:val="21"/>
              </w:rPr>
              <w:t>元</w:t>
            </w:r>
            <w:r>
              <w:rPr>
                <w:color w:val="000000"/>
                <w:sz w:val="21"/>
              </w:rPr>
              <w:t>；</w:t>
            </w:r>
          </w:p>
          <w:p>
            <w:r>
              <w:rPr>
                <w:color w:val="000000"/>
                <w:sz w:val="21"/>
              </w:rPr>
              <w:t>大写：</w:t>
            </w:r>
            <w:r>
              <w:rPr>
                <w:sz w:val="19"/>
                <w:u w:val="single"/>
              </w:rPr>
              <w:t xml:space="preserve">                          </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2.</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合同总额内容</w:t>
            </w:r>
          </w:p>
        </w:tc>
        <w:tc>
          <w:tcPr>
            <w:tcW w:type="dxa" w:w="6198"/>
            <w:tcBorders>
              <w:top w:val="none" w:color="000000" w:sz="4"/>
              <w:left w:val="none" w:color="000000" w:sz="4"/>
              <w:bottom w:val="single" w:color="000000" w:sz="4"/>
              <w:right w:val="single" w:color="000000" w:sz="4"/>
            </w:tcBorders>
            <w:vAlign w:val="top"/>
          </w:tcPr>
          <w:p>
            <w:r>
              <w:rPr>
                <w:color w:val="000000"/>
                <w:sz w:val="21"/>
              </w:rPr>
              <w:t>（1）合同总额包括</w:t>
            </w:r>
            <w:r>
              <w:rPr>
                <w:sz w:val="21"/>
              </w:rPr>
              <w:t>但不限于：交通费、</w:t>
            </w:r>
            <w:r>
              <w:rPr>
                <w:sz w:val="21"/>
              </w:rPr>
              <w:t>人工费、</w:t>
            </w:r>
            <w:r>
              <w:rPr>
                <w:sz w:val="21"/>
              </w:rPr>
              <w:t>管理费、税费</w:t>
            </w:r>
            <w:r>
              <w:rPr>
                <w:sz w:val="21"/>
              </w:rPr>
              <w:t>以及可预见和</w:t>
            </w:r>
            <w:r>
              <w:rPr>
                <w:sz w:val="21"/>
              </w:rPr>
              <w:t>不可预见费等完成本项目所需的一切费用</w:t>
            </w:r>
            <w:r>
              <w:rPr>
                <w:color w:val="000000"/>
                <w:sz w:val="21"/>
              </w:rPr>
              <w:t>。</w:t>
            </w:r>
          </w:p>
          <w:p>
            <w:r>
              <w:rPr>
                <w:color w:val="000000"/>
                <w:sz w:val="21"/>
              </w:rPr>
              <w:t>（2）价格为固定不变价，天数为公历日。</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3.</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项目服务地点</w:t>
            </w:r>
          </w:p>
        </w:tc>
        <w:tc>
          <w:tcPr>
            <w:tcW w:type="dxa" w:w="6198"/>
            <w:tcBorders>
              <w:top w:val="none" w:color="000000" w:sz="4"/>
              <w:left w:val="none" w:color="000000" w:sz="4"/>
              <w:bottom w:val="single" w:color="000000" w:sz="4"/>
              <w:right w:val="single" w:color="000000" w:sz="4"/>
            </w:tcBorders>
            <w:vAlign w:val="top"/>
          </w:tcPr>
          <w:p>
            <w:pPr>
              <w:jc w:val="left"/>
            </w:pPr>
            <w:r>
              <w:rPr>
                <w:color w:val="000000"/>
                <w:sz w:val="21"/>
              </w:rPr>
              <w:t>甲方（用户）指定地点</w:t>
            </w:r>
            <w:r>
              <w:rPr>
                <w:color w:val="000000"/>
                <w:sz w:val="21"/>
              </w:rPr>
              <w:t>。详细地址为：</w:t>
            </w:r>
            <w:r>
              <w:rPr>
                <w:sz w:val="21"/>
              </w:rPr>
              <w:t>广东省佛山市禅城区</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4.</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服务期</w:t>
            </w:r>
          </w:p>
        </w:tc>
        <w:tc>
          <w:tcPr>
            <w:tcW w:type="dxa" w:w="6198"/>
            <w:tcBorders>
              <w:top w:val="none" w:color="000000" w:sz="4"/>
              <w:left w:val="none" w:color="000000" w:sz="4"/>
              <w:bottom w:val="single" w:color="000000" w:sz="4"/>
              <w:right w:val="single" w:color="000000" w:sz="4"/>
            </w:tcBorders>
            <w:vAlign w:val="top"/>
          </w:tcPr>
          <w:p>
            <w:pPr>
              <w:jc w:val="left"/>
            </w:pPr>
            <w:r>
              <w:rPr>
                <w:sz w:val="21"/>
              </w:rPr>
              <w:t>自合同签订</w:t>
            </w:r>
            <w:r>
              <w:rPr>
                <w:sz w:val="21"/>
              </w:rPr>
              <w:t>之日起至</w:t>
            </w:r>
            <w:r>
              <w:rPr>
                <w:sz w:val="21"/>
              </w:rPr>
              <w:t>2024</w:t>
            </w:r>
            <w:r>
              <w:rPr>
                <w:sz w:val="21"/>
              </w:rPr>
              <w:t>年</w:t>
            </w:r>
            <w:r>
              <w:rPr>
                <w:sz w:val="21"/>
              </w:rPr>
              <w:t>6</w:t>
            </w:r>
            <w:r>
              <w:rPr>
                <w:sz w:val="21"/>
              </w:rPr>
              <w:t>月</w:t>
            </w:r>
            <w:r>
              <w:rPr>
                <w:sz w:val="21"/>
              </w:rPr>
              <w:t>30</w:t>
            </w:r>
            <w:r>
              <w:rPr>
                <w:sz w:val="21"/>
              </w:rPr>
              <w:t>日。如遇国家、省、市时间调整，项目工作进度在甲方许可情况下可作相应调整。</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5.</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合同签订</w:t>
            </w:r>
            <w:r>
              <w:rPr>
                <w:b/>
                <w:color w:val="000000"/>
                <w:sz w:val="21"/>
              </w:rPr>
              <w:t>方式及情况</w:t>
            </w:r>
          </w:p>
        </w:tc>
        <w:tc>
          <w:tcPr>
            <w:tcW w:type="dxa" w:w="6198"/>
            <w:tcBorders>
              <w:top w:val="none" w:color="000000" w:sz="4"/>
              <w:left w:val="none" w:color="000000" w:sz="4"/>
              <w:bottom w:val="single" w:color="000000" w:sz="4"/>
              <w:right w:val="single" w:color="000000" w:sz="4"/>
            </w:tcBorders>
            <w:vAlign w:val="top"/>
          </w:tcPr>
          <w:p>
            <w:r>
              <w:rPr>
                <w:color w:val="000000"/>
                <w:sz w:val="21"/>
              </w:rPr>
              <w:t>一次性签订本项目采购合同。</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6.</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付款方式</w:t>
            </w:r>
          </w:p>
        </w:tc>
        <w:tc>
          <w:tcPr>
            <w:tcW w:type="dxa" w:w="6198"/>
            <w:tcBorders>
              <w:top w:val="none" w:color="000000" w:sz="4"/>
              <w:left w:val="none" w:color="000000" w:sz="4"/>
              <w:bottom w:val="single" w:color="000000" w:sz="4"/>
              <w:right w:val="single" w:color="000000" w:sz="4"/>
            </w:tcBorders>
            <w:vAlign w:val="top"/>
          </w:tcPr>
          <w:p>
            <w:r>
              <w:rPr>
                <w:sz w:val="21"/>
              </w:rPr>
              <w:t>由</w:t>
            </w:r>
            <w:r>
              <w:rPr>
                <w:sz w:val="21"/>
              </w:rPr>
              <w:t>甲方</w:t>
            </w:r>
            <w:r>
              <w:rPr>
                <w:sz w:val="21"/>
              </w:rPr>
              <w:t>按下</w:t>
            </w:r>
            <w:r>
              <w:rPr>
                <w:sz w:val="21"/>
              </w:rPr>
              <w:t>列程序</w:t>
            </w:r>
            <w:r>
              <w:rPr>
                <w:sz w:val="21"/>
              </w:rPr>
              <w:t>分四期</w:t>
            </w:r>
            <w:r>
              <w:rPr>
                <w:sz w:val="21"/>
              </w:rPr>
              <w:t>付款：</w:t>
            </w:r>
          </w:p>
          <w:p>
            <w:pPr>
              <w:jc w:val="both"/>
            </w:pPr>
            <w:r>
              <w:rPr>
                <w:sz w:val="21"/>
              </w:rPr>
              <w:t>第一期：</w:t>
            </w:r>
            <w:r>
              <w:rPr>
                <w:sz w:val="21"/>
              </w:rPr>
              <w:t>签订合同后</w:t>
            </w:r>
            <w:r>
              <w:rPr>
                <w:sz w:val="21"/>
              </w:rPr>
              <w:t>5个工作日内，支付合同总价的30%。</w:t>
            </w:r>
          </w:p>
          <w:p>
            <w:pPr>
              <w:jc w:val="both"/>
            </w:pPr>
            <w:r>
              <w:rPr>
                <w:sz w:val="21"/>
              </w:rPr>
              <w:t>第二期：</w:t>
            </w:r>
            <w:r>
              <w:rPr>
                <w:sz w:val="21"/>
              </w:rPr>
              <w:t>2023</w:t>
            </w:r>
            <w:r>
              <w:rPr>
                <w:sz w:val="21"/>
              </w:rPr>
              <w:t>年</w:t>
            </w:r>
            <w:r>
              <w:rPr>
                <w:sz w:val="21"/>
              </w:rPr>
              <w:t>11</w:t>
            </w:r>
            <w:r>
              <w:rPr>
                <w:sz w:val="21"/>
              </w:rPr>
              <w:t>月</w:t>
            </w:r>
            <w:r>
              <w:rPr>
                <w:sz w:val="21"/>
              </w:rPr>
              <w:t>30</w:t>
            </w:r>
            <w:r>
              <w:rPr>
                <w:sz w:val="21"/>
              </w:rPr>
              <w:t>日前</w:t>
            </w:r>
            <w:r>
              <w:rPr>
                <w:sz w:val="21"/>
              </w:rPr>
              <w:t>支付合同总价的</w:t>
            </w:r>
            <w:r>
              <w:rPr>
                <w:sz w:val="21"/>
              </w:rPr>
              <w:t>35</w:t>
            </w:r>
            <w:r>
              <w:rPr>
                <w:sz w:val="21"/>
              </w:rPr>
              <w:t>%</w:t>
            </w:r>
          </w:p>
          <w:p>
            <w:pPr>
              <w:jc w:val="both"/>
            </w:pPr>
            <w:r>
              <w:rPr>
                <w:sz w:val="21"/>
              </w:rPr>
              <w:t>第三期：</w:t>
            </w:r>
            <w:r>
              <w:rPr>
                <w:sz w:val="21"/>
              </w:rPr>
              <w:t>2024</w:t>
            </w:r>
            <w:r>
              <w:rPr>
                <w:sz w:val="21"/>
              </w:rPr>
              <w:t>年</w:t>
            </w:r>
            <w:r>
              <w:rPr>
                <w:sz w:val="21"/>
              </w:rPr>
              <w:t>4</w:t>
            </w:r>
            <w:r>
              <w:rPr>
                <w:sz w:val="21"/>
              </w:rPr>
              <w:t>月</w:t>
            </w:r>
            <w:r>
              <w:rPr>
                <w:sz w:val="21"/>
              </w:rPr>
              <w:t>30</w:t>
            </w:r>
            <w:r>
              <w:rPr>
                <w:sz w:val="21"/>
              </w:rPr>
              <w:t>日前</w:t>
            </w:r>
            <w:r>
              <w:rPr>
                <w:sz w:val="21"/>
              </w:rPr>
              <w:t>支付合同总价的</w:t>
            </w:r>
            <w:r>
              <w:rPr>
                <w:sz w:val="21"/>
              </w:rPr>
              <w:t>25%</w:t>
            </w:r>
          </w:p>
          <w:p>
            <w:pPr>
              <w:jc w:val="both"/>
            </w:pPr>
            <w:r>
              <w:rPr>
                <w:sz w:val="21"/>
              </w:rPr>
              <w:t>第四期：</w:t>
            </w:r>
            <w:r>
              <w:rPr>
                <w:sz w:val="21"/>
              </w:rPr>
              <w:t>项目</w:t>
            </w:r>
            <w:r>
              <w:rPr>
                <w:sz w:val="21"/>
              </w:rPr>
              <w:t>写完</w:t>
            </w:r>
            <w:r>
              <w:rPr>
                <w:sz w:val="21"/>
              </w:rPr>
              <w:t>并验收合格后</w:t>
            </w:r>
            <w:r>
              <w:rPr>
                <w:sz w:val="21"/>
              </w:rPr>
              <w:t>10个工作日内</w:t>
            </w:r>
            <w:r>
              <w:rPr>
                <w:sz w:val="21"/>
              </w:rPr>
              <w:t>，支付</w:t>
            </w:r>
            <w:r>
              <w:rPr>
                <w:sz w:val="21"/>
              </w:rPr>
              <w:t>合同总价的</w:t>
            </w:r>
            <w:r>
              <w:rPr>
                <w:sz w:val="21"/>
              </w:rPr>
              <w:t>10</w:t>
            </w:r>
            <w:r>
              <w:rPr>
                <w:sz w:val="21"/>
              </w:rPr>
              <w:t>%。</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7.</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付款要求</w:t>
            </w:r>
          </w:p>
        </w:tc>
        <w:tc>
          <w:tcPr>
            <w:tcW w:type="dxa" w:w="6198"/>
            <w:tcBorders>
              <w:top w:val="none" w:color="000000" w:sz="4"/>
              <w:left w:val="none" w:color="000000" w:sz="4"/>
              <w:bottom w:val="single" w:color="000000" w:sz="4"/>
              <w:right w:val="single" w:color="000000" w:sz="4"/>
            </w:tcBorders>
            <w:vAlign w:val="top"/>
          </w:tcPr>
          <w:p>
            <w:r>
              <w:rPr>
                <w:sz w:val="21"/>
              </w:rPr>
              <w:t>乙方</w:t>
            </w:r>
            <w:r>
              <w:rPr>
                <w:sz w:val="21"/>
              </w:rPr>
              <w:t>凭以下有效文件与</w:t>
            </w:r>
            <w:r>
              <w:rPr>
                <w:sz w:val="21"/>
              </w:rPr>
              <w:t>甲方</w:t>
            </w:r>
            <w:r>
              <w:rPr>
                <w:sz w:val="21"/>
              </w:rPr>
              <w:t>结算：</w:t>
            </w:r>
          </w:p>
          <w:p>
            <w:pPr>
              <w:ind w:firstLine="315"/>
            </w:pPr>
            <w:r>
              <w:rPr>
                <w:sz w:val="21"/>
              </w:rPr>
              <w:t>（</w:t>
            </w:r>
            <w:r>
              <w:rPr>
                <w:sz w:val="21"/>
              </w:rPr>
              <w:t>1）</w:t>
            </w:r>
            <w:r>
              <w:rPr>
                <w:sz w:val="21"/>
              </w:rPr>
              <w:t>合同；</w:t>
            </w:r>
          </w:p>
          <w:p>
            <w:pPr>
              <w:ind w:firstLine="315"/>
            </w:pPr>
            <w:r>
              <w:rPr>
                <w:sz w:val="21"/>
              </w:rPr>
              <w:t>（</w:t>
            </w:r>
            <w:r>
              <w:rPr>
                <w:sz w:val="21"/>
              </w:rPr>
              <w:t>2）</w:t>
            </w:r>
            <w:r>
              <w:rPr>
                <w:sz w:val="21"/>
              </w:rPr>
              <w:t>乙方</w:t>
            </w:r>
            <w:r>
              <w:rPr>
                <w:sz w:val="21"/>
              </w:rPr>
              <w:t>开具的正式</w:t>
            </w:r>
            <w:r>
              <w:rPr>
                <w:sz w:val="21"/>
              </w:rPr>
              <w:t>发票；</w:t>
            </w:r>
          </w:p>
          <w:p>
            <w:pPr>
              <w:ind w:firstLine="315"/>
            </w:pPr>
            <w:r>
              <w:rPr>
                <w:sz w:val="21"/>
              </w:rPr>
              <w:t>（</w:t>
            </w:r>
            <w:r>
              <w:rPr>
                <w:sz w:val="21"/>
              </w:rPr>
              <w:t>3）</w:t>
            </w:r>
            <w:r>
              <w:rPr>
                <w:sz w:val="21"/>
              </w:rPr>
              <w:t>验收报告（加盖</w:t>
            </w:r>
            <w:r>
              <w:rPr>
                <w:sz w:val="21"/>
              </w:rPr>
              <w:t>甲方</w:t>
            </w:r>
            <w:r>
              <w:rPr>
                <w:sz w:val="21"/>
              </w:rPr>
              <w:t>公章</w:t>
            </w:r>
            <w:r>
              <w:rPr>
                <w:sz w:val="21"/>
              </w:rPr>
              <w:t>，</w:t>
            </w:r>
            <w:r>
              <w:rPr>
                <w:sz w:val="21"/>
              </w:rPr>
              <w:t>最后一期款项支付时提供</w:t>
            </w:r>
            <w:r>
              <w:rPr>
                <w:sz w:val="21"/>
              </w:rPr>
              <w:t>）；</w:t>
            </w:r>
          </w:p>
          <w:p>
            <w:pPr>
              <w:ind w:firstLine="315"/>
            </w:pPr>
            <w:r>
              <w:rPr>
                <w:sz w:val="21"/>
              </w:rPr>
              <w:t>（</w:t>
            </w:r>
            <w:r>
              <w:rPr>
                <w:sz w:val="21"/>
              </w:rPr>
              <w:t>4）</w:t>
            </w:r>
            <w:r>
              <w:rPr>
                <w:sz w:val="21"/>
              </w:rPr>
              <w:t>中标通知书</w:t>
            </w:r>
            <w:r>
              <w:rPr>
                <w:sz w:val="21"/>
              </w:rPr>
              <w:t>。</w:t>
            </w:r>
          </w:p>
          <w:p>
            <w:pPr>
              <w:ind w:firstLine="420"/>
              <w:jc w:val="left"/>
            </w:pPr>
            <w:r>
              <w:rPr>
                <w:sz w:val="21"/>
              </w:rPr>
              <w:t>收款方、出具发票方、合同乙方均必须与</w:t>
            </w:r>
            <w:r>
              <w:rPr>
                <w:sz w:val="21"/>
              </w:rPr>
              <w:t>中标人名称一致。</w:t>
            </w:r>
            <w:r>
              <w:rPr>
                <w:sz w:val="21"/>
              </w:rPr>
              <w:t>因本项目采用财政资金付款，</w:t>
            </w:r>
            <w:r>
              <w:rPr>
                <w:sz w:val="21"/>
              </w:rPr>
              <w:t>乙方</w:t>
            </w:r>
            <w:r>
              <w:rPr>
                <w:sz w:val="21"/>
              </w:rPr>
              <w:t>在</w:t>
            </w:r>
            <w:r>
              <w:rPr>
                <w:sz w:val="21"/>
              </w:rPr>
              <w:t>甲方</w:t>
            </w:r>
            <w:r>
              <w:rPr>
                <w:sz w:val="21"/>
              </w:rPr>
              <w:t>付款前应向</w:t>
            </w:r>
            <w:r>
              <w:rPr>
                <w:sz w:val="21"/>
              </w:rPr>
              <w:t>甲方</w:t>
            </w:r>
            <w:r>
              <w:rPr>
                <w:sz w:val="21"/>
              </w:rPr>
              <w:t>出具合法等额有效发票或根据</w:t>
            </w:r>
            <w:r>
              <w:rPr>
                <w:sz w:val="21"/>
              </w:rPr>
              <w:t>甲方</w:t>
            </w:r>
            <w:r>
              <w:rPr>
                <w:sz w:val="21"/>
              </w:rPr>
              <w:t>要求提交其他请款材料，</w:t>
            </w:r>
            <w:r>
              <w:rPr>
                <w:sz w:val="21"/>
              </w:rPr>
              <w:t>甲方</w:t>
            </w:r>
            <w:r>
              <w:rPr>
                <w:sz w:val="21"/>
              </w:rPr>
              <w:t>在前款规定的时间内向财政支付部门提出申请付款即视为完成付款义务（不包括财政部门审批的时间）。如</w:t>
            </w:r>
            <w:r>
              <w:rPr>
                <w:sz w:val="21"/>
              </w:rPr>
              <w:t>乙方</w:t>
            </w:r>
            <w:r>
              <w:rPr>
                <w:sz w:val="21"/>
              </w:rPr>
              <w:t>逾期提供请款材料，</w:t>
            </w:r>
            <w:r>
              <w:rPr>
                <w:sz w:val="21"/>
              </w:rPr>
              <w:t>甲方</w:t>
            </w:r>
            <w:r>
              <w:rPr>
                <w:sz w:val="21"/>
              </w:rPr>
              <w:t>付款时间予以顺延且不承担违约责任。</w:t>
            </w:r>
          </w:p>
        </w:tc>
      </w:tr>
      <w:tr>
        <w:tc>
          <w:tcPr>
            <w:tcW w:type="dxa" w:w="670"/>
            <w:tcBorders>
              <w:top w:val="none" w:color="000000" w:sz="4"/>
              <w:left w:val="single" w:color="000000" w:sz="4"/>
              <w:bottom w:val="single" w:color="000000" w:sz="4"/>
              <w:right w:val="single" w:color="000000" w:sz="4"/>
            </w:tcBorders>
            <w:vAlign w:val="top"/>
          </w:tcPr>
          <w:p>
            <w:pPr>
              <w:jc w:val="center"/>
            </w:pPr>
            <w:r>
              <w:rPr>
                <w:b/>
                <w:sz w:val="19"/>
              </w:rPr>
              <w:t>8.</w:t>
            </w:r>
          </w:p>
          <w:p>
            <w:pPr>
              <w:jc w:val="center"/>
            </w:pPr>
          </w:p>
        </w:tc>
        <w:tc>
          <w:tcPr>
            <w:tcW w:type="dxa" w:w="1437"/>
            <w:tcBorders>
              <w:top w:val="none" w:color="000000" w:sz="4"/>
              <w:left w:val="none" w:color="000000" w:sz="4"/>
              <w:bottom w:val="single" w:color="000000" w:sz="4"/>
              <w:right w:val="single" w:color="000000" w:sz="4"/>
            </w:tcBorders>
            <w:vAlign w:val="top"/>
          </w:tcPr>
          <w:p>
            <w:pPr>
              <w:jc w:val="center"/>
            </w:pPr>
            <w:r>
              <w:rPr>
                <w:b/>
                <w:sz w:val="21"/>
              </w:rPr>
              <w:t>履约保证金</w:t>
            </w:r>
          </w:p>
        </w:tc>
        <w:tc>
          <w:tcPr>
            <w:tcW w:type="dxa" w:w="6198"/>
            <w:tcBorders>
              <w:top w:val="none" w:color="000000" w:sz="4"/>
              <w:left w:val="none" w:color="000000" w:sz="4"/>
              <w:bottom w:val="single" w:color="000000" w:sz="4"/>
              <w:right w:val="single" w:color="000000" w:sz="4"/>
            </w:tcBorders>
            <w:vAlign w:val="top"/>
          </w:tcPr>
          <w:p>
            <w:pPr>
              <w:jc w:val="both"/>
            </w:pPr>
            <w:r>
              <w:rPr>
                <w:sz w:val="21"/>
              </w:rPr>
              <w:t>不收取</w:t>
            </w:r>
          </w:p>
        </w:tc>
      </w:tr>
    </w:tbl>
    <w:p/>
    <w:p>
      <w:r>
        <w:rPr>
          <w:b/>
          <w:color w:val="000000"/>
          <w:sz w:val="21"/>
        </w:rPr>
        <w:t>三、</w:t>
      </w:r>
      <w:r>
        <w:rPr>
          <w:b/>
          <w:color w:val="000000"/>
          <w:sz w:val="21"/>
        </w:rPr>
        <w:t>服务对照执行标准：</w:t>
      </w:r>
    </w:p>
    <w:p>
      <w:r>
        <w:rPr>
          <w:color w:val="000000"/>
          <w:sz w:val="21"/>
        </w:rPr>
        <w:t>1.</w:t>
      </w:r>
      <w:r>
        <w:rPr>
          <w:color w:val="000000"/>
          <w:sz w:val="21"/>
        </w:rPr>
        <w:t>《中华人民共和国统计法》、《全国经济普查条例》、《国务院关于开展第五次全国经济普查的通知》（国发〔</w:t>
      </w:r>
      <w:r>
        <w:rPr>
          <w:color w:val="000000"/>
          <w:sz w:val="21"/>
        </w:rPr>
        <w:t>2022〕22号）</w:t>
      </w:r>
      <w:r>
        <w:rPr>
          <w:color w:val="000000"/>
          <w:sz w:val="21"/>
        </w:rPr>
        <w:t>。</w:t>
      </w:r>
    </w:p>
    <w:p>
      <w:r>
        <w:rPr>
          <w:color w:val="000000"/>
          <w:sz w:val="21"/>
        </w:rPr>
        <w:t>2.</w:t>
      </w:r>
      <w:r>
        <w:rPr>
          <w:color w:val="000000"/>
          <w:sz w:val="21"/>
        </w:rPr>
        <w:t>符合中华人民共和国国家和履约地相关安全质量标准、行业技术规范标准；</w:t>
      </w:r>
    </w:p>
    <w:p>
      <w:r>
        <w:rPr>
          <w:color w:val="000000"/>
          <w:sz w:val="21"/>
        </w:rPr>
        <w:t>3.</w:t>
      </w:r>
      <w:r>
        <w:rPr>
          <w:color w:val="000000"/>
          <w:sz w:val="21"/>
        </w:rPr>
        <w:t>符合采购文件和响应承诺中各方共同认可的合理要求；</w:t>
      </w:r>
    </w:p>
    <w:p>
      <w:pPr>
        <w:ind w:firstLine="420"/>
      </w:pPr>
      <w:r>
        <w:rPr>
          <w:color w:val="000000"/>
          <w:sz w:val="21"/>
        </w:rPr>
        <w:t>上述各类标准与法规必须是有关官方机构最新发布的现行标准版本。</w:t>
      </w:r>
    </w:p>
    <w:p>
      <w:r>
        <w:rPr>
          <w:b/>
          <w:color w:val="000000"/>
          <w:sz w:val="21"/>
        </w:rPr>
        <w:t>四、</w:t>
      </w:r>
      <w:r>
        <w:rPr>
          <w:b/>
          <w:color w:val="000000"/>
          <w:sz w:val="21"/>
        </w:rPr>
        <w:t>投诉跟踪服务要求：</w:t>
      </w:r>
    </w:p>
    <w:p>
      <w:r>
        <w:rPr>
          <w:color w:val="000000"/>
          <w:sz w:val="21"/>
        </w:rPr>
        <w:t>1.</w:t>
      </w:r>
      <w:r>
        <w:rPr>
          <w:color w:val="000000"/>
          <w:sz w:val="21"/>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r>
        <w:rPr>
          <w:color w:val="000000"/>
          <w:sz w:val="21"/>
        </w:rPr>
        <w:t>2.</w:t>
      </w:r>
      <w:r>
        <w:rPr>
          <w:color w:val="000000"/>
          <w:sz w:val="21"/>
        </w:rPr>
        <w:t>服务期内，甲方有权按本项目的管理要求对乙方进行不定期抽查检查，若对不合格的管理服务提出警告后，仍未得到有效解决时，甲方有权终止管理合同。</w:t>
      </w:r>
    </w:p>
    <w:p>
      <w:r>
        <w:rPr>
          <w:color w:val="000000"/>
          <w:sz w:val="21"/>
        </w:rPr>
        <w:t>3.</w:t>
      </w:r>
      <w:r>
        <w:rPr>
          <w:color w:val="000000"/>
          <w:sz w:val="21"/>
        </w:rPr>
        <w:t>乙方服务机构名称及地址：</w:t>
      </w:r>
      <w:r>
        <w:rPr/>
        <w:t xml:space="preserve"> </w:t>
      </w:r>
    </w:p>
    <w:p>
      <w:pPr>
        <w:ind w:firstLine="420"/>
      </w:pPr>
      <w:r>
        <w:rPr>
          <w:color w:val="000000"/>
          <w:sz w:val="21"/>
        </w:rPr>
        <w:t>联系人</w:t>
      </w:r>
      <w:r>
        <w:rPr>
          <w:color w:val="000000"/>
          <w:sz w:val="21"/>
        </w:rPr>
        <w:t>1：          ，联系电话：            ，手机：          ；</w:t>
      </w:r>
    </w:p>
    <w:p>
      <w:pPr>
        <w:ind w:firstLine="420"/>
      </w:pPr>
      <w:r>
        <w:rPr>
          <w:color w:val="000000"/>
          <w:sz w:val="21"/>
        </w:rPr>
        <w:t>联系人</w:t>
      </w:r>
      <w:r>
        <w:rPr>
          <w:color w:val="000000"/>
          <w:sz w:val="21"/>
        </w:rPr>
        <w:t>2：          ，联系电话：            ，手机：          ；</w:t>
      </w:r>
    </w:p>
    <w:p>
      <w:pPr>
        <w:ind w:firstLine="420"/>
      </w:pPr>
      <w:r>
        <w:rPr>
          <w:color w:val="000000"/>
          <w:sz w:val="21"/>
        </w:rPr>
        <w:t>服务专线电话：</w:t>
      </w:r>
    </w:p>
    <w:p>
      <w:r>
        <w:rPr>
          <w:color w:val="000000"/>
          <w:sz w:val="21"/>
        </w:rPr>
        <w:t>4.</w:t>
      </w:r>
      <w:r>
        <w:rPr>
          <w:color w:val="000000"/>
          <w:sz w:val="21"/>
        </w:rPr>
        <w:t>其他服务要求：（补充内容不得对</w:t>
      </w:r>
      <w:r>
        <w:rPr>
          <w:color w:val="000000"/>
          <w:sz w:val="21"/>
        </w:rPr>
        <w:t>招标文件</w:t>
      </w:r>
      <w:r>
        <w:rPr>
          <w:color w:val="000000"/>
          <w:sz w:val="21"/>
        </w:rPr>
        <w:t>和投标</w:t>
      </w:r>
      <w:r>
        <w:rPr>
          <w:color w:val="000000"/>
          <w:sz w:val="21"/>
        </w:rPr>
        <w:t>/响应文件作实质性修改）</w:t>
      </w:r>
    </w:p>
    <w:p>
      <w:r>
        <w:rPr>
          <w:u w:val="single"/>
        </w:rPr>
        <w:t xml:space="preserve">                                                          </w:t>
      </w:r>
      <w:r>
        <w:rPr>
          <w:color w:val="000000"/>
          <w:sz w:val="21"/>
        </w:rPr>
        <w:t>。</w:t>
      </w:r>
    </w:p>
    <w:p>
      <w:r>
        <w:rPr>
          <w:b/>
          <w:color w:val="000000"/>
          <w:sz w:val="21"/>
        </w:rPr>
        <w:t>五、</w:t>
      </w:r>
      <w:r>
        <w:rPr>
          <w:b/>
          <w:color w:val="000000"/>
          <w:sz w:val="21"/>
        </w:rPr>
        <w:t>验收要求：</w:t>
      </w:r>
    </w:p>
    <w:p>
      <w:r>
        <w:rPr>
          <w:color w:val="000000"/>
          <w:sz w:val="21"/>
        </w:rPr>
        <w:t>1.</w:t>
      </w:r>
      <w:r>
        <w:rPr>
          <w:color w:val="000000"/>
          <w:sz w:val="21"/>
        </w:rPr>
        <w:t>甲方在收到乙方项目验收建议之日起</w:t>
      </w:r>
      <w:r>
        <w:rPr>
          <w:color w:val="000000"/>
          <w:sz w:val="21"/>
        </w:rPr>
        <w:t>7日内按照合同的约定对履约情况进行验收。乙方需为验收提供必需的一切条件及相关费用，并提供本项目的相关文档和验收所需资料，积极配合甲方完成验收工作。</w:t>
      </w:r>
    </w:p>
    <w:p>
      <w:r>
        <w:rPr>
          <w:color w:val="000000"/>
          <w:sz w:val="21"/>
        </w:rPr>
        <w:t>2.</w:t>
      </w:r>
      <w:r>
        <w:rPr>
          <w:color w:val="000000"/>
          <w:sz w:val="21"/>
        </w:rPr>
        <w:t>乙方</w:t>
      </w:r>
      <w:r>
        <w:rPr>
          <w:color w:val="000000"/>
          <w:sz w:val="21"/>
        </w:rPr>
        <w:t>在</w:t>
      </w:r>
      <w:r>
        <w:rPr>
          <w:color w:val="000000"/>
          <w:sz w:val="21"/>
        </w:rPr>
        <w:t>石湾镇街道第五次全国经济普查技术指导服务</w:t>
      </w:r>
      <w:r>
        <w:rPr>
          <w:color w:val="000000"/>
          <w:sz w:val="21"/>
        </w:rPr>
        <w:t>提请验收前，应向石湾镇街道经普办提供包括但不限于以下项目成果：</w:t>
      </w:r>
      <w:r>
        <w:rPr>
          <w:color w:val="000000"/>
          <w:sz w:val="21"/>
        </w:rPr>
        <w:t>《石湾镇街道第五次经济普查技术指导服务项目实施方案》、《石湾镇街道第五次全国经济普查技术指导服务总结报告》。项目验收过程中，普查结果还应符合</w:t>
      </w:r>
      <w:r>
        <w:rPr>
          <w:color w:val="000000"/>
          <w:sz w:val="21"/>
        </w:rPr>
        <w:t>甲方</w:t>
      </w:r>
      <w:r>
        <w:rPr>
          <w:color w:val="000000"/>
          <w:sz w:val="21"/>
        </w:rPr>
        <w:t>质量抽查与评估要求。</w:t>
      </w:r>
    </w:p>
    <w:p>
      <w:r>
        <w:rPr>
          <w:color w:val="000000"/>
          <w:sz w:val="21"/>
        </w:rPr>
        <w:t>3.</w:t>
      </w:r>
      <w:r>
        <w:rPr>
          <w:color w:val="000000"/>
          <w:sz w:val="21"/>
        </w:rPr>
        <w:t>其他验收要求：（补充内容不得对</w:t>
      </w:r>
      <w:r>
        <w:rPr>
          <w:color w:val="000000"/>
          <w:sz w:val="21"/>
        </w:rPr>
        <w:t>招标文件</w:t>
      </w:r>
      <w:r>
        <w:rPr>
          <w:color w:val="000000"/>
          <w:sz w:val="21"/>
        </w:rPr>
        <w:t>和投标</w:t>
      </w:r>
      <w:r>
        <w:rPr>
          <w:color w:val="000000"/>
          <w:sz w:val="21"/>
        </w:rPr>
        <w:t>/响应文件作实质性修改）</w:t>
      </w:r>
    </w:p>
    <w:p>
      <w:pPr>
        <w:ind w:firstLine="420"/>
      </w:pPr>
      <w:r>
        <w:rPr>
          <w:u w:val="single"/>
        </w:rPr>
        <w:t xml:space="preserve">                                                                </w:t>
      </w:r>
      <w:r>
        <w:rPr>
          <w:color w:val="000000"/>
          <w:sz w:val="21"/>
        </w:rPr>
        <w:t>。</w:t>
      </w:r>
    </w:p>
    <w:p>
      <w:r>
        <w:rPr>
          <w:b/>
          <w:color w:val="000000"/>
          <w:sz w:val="21"/>
        </w:rPr>
        <w:t>六、</w:t>
      </w:r>
      <w:r>
        <w:rPr>
          <w:b/>
          <w:color w:val="000000"/>
          <w:sz w:val="21"/>
        </w:rPr>
        <w:t>知识产权和</w:t>
      </w:r>
      <w:r>
        <w:rPr>
          <w:b/>
          <w:color w:val="000000"/>
          <w:sz w:val="21"/>
        </w:rPr>
        <w:t>保密要求：</w:t>
      </w:r>
    </w:p>
    <w:p>
      <w:r>
        <w:rPr>
          <w:color w:val="000000"/>
          <w:sz w:val="21"/>
        </w:rPr>
        <w:t>1.</w:t>
      </w:r>
      <w:r>
        <w:rPr>
          <w:sz w:val="21"/>
        </w:rPr>
        <w:t>乙方</w:t>
      </w:r>
      <w:r>
        <w:rPr>
          <w:sz w:val="21"/>
        </w:rPr>
        <w:t>及其工作人员需遵守</w:t>
      </w:r>
      <w:r>
        <w:rPr>
          <w:sz w:val="21"/>
        </w:rPr>
        <w:t>甲方</w:t>
      </w:r>
      <w:r>
        <w:rPr>
          <w:sz w:val="21"/>
        </w:rPr>
        <w:t>的保密规定，不以任何形式将收集的所有资料、数据等进行泄漏、传播；项目服务人员需签署相关保密协议，承担工作中接触相关内容的保密义务；项目成果最终所有权属</w:t>
      </w:r>
      <w:r>
        <w:rPr>
          <w:sz w:val="21"/>
        </w:rPr>
        <w:t>甲方</w:t>
      </w:r>
      <w:r>
        <w:rPr>
          <w:sz w:val="21"/>
        </w:rPr>
        <w:t>，在项目完成时</w:t>
      </w:r>
      <w:r>
        <w:rPr>
          <w:sz w:val="21"/>
        </w:rPr>
        <w:t>乙方</w:t>
      </w:r>
      <w:r>
        <w:rPr>
          <w:sz w:val="21"/>
        </w:rPr>
        <w:t>必须全部移交；</w:t>
      </w:r>
      <w:r>
        <w:rPr>
          <w:sz w:val="21"/>
        </w:rPr>
        <w:t>乙方</w:t>
      </w:r>
      <w:r>
        <w:rPr>
          <w:sz w:val="21"/>
        </w:rPr>
        <w:t>须维护项目服务成果，不得转让给第三方重复使用；以上保密规定如有违反，</w:t>
      </w:r>
      <w:r>
        <w:rPr>
          <w:sz w:val="21"/>
        </w:rPr>
        <w:t>甲方</w:t>
      </w:r>
      <w:r>
        <w:rPr>
          <w:sz w:val="21"/>
        </w:rPr>
        <w:t>有权追究</w:t>
      </w:r>
      <w:r>
        <w:rPr>
          <w:sz w:val="21"/>
        </w:rPr>
        <w:t>乙方</w:t>
      </w:r>
      <w:r>
        <w:rPr>
          <w:sz w:val="21"/>
        </w:rPr>
        <w:t>相关法律责任。</w:t>
      </w:r>
    </w:p>
    <w:p>
      <w:r>
        <w:rPr>
          <w:color w:val="000000"/>
          <w:sz w:val="21"/>
        </w:rPr>
        <w:t>2.</w:t>
      </w:r>
      <w:r>
        <w:rPr>
          <w:sz w:val="21"/>
        </w:rPr>
        <w:t>乙方应保证本项目的投标</w:t>
      </w:r>
      <w:r>
        <w:rPr>
          <w:sz w:val="21"/>
        </w:rPr>
        <w:t>（</w:t>
      </w:r>
      <w:r>
        <w:rPr>
          <w:sz w:val="21"/>
        </w:rPr>
        <w:t>响应</w:t>
      </w:r>
      <w:r>
        <w:rPr>
          <w:sz w:val="21"/>
        </w:rPr>
        <w:t>）</w:t>
      </w:r>
      <w:r>
        <w:rPr>
          <w:sz w:val="21"/>
        </w:rPr>
        <w:t>技术、服务或其任何一部分不会产生因第三方提出侵犯其专利权、商标权或其他知识产权而引起的法律和经济纠纷；如因第三方提出其专利权、商标权或其他知识产权的侵权之诉，则一切法律责任由乙方承担</w:t>
      </w:r>
      <w:r>
        <w:rPr>
          <w:sz w:val="21"/>
        </w:rPr>
        <w:t>。本项目知识产权归甲方所有</w:t>
      </w:r>
      <w:r>
        <w:rPr>
          <w:sz w:val="21"/>
        </w:rPr>
        <w:t>。</w:t>
      </w:r>
    </w:p>
    <w:p>
      <w:r>
        <w:rPr>
          <w:color w:val="000000"/>
          <w:sz w:val="21"/>
        </w:rPr>
        <w:t>3.</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r>
        <w:rPr>
          <w:sz w:val="21"/>
        </w:rPr>
        <w:t>2）除了合同本身之外，上款所列举的任何物件均是甲方的财产。如果甲方有要求，乙方在完成合同后应将这些物件及全部复制件还给甲方。</w:t>
      </w:r>
    </w:p>
    <w:p>
      <w:r>
        <w:rPr>
          <w:b/>
          <w:color w:val="000000"/>
          <w:sz w:val="21"/>
        </w:rPr>
        <w:t>七、</w:t>
      </w:r>
      <w:r>
        <w:rPr>
          <w:b/>
          <w:color w:val="000000"/>
          <w:sz w:val="21"/>
        </w:rPr>
        <w:t>违约责任：</w:t>
      </w:r>
    </w:p>
    <w:p>
      <w:pPr>
        <w:jc w:val="both"/>
      </w:pPr>
      <w:r>
        <w:rPr>
          <w:sz w:val="21"/>
        </w:rPr>
        <w:t>1.</w:t>
      </w:r>
      <w:r>
        <w:rPr>
          <w:sz w:val="21"/>
        </w:rPr>
        <w:t>乙方</w:t>
      </w:r>
      <w:r>
        <w:rPr>
          <w:sz w:val="21"/>
        </w:rPr>
        <w:t>提供的服务不符合</w:t>
      </w:r>
      <w:r>
        <w:rPr>
          <w:sz w:val="21"/>
        </w:rPr>
        <w:t>招标文件</w:t>
      </w:r>
      <w:r>
        <w:rPr>
          <w:sz w:val="21"/>
        </w:rPr>
        <w:t>、</w:t>
      </w:r>
      <w:r>
        <w:rPr>
          <w:sz w:val="21"/>
        </w:rPr>
        <w:t>投标</w:t>
      </w:r>
      <w:r>
        <w:rPr>
          <w:sz w:val="21"/>
        </w:rPr>
        <w:t>文件</w:t>
      </w:r>
      <w:r>
        <w:rPr>
          <w:sz w:val="21"/>
        </w:rPr>
        <w:t>或本合同规定的，甲方有权拒收，并且乙方须向甲方支付本合同总价</w:t>
      </w:r>
      <w:r>
        <w:rPr>
          <w:sz w:val="21"/>
        </w:rPr>
        <w:t>5%的违约金</w:t>
      </w:r>
      <w:r>
        <w:rPr>
          <w:sz w:val="21"/>
        </w:rPr>
        <w:t>并在甲方规定的期限内更正，乙方不予更正或更正后仍不符合合同约定的，甲方有权解除合同，</w:t>
      </w:r>
      <w:r>
        <w:rPr>
          <w:sz w:val="21"/>
        </w:rPr>
        <w:t>要求乙方支付</w:t>
      </w:r>
      <w:r>
        <w:rPr>
          <w:sz w:val="21"/>
        </w:rPr>
        <w:t>合同总额</w:t>
      </w:r>
      <w:r>
        <w:rPr>
          <w:sz w:val="21"/>
        </w:rPr>
        <w:t>30%的</w:t>
      </w:r>
      <w:r>
        <w:rPr>
          <w:sz w:val="21"/>
        </w:rPr>
        <w:t>违约金，造成甲方</w:t>
      </w:r>
      <w:r>
        <w:rPr>
          <w:sz w:val="21"/>
        </w:rPr>
        <w:t>其他损失的，</w:t>
      </w:r>
      <w:r>
        <w:rPr>
          <w:sz w:val="21"/>
        </w:rPr>
        <w:t>乙方</w:t>
      </w:r>
      <w:r>
        <w:rPr>
          <w:sz w:val="21"/>
        </w:rPr>
        <w:t>应予以</w:t>
      </w:r>
      <w:r>
        <w:rPr>
          <w:sz w:val="21"/>
        </w:rPr>
        <w:t>赔偿。</w:t>
      </w:r>
    </w:p>
    <w:p>
      <w:pPr>
        <w:jc w:val="both"/>
      </w:pPr>
      <w:r>
        <w:rPr>
          <w:sz w:val="21"/>
        </w:rPr>
        <w:t>2.</w:t>
      </w:r>
      <w:r>
        <w:rPr>
          <w:sz w:val="21"/>
        </w:rPr>
        <w:t>乙方未能按本合同规定的时间提供服务，从逾期之日起每日按本合同总价</w:t>
      </w:r>
      <w:r>
        <w:rPr>
          <w:sz w:val="21"/>
        </w:rPr>
        <w:t>万分之五</w:t>
      </w:r>
      <w:r>
        <w:rPr>
          <w:sz w:val="21"/>
        </w:rPr>
        <w:t>的数额向甲方支付违约金；逾期</w:t>
      </w:r>
      <w:r>
        <w:rPr>
          <w:sz w:val="21"/>
        </w:rPr>
        <w:t>15天以上（含15天）的，甲方有权终止合同，要求乙方支付</w:t>
      </w:r>
      <w:r>
        <w:rPr>
          <w:sz w:val="21"/>
        </w:rPr>
        <w:t>合同总额</w:t>
      </w:r>
      <w:r>
        <w:rPr>
          <w:sz w:val="21"/>
        </w:rPr>
        <w:t>30%的</w:t>
      </w:r>
      <w:r>
        <w:rPr>
          <w:sz w:val="21"/>
        </w:rPr>
        <w:t>违约金，造成甲方</w:t>
      </w:r>
      <w:r>
        <w:rPr>
          <w:sz w:val="21"/>
        </w:rPr>
        <w:t>其他损失的，</w:t>
      </w:r>
      <w:r>
        <w:rPr>
          <w:sz w:val="21"/>
        </w:rPr>
        <w:t>乙方</w:t>
      </w:r>
      <w:r>
        <w:rPr>
          <w:sz w:val="21"/>
        </w:rPr>
        <w:t>应予以</w:t>
      </w:r>
      <w:r>
        <w:rPr>
          <w:sz w:val="21"/>
        </w:rPr>
        <w:t>赔偿。</w:t>
      </w:r>
    </w:p>
    <w:p>
      <w:pPr>
        <w:jc w:val="both"/>
      </w:pPr>
      <w:r>
        <w:rPr>
          <w:sz w:val="21"/>
        </w:rPr>
        <w:t>3.</w:t>
      </w:r>
      <w:r>
        <w:rPr>
          <w:sz w:val="21"/>
        </w:rPr>
        <w:t>甲方无正当理由拒</w:t>
      </w:r>
      <w:r>
        <w:rPr>
          <w:sz w:val="21"/>
        </w:rPr>
        <w:t>绝</w:t>
      </w:r>
      <w:r>
        <w:rPr>
          <w:sz w:val="21"/>
        </w:rPr>
        <w:t>服务，到期拒付服务款项</w:t>
      </w:r>
      <w:r>
        <w:rPr>
          <w:sz w:val="21"/>
        </w:rPr>
        <w:t>的，甲方向乙方偿付本合同总价的</w:t>
      </w:r>
      <w:r>
        <w:rPr>
          <w:sz w:val="21"/>
        </w:rPr>
        <w:t>5%</w:t>
      </w:r>
      <w:r>
        <w:rPr>
          <w:sz w:val="21"/>
        </w:rPr>
        <w:t>作为</w:t>
      </w:r>
      <w:r>
        <w:rPr>
          <w:sz w:val="21"/>
        </w:rPr>
        <w:t>违约金。甲方逾期付款，则每日按本合同总价的</w:t>
      </w:r>
      <w:r>
        <w:rPr>
          <w:sz w:val="21"/>
        </w:rPr>
        <w:t>万分之五</w:t>
      </w:r>
      <w:r>
        <w:rPr>
          <w:sz w:val="21"/>
        </w:rPr>
        <w:t>向乙方偿付违约金。</w:t>
      </w:r>
    </w:p>
    <w:p>
      <w:pPr>
        <w:jc w:val="left"/>
      </w:pPr>
      <w:r>
        <w:rPr>
          <w:sz w:val="21"/>
        </w:rPr>
        <w:t>4.</w:t>
      </w:r>
      <w:r>
        <w:rPr>
          <w:color w:val="000000"/>
          <w:sz w:val="21"/>
        </w:rPr>
        <w:t>除政府采购合同继续履行将损害国家利益和社会公共利益外，</w:t>
      </w:r>
      <w:r>
        <w:rPr>
          <w:color w:val="000000"/>
          <w:sz w:val="21"/>
        </w:rPr>
        <w:t>甲乙</w:t>
      </w:r>
      <w:r>
        <w:rPr>
          <w:color w:val="000000"/>
          <w:sz w:val="21"/>
        </w:rPr>
        <w:t>双方当事人不得擅自变更、中止或者终止合同。</w:t>
      </w:r>
      <w:r>
        <w:rPr>
          <w:sz w:val="21"/>
        </w:rPr>
        <w:t>因</w:t>
      </w:r>
      <w:r>
        <w:rPr>
          <w:sz w:val="21"/>
        </w:rPr>
        <w:t>任意一方</w:t>
      </w:r>
      <w:r>
        <w:rPr>
          <w:sz w:val="21"/>
        </w:rPr>
        <w:t>原因导致变更、中止或者终止政府采购合同的，</w:t>
      </w:r>
      <w:r>
        <w:rPr>
          <w:sz w:val="21"/>
        </w:rPr>
        <w:t>应</w:t>
      </w:r>
      <w:r>
        <w:rPr>
          <w:sz w:val="21"/>
        </w:rPr>
        <w:t>向</w:t>
      </w:r>
      <w:r>
        <w:rPr>
          <w:sz w:val="21"/>
        </w:rPr>
        <w:t>另一</w:t>
      </w:r>
      <w:r>
        <w:rPr>
          <w:sz w:val="21"/>
        </w:rPr>
        <w:t>方偿付本合同总价的</w:t>
      </w:r>
      <w:r>
        <w:rPr>
          <w:sz w:val="21"/>
        </w:rPr>
        <w:t>5%</w:t>
      </w:r>
      <w:r>
        <w:rPr>
          <w:sz w:val="21"/>
        </w:rPr>
        <w:t>作为</w:t>
      </w:r>
      <w:r>
        <w:rPr>
          <w:sz w:val="21"/>
        </w:rPr>
        <w:t>违约金。</w:t>
      </w:r>
    </w:p>
    <w:p>
      <w:pPr>
        <w:jc w:val="both"/>
      </w:pPr>
      <w:r>
        <w:rPr>
          <w:sz w:val="21"/>
        </w:rPr>
        <w:t>5.</w:t>
      </w:r>
      <w:r>
        <w:rPr>
          <w:sz w:val="21"/>
        </w:rPr>
        <w:t>其它违约责任按《中华人民共和国民法典》处理。</w:t>
      </w:r>
    </w:p>
    <w:p>
      <w:r>
        <w:rPr>
          <w:b/>
          <w:color w:val="000000"/>
          <w:sz w:val="21"/>
        </w:rPr>
        <w:t>八、</w:t>
      </w:r>
      <w:r>
        <w:rPr>
          <w:b/>
          <w:color w:val="000000"/>
          <w:sz w:val="21"/>
        </w:rPr>
        <w:t>提出异议的时间和方法：</w:t>
      </w:r>
    </w:p>
    <w:p>
      <w:r>
        <w:rPr>
          <w:color w:val="000000"/>
          <w:sz w:val="21"/>
        </w:rPr>
        <w:t>1.</w:t>
      </w:r>
      <w:r>
        <w:rPr>
          <w:color w:val="000000"/>
          <w:sz w:val="21"/>
        </w:rPr>
        <w:t>甲方有异议时，应</w:t>
      </w:r>
      <w:r>
        <w:rPr>
          <w:u w:val="single"/>
        </w:rPr>
        <w:t xml:space="preserve">     </w:t>
      </w:r>
      <w:r>
        <w:rPr>
          <w:color w:val="000000"/>
          <w:sz w:val="21"/>
        </w:rPr>
        <w:t>天内向乙方提出书面异议。</w:t>
      </w:r>
    </w:p>
    <w:p>
      <w:r>
        <w:rPr>
          <w:color w:val="000000"/>
          <w:sz w:val="21"/>
        </w:rPr>
        <w:t>2.</w:t>
      </w:r>
      <w:r>
        <w:rPr>
          <w:color w:val="000000"/>
          <w:sz w:val="21"/>
        </w:rPr>
        <w:t>乙方在接到甲方书面异议后，应在</w:t>
      </w:r>
      <w:r>
        <w:rPr>
          <w:color w:val="000000"/>
          <w:sz w:val="21"/>
        </w:rPr>
        <w:t>3天内负责处理并函复甲方处理情况，否则，即视为默认甲方提出的异议和处理意见。</w:t>
      </w:r>
    </w:p>
    <w:p>
      <w:r>
        <w:rPr>
          <w:color w:val="000000"/>
          <w:sz w:val="21"/>
        </w:rPr>
        <w:t>3.</w:t>
      </w:r>
      <w:r>
        <w:rPr>
          <w:color w:val="000000"/>
          <w:sz w:val="21"/>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r>
        <w:rPr>
          <w:b/>
          <w:color w:val="000000"/>
          <w:sz w:val="21"/>
        </w:rPr>
        <w:t>九、</w:t>
      </w:r>
      <w:r>
        <w:rPr>
          <w:b/>
          <w:color w:val="000000"/>
          <w:sz w:val="21"/>
        </w:rPr>
        <w:t>争议的解决：</w:t>
      </w:r>
    </w:p>
    <w:p>
      <w:r>
        <w:rPr>
          <w:color w:val="000000"/>
          <w:sz w:val="21"/>
        </w:rPr>
        <w:t>1.</w:t>
      </w:r>
      <w:r>
        <w:rPr>
          <w:color w:val="000000"/>
          <w:sz w:val="21"/>
        </w:rPr>
        <w:t>合同履行过程中发生的任何争议，如双方未能通过友好协商解决，应向佛山市有管辖权的人民法院提起诉讼。</w:t>
      </w:r>
    </w:p>
    <w:p>
      <w:r>
        <w:rPr>
          <w:color w:val="000000"/>
          <w:sz w:val="21"/>
        </w:rPr>
        <w:t>2.</w:t>
      </w:r>
      <w:r>
        <w:rPr>
          <w:color w:val="000000"/>
          <w:sz w:val="21"/>
        </w:rPr>
        <w:t>法院审理期间，除提交法院审理的事项外，其它无争议的事项和条款仍应继续履行。</w:t>
      </w:r>
    </w:p>
    <w:p>
      <w:r>
        <w:rPr>
          <w:b/>
          <w:color w:val="000000"/>
          <w:sz w:val="21"/>
        </w:rPr>
        <w:t>十、</w:t>
      </w:r>
      <w:r>
        <w:rPr>
          <w:b/>
          <w:color w:val="000000"/>
          <w:sz w:val="21"/>
        </w:rPr>
        <w:t>不可抗力：</w:t>
      </w:r>
    </w:p>
    <w:p>
      <w:pPr>
        <w:ind w:firstLine="420"/>
      </w:pPr>
      <w:r>
        <w:rPr>
          <w:color w:val="000000"/>
          <w:sz w:val="21"/>
        </w:rPr>
        <w:t>任何一方由于不可抗力原因不能履行合同时，应在不可抗力事件结束后</w:t>
      </w:r>
      <w:r>
        <w:rPr>
          <w:color w:val="000000"/>
          <w:sz w:val="21"/>
        </w:rPr>
        <w:t>48小时内向对方通报，以减轻可能给对方造成的损失，在取得有关机构的不可抗力证明或双方谅解确认后，允许延期履行或修订合同，并根据情况可部分或全部免于承担违约责任。</w:t>
      </w:r>
    </w:p>
    <w:p>
      <w:r>
        <w:rPr>
          <w:b/>
          <w:color w:val="000000"/>
          <w:sz w:val="21"/>
        </w:rPr>
        <w:t>十一、</w:t>
      </w:r>
      <w:r>
        <w:rPr>
          <w:b/>
          <w:color w:val="000000"/>
          <w:sz w:val="21"/>
        </w:rPr>
        <w:t>税费：</w:t>
      </w:r>
    </w:p>
    <w:p>
      <w:r>
        <w:rPr>
          <w:color w:val="000000"/>
          <w:sz w:val="21"/>
        </w:rPr>
        <w:t>1.</w:t>
      </w:r>
      <w:r>
        <w:rPr>
          <w:color w:val="000000"/>
          <w:sz w:val="21"/>
        </w:rPr>
        <w:t>本合同实施过程中所发生的一切税费及不可预见费均由乙方承担。</w:t>
      </w:r>
    </w:p>
    <w:p>
      <w:r>
        <w:rPr>
          <w:color w:val="000000"/>
          <w:sz w:val="21"/>
        </w:rPr>
        <w:t>2.</w:t>
      </w:r>
      <w:r>
        <w:rPr>
          <w:color w:val="000000"/>
          <w:sz w:val="21"/>
        </w:rPr>
        <w:t>乙方依照税务规章优先在合同履约地开具发票及纳税，咨询：</w:t>
      </w:r>
      <w:r>
        <w:rPr>
          <w:color w:val="000000"/>
          <w:sz w:val="21"/>
        </w:rPr>
        <w:t>0757-12366。</w:t>
      </w:r>
    </w:p>
    <w:p>
      <w:r>
        <w:rPr>
          <w:b/>
          <w:color w:val="000000"/>
          <w:sz w:val="21"/>
        </w:rPr>
        <w:t>十二、</w:t>
      </w:r>
      <w:r>
        <w:rPr>
          <w:b/>
          <w:color w:val="000000"/>
          <w:sz w:val="21"/>
        </w:rPr>
        <w:t>合同生效与合同备案：</w:t>
      </w:r>
    </w:p>
    <w:p>
      <w:r>
        <w:rPr>
          <w:color w:val="000000"/>
          <w:sz w:val="21"/>
        </w:rPr>
        <w:t>1.</w:t>
      </w:r>
      <w:r>
        <w:rPr>
          <w:color w:val="000000"/>
          <w:sz w:val="21"/>
        </w:rPr>
        <w:t>本合同在甲乙双方法人代表或其授权代表签字盖章后生效。</w:t>
      </w:r>
    </w:p>
    <w:p>
      <w:r>
        <w:rPr>
          <w:color w:val="000000"/>
          <w:sz w:val="21"/>
        </w:rPr>
        <w:t>2.</w:t>
      </w:r>
      <w:r>
        <w:rPr>
          <w:color w:val="000000"/>
          <w:sz w:val="21"/>
        </w:rPr>
        <w:t>自采购合同签订之日起</w:t>
      </w:r>
      <w:r>
        <w:rPr>
          <w:color w:val="000000"/>
          <w:sz w:val="21"/>
        </w:rPr>
        <w:t>7个工作日内，由甲方按照有关规定将采购合同副本报同级人民政府财政部门（政府采购管理部门）备案。</w:t>
      </w:r>
    </w:p>
    <w:p>
      <w:r>
        <w:rPr>
          <w:b/>
          <w:color w:val="000000"/>
          <w:sz w:val="21"/>
        </w:rPr>
        <w:t>十三、</w:t>
      </w:r>
      <w:r>
        <w:rPr>
          <w:b/>
          <w:color w:val="000000"/>
          <w:sz w:val="21"/>
        </w:rPr>
        <w:t>乙方应提供的资料内容：</w:t>
      </w:r>
    </w:p>
    <w:p>
      <w:r>
        <w:rPr>
          <w:u w:val="single"/>
        </w:rPr>
        <w:t xml:space="preserve">                                                            </w:t>
      </w:r>
      <w:r>
        <w:rPr>
          <w:color w:val="000000"/>
          <w:sz w:val="21"/>
        </w:rPr>
        <w:t>。</w:t>
      </w:r>
    </w:p>
    <w:p>
      <w:r>
        <w:rPr>
          <w:b/>
          <w:color w:val="000000"/>
          <w:sz w:val="21"/>
        </w:rPr>
        <w:t>十四、</w:t>
      </w:r>
      <w:r>
        <w:rPr>
          <w:b/>
          <w:color w:val="000000"/>
          <w:sz w:val="21"/>
        </w:rPr>
        <w:t>关于政府采购合同融资</w:t>
      </w:r>
    </w:p>
    <w:p>
      <w:r>
        <w:rPr>
          <w:color w:val="000000"/>
          <w:sz w:val="21"/>
        </w:rPr>
        <w:t>1.</w:t>
      </w:r>
      <w:r>
        <w:rPr>
          <w:color w:val="000000"/>
          <w:sz w:val="21"/>
        </w:rPr>
        <w:t>乙方是否已申请政府采购合同融资：</w:t>
      </w:r>
      <w:r>
        <w:rPr>
          <w:color w:val="000000"/>
          <w:sz w:val="21"/>
          <w:u w:val="single"/>
        </w:rPr>
        <w:t xml:space="preserve">  </w:t>
      </w:r>
      <w:r>
        <w:rPr>
          <w:color w:val="000000"/>
          <w:sz w:val="21"/>
          <w:u w:val="single"/>
        </w:rPr>
        <w:t>是</w:t>
      </w:r>
      <w:r>
        <w:rPr>
          <w:color w:val="000000"/>
          <w:sz w:val="21"/>
          <w:u w:val="single"/>
        </w:rPr>
        <w:t xml:space="preserve"> </w:t>
      </w:r>
      <w:r>
        <w:rPr>
          <w:color w:val="000000"/>
          <w:sz w:val="21"/>
          <w:u w:val="single"/>
        </w:rPr>
        <w:t xml:space="preserve">/ 否  </w:t>
      </w:r>
      <w:r>
        <w:rPr>
          <w:color w:val="000000"/>
          <w:sz w:val="21"/>
        </w:rPr>
        <w:t>；</w:t>
      </w:r>
    </w:p>
    <w:p>
      <w:r>
        <w:rPr>
          <w:color w:val="000000"/>
          <w:sz w:val="21"/>
        </w:rPr>
        <w:t>2.</w:t>
      </w:r>
      <w:r>
        <w:rPr>
          <w:color w:val="000000"/>
          <w:sz w:val="21"/>
        </w:rPr>
        <w:t>融资银行及联系方式：</w:t>
      </w:r>
      <w:r>
        <w:rPr>
          <w:u w:val="single"/>
        </w:rPr>
        <w:t xml:space="preserve">                                                </w:t>
      </w:r>
      <w:r>
        <w:rPr>
          <w:color w:val="000000"/>
          <w:sz w:val="21"/>
        </w:rPr>
        <w:t>。</w:t>
      </w:r>
    </w:p>
    <w:p>
      <w:r>
        <w:rPr>
          <w:color w:val="000000"/>
          <w:sz w:val="21"/>
        </w:rPr>
        <w:t>3.</w:t>
      </w:r>
      <w:r>
        <w:rPr>
          <w:color w:val="000000"/>
          <w:sz w:val="21"/>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b/>
          <w:color w:val="000000"/>
          <w:sz w:val="21"/>
        </w:rPr>
        <w:t>。</w:t>
      </w:r>
    </w:p>
    <w:p>
      <w:r>
        <w:rPr>
          <w:b/>
          <w:color w:val="000000"/>
          <w:sz w:val="21"/>
        </w:rPr>
        <w:t>十五、</w:t>
      </w:r>
      <w:r>
        <w:rPr>
          <w:b/>
          <w:color w:val="000000"/>
          <w:sz w:val="21"/>
        </w:rPr>
        <w:t>其它：</w:t>
      </w:r>
    </w:p>
    <w:p>
      <w:r>
        <w:rPr>
          <w:color w:val="000000"/>
          <w:sz w:val="21"/>
        </w:rPr>
        <w:t>1.</w:t>
      </w:r>
      <w:r>
        <w:rPr>
          <w:color w:val="000000"/>
          <w:sz w:val="21"/>
        </w:rPr>
        <w:t>所有经一方或双方签署确认的文件（包括会议纪要、补充协议、往来信函）、</w:t>
      </w:r>
      <w:r>
        <w:rPr>
          <w:color w:val="000000"/>
          <w:sz w:val="21"/>
        </w:rPr>
        <w:t>招标文件</w:t>
      </w:r>
      <w:r>
        <w:rPr>
          <w:color w:val="000000"/>
          <w:sz w:val="21"/>
        </w:rPr>
        <w:t>、要约文件和</w:t>
      </w:r>
      <w:r>
        <w:rPr>
          <w:color w:val="000000"/>
          <w:sz w:val="21"/>
        </w:rPr>
        <w:t>投标</w:t>
      </w:r>
      <w:r>
        <w:rPr>
          <w:color w:val="000000"/>
          <w:sz w:val="21"/>
        </w:rPr>
        <w:t>承诺文件、合同附件及</w:t>
      </w:r>
      <w:r>
        <w:rPr>
          <w:color w:val="000000"/>
          <w:sz w:val="21"/>
        </w:rPr>
        <w:t>中标通知书</w:t>
      </w:r>
      <w:r>
        <w:rPr>
          <w:color w:val="000000"/>
          <w:sz w:val="21"/>
        </w:rPr>
        <w:t>均为本合同不可分割的有效组成部分，与本合同具有同等的法律效力和履约义务，其缔约生效日期为有效签署或盖章确认之日期。</w:t>
      </w:r>
    </w:p>
    <w:p>
      <w:r>
        <w:rPr>
          <w:color w:val="000000"/>
          <w:sz w:val="21"/>
        </w:rPr>
        <w:t>2.</w:t>
      </w:r>
      <w:r>
        <w:rPr>
          <w:color w:val="000000"/>
          <w:sz w:val="21"/>
        </w:rPr>
        <w:t>如一方（包括联系人）地址、电话、传真号码有变更，应在变更后</w:t>
      </w:r>
      <w:r>
        <w:rPr>
          <w:color w:val="000000"/>
          <w:sz w:val="21"/>
        </w:rPr>
        <w:t>3个工作日内书面通知对方联系人或负责人，否则，因此造成的损失由未履行通知义务方承担相应责任。</w:t>
      </w:r>
    </w:p>
    <w:p>
      <w:r>
        <w:rPr>
          <w:color w:val="000000"/>
          <w:sz w:val="21"/>
        </w:rPr>
        <w:t>3.</w:t>
      </w:r>
      <w:r>
        <w:rPr>
          <w:color w:val="000000"/>
          <w:sz w:val="21"/>
        </w:rPr>
        <w:t>未经甲方书面同意，乙方不得擅自向第三方转让其主体性和关键性合同义务。</w:t>
      </w:r>
    </w:p>
    <w:p>
      <w:r>
        <w:rPr>
          <w:color w:val="000000"/>
          <w:sz w:val="21"/>
        </w:rPr>
        <w:t>4.</w:t>
      </w:r>
      <w:r>
        <w:rPr>
          <w:color w:val="000000"/>
          <w:sz w:val="21"/>
        </w:rPr>
        <w:t>本合同一式</w:t>
      </w:r>
      <w:r>
        <w:rPr>
          <w:u w:val="single"/>
        </w:rPr>
        <w:t xml:space="preserve">    </w:t>
      </w:r>
      <w:r>
        <w:rPr>
          <w:color w:val="000000"/>
          <w:sz w:val="21"/>
        </w:rPr>
        <w:t>份，甲方执</w:t>
      </w:r>
      <w:r>
        <w:rPr>
          <w:u w:val="single"/>
        </w:rPr>
        <w:t xml:space="preserve">   </w:t>
      </w:r>
      <w:r>
        <w:rPr>
          <w:color w:val="000000"/>
          <w:sz w:val="21"/>
        </w:rPr>
        <w:t>份，乙方执</w:t>
      </w:r>
      <w:r>
        <w:rPr>
          <w:u w:val="single"/>
        </w:rPr>
        <w:t xml:space="preserve">   </w:t>
      </w:r>
      <w:r>
        <w:rPr>
          <w:color w:val="000000"/>
          <w:sz w:val="21"/>
        </w:rPr>
        <w:t>份</w:t>
      </w:r>
      <w:r>
        <w:rPr>
          <w:color w:val="000000"/>
          <w:sz w:val="21"/>
        </w:rPr>
        <w:t>，</w:t>
      </w:r>
      <w:r>
        <w:rPr>
          <w:color w:val="000000"/>
          <w:sz w:val="21"/>
        </w:rPr>
        <w:t>代理机构执壹份</w:t>
      </w:r>
      <w:r>
        <w:rPr>
          <w:color w:val="000000"/>
          <w:sz w:val="21"/>
        </w:rPr>
        <w:t>。</w:t>
      </w:r>
    </w:p>
    <w:p>
      <w:r>
        <w:rPr>
          <w:color w:val="000000"/>
          <w:sz w:val="21"/>
        </w:rPr>
        <w:t>5.</w:t>
      </w:r>
      <w:r>
        <w:rPr>
          <w:color w:val="000000"/>
          <w:sz w:val="21"/>
        </w:rPr>
        <w:t>本合同（含附件）共计</w:t>
      </w:r>
      <w:r>
        <w:rPr>
          <w:u w:val="single"/>
        </w:rPr>
        <w:t xml:space="preserve">    </w:t>
      </w:r>
      <w:r>
        <w:rPr>
          <w:color w:val="000000"/>
          <w:sz w:val="21"/>
        </w:rPr>
        <w:t>页，缺页之合同为无效合同。</w:t>
      </w:r>
    </w:p>
    <w:p>
      <w:r>
        <w:rPr>
          <w:color w:val="000000"/>
          <w:sz w:val="21"/>
        </w:rPr>
        <w:t>6.</w:t>
      </w:r>
      <w:r>
        <w:rPr>
          <w:color w:val="000000"/>
          <w:sz w:val="21"/>
        </w:rPr>
        <w:t>本合同签约履约地点：广东省佛山市。</w:t>
      </w:r>
    </w:p>
    <w:p>
      <w:r>
        <w:rPr>
          <w:color w:val="000000"/>
          <w:sz w:val="21"/>
        </w:rPr>
        <w:t>7.</w:t>
      </w:r>
      <w:r>
        <w:rPr>
          <w:color w:val="000000"/>
          <w:sz w:val="21"/>
        </w:rPr>
        <w:t>本合同所指</w:t>
      </w:r>
      <w:r>
        <w:rPr>
          <w:color w:val="000000"/>
          <w:sz w:val="21"/>
        </w:rPr>
        <w:t>“书面通知”包括但不限于短信、电子邮件等数据电文的通知形式，到达时间以民事诉讼法的规定为准，但进行书面通知前后，通知方均有义务电话确认通知事项。</w:t>
      </w:r>
    </w:p>
    <w:p>
      <w:r>
        <w:rPr>
          <w:color w:val="000000"/>
          <w:sz w:val="21"/>
        </w:rPr>
        <w:t>8.</w:t>
      </w:r>
      <w:r>
        <w:rPr>
          <w:color w:val="000000"/>
          <w:sz w:val="21"/>
        </w:rPr>
        <w:t>双方均已对以上各条款及附件作充分了解，并明确理解由此而产生的相关权责。</w:t>
      </w:r>
    </w:p>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vAlign w:val="top"/>
          </w:tcPr>
          <w:p>
            <w:r>
              <w:rPr>
                <w:b/>
                <w:color w:val="000000"/>
                <w:sz w:val="21"/>
              </w:rPr>
              <w:t>甲方（盖章）：</w:t>
            </w:r>
          </w:p>
          <w:p>
            <w:r>
              <w:rPr>
                <w:color w:val="000000"/>
                <w:sz w:val="21"/>
              </w:rPr>
              <w:t>代表：</w:t>
            </w:r>
            <w:r>
              <w:rPr>
                <w:sz w:val="19"/>
                <w:u w:val="single"/>
              </w:rPr>
              <w:t xml:space="preserve">                              </w:t>
            </w:r>
            <w:r>
              <w:rPr>
                <w:sz w:val="19"/>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3930"/>
            <w:tcBorders>
              <w:top w:val="none" w:color="000000" w:sz="4"/>
              <w:left w:val="none" w:color="000000" w:sz="4"/>
              <w:bottom w:val="none" w:color="000000" w:sz="4"/>
              <w:right w:val="none" w:color="000000" w:sz="4"/>
            </w:tcBorders>
            <w:vAlign w:val="top"/>
          </w:tcPr>
          <w:p>
            <w:r>
              <w:rPr>
                <w:b/>
                <w:color w:val="000000"/>
                <w:sz w:val="21"/>
              </w:rPr>
              <w:t>乙方（盖章）：</w:t>
            </w:r>
          </w:p>
          <w:p>
            <w:r>
              <w:rPr>
                <w:color w:val="000000"/>
                <w:sz w:val="21"/>
              </w:rPr>
              <w:t>代表：</w:t>
            </w:r>
            <w:r>
              <w:rPr>
                <w:sz w:val="19"/>
                <w:u w:val="single"/>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143"/>
            <w:tcBorders>
              <w:top w:val="none" w:color="000000" w:sz="4"/>
              <w:left w:val="none" w:color="000000" w:sz="4"/>
              <w:bottom w:val="none" w:color="000000" w:sz="4"/>
              <w:right w:val="none" w:color="000000" w:sz="4"/>
            </w:tcBorders>
          </w:tcPr>
          <w:p>
            <w:r>
              <w:rPr>
                <w:sz w:val="19"/>
              </w:rPr>
              <w:t xml:space="preserve"> </w:t>
            </w:r>
          </w:p>
        </w:tc>
      </w:tr>
      <w:tr>
        <w:tc>
          <w:tcPr>
            <w:tcW w:type="dxa" w:w="4205"/>
            <w:tcBorders>
              <w:top w:val="none" w:color="000000" w:sz="4"/>
              <w:left w:val="none" w:color="000000" w:sz="4"/>
              <w:bottom w:val="single" w:color="FFFFFF" w:sz="4"/>
              <w:right w:val="dashed" w:color="000000" w:sz="4"/>
            </w:tcBorders>
            <w:vAlign w:val="top"/>
          </w:tcPr>
          <w:p/>
          <w:p/>
        </w:tc>
        <w:tc>
          <w:tcPr>
            <w:tcW w:type="dxa" w:w="4073"/>
            <w:gridSpan w:val="2"/>
            <w:tcBorders>
              <w:top w:val="none" w:color="000000" w:sz="4"/>
              <w:left w:val="none" w:color="000000" w:sz="4"/>
              <w:bottom w:val="single" w:color="FFFFFF" w:sz="4"/>
              <w:right w:val="none" w:color="000000" w:sz="4"/>
            </w:tcBorders>
            <w:vAlign w:val="top"/>
          </w:tcPr>
          <w:p/>
          <w:p>
            <w:r>
              <w:rPr>
                <w:b/>
                <w:color w:val="000000"/>
                <w:sz w:val="21"/>
              </w:rPr>
              <w:t>收款方、开票方须与乙方一致，专户为：</w:t>
            </w:r>
          </w:p>
          <w:p>
            <w:r>
              <w:rPr>
                <w:color w:val="000000"/>
                <w:sz w:val="21"/>
              </w:rPr>
              <w:t>开户名称：</w:t>
            </w:r>
          </w:p>
          <w:p>
            <w:r>
              <w:rPr>
                <w:color w:val="000000"/>
                <w:sz w:val="21"/>
              </w:rPr>
              <w:t>银行账号：</w:t>
            </w:r>
          </w:p>
          <w:p>
            <w:r>
              <w:rPr>
                <w:color w:val="000000"/>
                <w:sz w:val="21"/>
              </w:rPr>
              <w:t>开</w:t>
            </w:r>
            <w:r>
              <w:rPr>
                <w:color w:val="000000"/>
                <w:sz w:val="21"/>
              </w:rPr>
              <w:t>户</w:t>
            </w:r>
            <w:r>
              <w:rPr>
                <w:color w:val="000000"/>
                <w:sz w:val="21"/>
              </w:rPr>
              <w:t>行：</w:t>
            </w:r>
          </w:p>
        </w:tc>
      </w:tr>
    </w:tbl>
    <w:p>
      <w:r>
        <w:rPr>
          <w:b/>
          <w:color w:val="000000"/>
          <w:sz w:val="21"/>
        </w:rPr>
        <w:t>见证单位（盖章）：佛山市信悦咨询有限公司</w:t>
      </w:r>
    </w:p>
    <w:p>
      <w:r>
        <w:rPr>
          <w:sz w:val="21"/>
        </w:rPr>
        <w:t>见证人</w:t>
      </w:r>
      <w:r>
        <w:rPr>
          <w:sz w:val="21"/>
        </w:rPr>
        <w:t>:</w:t>
      </w:r>
    </w:p>
    <w:p>
      <w:r>
        <w:rPr>
          <w:sz w:val="21"/>
        </w:rPr>
        <w:t>合同见证日期：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440604-2023-02560</w:t>
      </w:r>
    </w:p>
    <w:p>
      <w:pPr>
        <w:jc w:val="center"/>
      </w:pPr>
      <w:r>
        <w:rPr>
          <w:b/>
          <w:sz w:val="24"/>
        </w:rPr>
        <w:t>采购项目编号：</w:t>
      </w:r>
      <w:r>
        <w:rPr>
          <w:b/>
          <w:sz w:val="24"/>
        </w:rPr>
        <w:t>XY0123061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佛山市信悦咨询有限公司</w:t>
      </w:r>
    </w:p>
    <w:p>
      <w:pPr>
        <w:ind w:firstLine="480"/>
      </w:pPr>
      <w:r>
        <w:rPr/>
        <w:t>你方组织的</w:t>
      </w:r>
      <w:r>
        <w:rPr>
          <w:u w:val="single"/>
        </w:rPr>
        <w:t>“</w:t>
      </w:r>
      <w:r>
        <w:rPr>
          <w:u w:val="single"/>
        </w:rPr>
        <w:t>石湾镇街道第五次全国经济普查技术指导服务</w:t>
      </w:r>
      <w:r>
        <w:rPr>
          <w:u w:val="single"/>
        </w:rPr>
        <w:t>”</w:t>
      </w:r>
      <w:r>
        <w:rPr/>
        <w:t>项目的招标[采购项目编号为：</w:t>
      </w:r>
      <w:r>
        <w:rPr>
          <w:u w:val="single"/>
        </w:rPr>
        <w:t>XY0123061</w:t>
      </w:r>
      <w:r>
        <w:rPr/>
        <w:t>]，我方愿参与投标。</w:t>
      </w:r>
    </w:p>
    <w:p>
      <w:pPr>
        <w:ind w:firstLine="480"/>
      </w:pPr>
      <w:r>
        <w:rPr/>
        <w:t>我方确认收到贵方提供的</w:t>
      </w:r>
      <w:r>
        <w:rPr>
          <w:u w:val="single"/>
        </w:rPr>
        <w:t>“</w:t>
      </w:r>
      <w:r>
        <w:rPr>
          <w:u w:val="single"/>
        </w:rPr>
        <w:t>石湾镇街道第五次全国经济普查技术指导服务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石湾镇街道第五次全国经济普查技术指导服务</w:t>
      </w:r>
      <w:r>
        <w:rPr/>
        <w:t>”项目采购[采购项目编号为</w:t>
      </w:r>
      <w:r>
        <w:rPr/>
        <w:t>XY0123061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佛山市禅城区石湾镇街道经济发展办公室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佛山市信悦咨询有限公司</w:t>
      </w:r>
    </w:p>
    <w:p>
      <w:pPr>
        <w:ind w:firstLine="480"/>
      </w:pPr>
      <w:r>
        <w:rPr/>
        <w:t>如果我方在贵采购代理机构组织的</w:t>
      </w:r>
      <w:r>
        <w:rPr/>
        <w:t>石湾镇街道第五次全国经济普查技术指导服务</w:t>
      </w:r>
      <w:r>
        <w:rPr/>
        <w:t>招标中获中标（采购项目编号：</w:t>
      </w:r>
      <w:r>
        <w:rPr/>
        <w:t>XY0123061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佛山市信悦咨询有限公司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石湾镇街道第五次全国经济普查技术指导服务</w:t>
      </w:r>
      <w:r>
        <w:rPr/>
        <w:t>”项目（采购项目编号：</w:t>
      </w:r>
      <w:r>
        <w:rPr/>
        <w:t>XY0123061</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