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440601-2023-00296</w:t>
      </w:r>
    </w:p>
    <w:p>
      <w:pPr>
        <w:jc w:val="center"/>
      </w:pPr>
      <w:r>
        <w:rPr>
          <w:b/>
          <w:sz w:val="24"/>
        </w:rPr>
        <w:t>采购项目编号：</w:t>
      </w:r>
      <w:r>
        <w:rPr>
          <w:b/>
          <w:sz w:val="24"/>
        </w:rPr>
        <w:t>XY0122103</w:t>
      </w:r>
    </w:p>
    <w:p>
      <w:pPr>
        <w:jc w:val="center"/>
      </w:pPr>
      <w:r>
        <w:rPr>
          <w:b/>
          <w:sz w:val="24"/>
        </w:rPr>
        <w:t>项目名称：</w:t>
      </w:r>
      <w:r>
        <w:rPr>
          <w:b/>
          <w:sz w:val="24"/>
        </w:rPr>
        <w:t>“佛山市兜底民生服务社会工作双百工程”项目</w:t>
      </w:r>
    </w:p>
    <w:p>
      <w:pPr>
        <w:jc w:val="center"/>
      </w:pPr>
      <w:r>
        <w:rPr>
          <w:b/>
          <w:sz w:val="24"/>
        </w:rPr>
        <w:t>采购人：</w:t>
      </w:r>
      <w:r>
        <w:rPr>
          <w:b/>
          <w:sz w:val="24"/>
        </w:rPr>
        <w:t>佛山市民政局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佛山市民政局</w:t>
      </w:r>
      <w:r>
        <w:rPr/>
        <w:t>的委托，采用</w:t>
      </w:r>
      <w:r>
        <w:rPr/>
        <w:t>竞争性磋商</w:t>
      </w:r>
      <w:r>
        <w:rPr/>
        <w:t>方式组织采购</w:t>
      </w:r>
      <w:r>
        <w:rPr/>
        <w:t>“佛山市兜底民生服务社会工作双百工程”项目</w:t>
      </w:r>
      <w:r>
        <w:rPr/>
        <w:t>。欢迎符合资格条件的供应商参加。</w:t>
      </w:r>
    </w:p>
    <w:p>
      <w:r>
        <w:rPr>
          <w:b/>
          <w:sz w:val="28"/>
        </w:rPr>
        <w:t>一.项目概述</w:t>
      </w:r>
    </w:p>
    <w:p>
      <w:r>
        <w:rPr>
          <w:b/>
          <w:sz w:val="24"/>
        </w:rPr>
        <w:t>1.名称与编号</w:t>
      </w:r>
    </w:p>
    <w:p>
      <w:pPr>
        <w:ind w:firstLine="480"/>
      </w:pPr>
      <w:r>
        <w:rPr/>
        <w:t>采购项目名称：</w:t>
      </w:r>
      <w:r>
        <w:rPr/>
        <w:t>“佛山市兜底民生服务社会工作双百工程”项目</w:t>
      </w:r>
    </w:p>
    <w:p>
      <w:pPr>
        <w:ind w:firstLine="480"/>
      </w:pPr>
      <w:r>
        <w:rPr/>
        <w:t>采购计划编号：</w:t>
      </w:r>
      <w:r>
        <w:rPr/>
        <w:t>440601-2023-00296</w:t>
      </w:r>
    </w:p>
    <w:p>
      <w:pPr>
        <w:ind w:firstLine="480"/>
      </w:pPr>
      <w:r>
        <w:rPr/>
        <w:t>采购项目编号：</w:t>
      </w:r>
      <w:r>
        <w:rPr/>
        <w:t>XY0122103</w:t>
      </w:r>
    </w:p>
    <w:p>
      <w:pPr>
        <w:ind w:firstLine="480"/>
      </w:pPr>
      <w:r>
        <w:rPr/>
        <w:t>采购方式：</w:t>
      </w:r>
      <w:r>
        <w:rPr/>
        <w:t>竞争性磋商</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采购包1(“佛山市兜底民生服务社会工作双百工程”项目):</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社会工作服务</w:t>
            </w:r>
          </w:p>
        </w:tc>
        <w:tc>
          <w:tcPr>
            <w:tcW w:type="dxa" w:w="2136"/>
          </w:tcPr>
          <w:p>
            <w:r>
              <w:rPr/>
              <w:t>“佛山市兜底民生服务社会工作双百工程”项目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合同履行期限：自合同签订之日起至2023年12月31日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复印件；如依法免税或不需要缴纳社会保障资金的，提供相应证明材料。</w:t>
      </w:r>
    </w:p>
    <w:p/>
    <w:p>
      <w:r>
        <w:rPr/>
        <w:t>3）具有良好的商业信誉和健全的财务会计制度：提供2021年度或2022年度财务状况报告或响应文件递交截止日前6个月内（不含截止日当月）任意1个月的财务状况报告复印件，或基本开户行出具的资信证明复印件。</w:t>
      </w:r>
    </w:p>
    <w:p/>
    <w:p>
      <w:r>
        <w:rPr/>
        <w:t>4）履行合同所必需的设备和专业技术能力：按投标（响应）文件格式填报设备及专业技术能力情况。</w:t>
      </w:r>
    </w:p>
    <w:p/>
    <w:p>
      <w:r>
        <w:rPr/>
        <w:t>5）参加采购活动前3年内，在经营活动中没有重大违法记录：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采购包1（“佛山市兜底民生服务社会工作双百工程”项目）：</w:t>
      </w:r>
      <w:r>
        <w:rPr/>
        <w:t>采购包不属于专门面向中小企业采购项目。</w:t>
      </w:r>
    </w:p>
    <w:p/>
    <w:p>
      <w:r>
        <w:rPr>
          <w:b/>
          <w:sz w:val="24"/>
        </w:rPr>
        <w:t>3.本项目特定的资格要求：</w:t>
      </w:r>
    </w:p>
    <w:p>
      <w:pPr>
        <w:ind w:firstLine="480"/>
      </w:pPr>
    </w:p>
    <w:p/>
    <w:p>
      <w:r>
        <w:rPr/>
        <w:t>采购包1（“佛山市兜底民生服务社会工作双百工程”项目）：</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佛山市公共资源交易网（http://ggzy.foshan.gov.cn/）及采购代理机构网站（www.fssxyzx.com）</w:t>
      </w:r>
    </w:p>
    <w:p>
      <w:r>
        <w:rPr>
          <w:b/>
          <w:sz w:val="28"/>
        </w:rPr>
        <w:t>六.本项目联系方式：</w:t>
      </w:r>
    </w:p>
    <w:p>
      <w:r>
        <w:rPr>
          <w:b/>
          <w:sz w:val="24"/>
        </w:rPr>
        <w:t>1.采购人信息</w:t>
      </w:r>
    </w:p>
    <w:p>
      <w:pPr>
        <w:ind w:firstLine="480"/>
      </w:pPr>
      <w:r>
        <w:rPr/>
        <w:t>名称：</w:t>
      </w:r>
      <w:r>
        <w:rPr/>
        <w:t>佛山市民政局</w:t>
      </w:r>
    </w:p>
    <w:p>
      <w:pPr>
        <w:ind w:firstLine="480"/>
      </w:pPr>
      <w:r>
        <w:rPr/>
        <w:t>地址：</w:t>
      </w:r>
      <w:r>
        <w:rPr/>
        <w:t>佛山市禅城区卫国路3号</w:t>
      </w:r>
    </w:p>
    <w:p>
      <w:pPr>
        <w:ind w:firstLine="480"/>
      </w:pPr>
      <w:r>
        <w:rPr/>
        <w:t>联系方式：</w:t>
      </w:r>
      <w:r>
        <w:rPr/>
        <w:t>0757-83395874</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为做好</w:t>
      </w:r>
      <w:r>
        <w:rPr>
          <w:sz w:val="21"/>
        </w:rPr>
        <w:t>“佛山市兜底民生服务社会工作双百工程”市督导办公室的各项工作，现需拟委托第三方对市督导办公室进行运营管理，主要包括安排</w:t>
      </w:r>
      <w:r>
        <w:rPr>
          <w:sz w:val="21"/>
        </w:rPr>
        <w:t>8</w:t>
      </w:r>
      <w:r>
        <w:rPr>
          <w:sz w:val="21"/>
        </w:rPr>
        <w:t>名</w:t>
      </w:r>
      <w:r>
        <w:rPr>
          <w:sz w:val="21"/>
        </w:rPr>
        <w:t>或以上的</w:t>
      </w:r>
      <w:r>
        <w:rPr>
          <w:sz w:val="21"/>
        </w:rPr>
        <w:t>工作人员统筹佛山市</w:t>
      </w:r>
      <w:r>
        <w:rPr>
          <w:sz w:val="21"/>
        </w:rPr>
        <w:t>“双百工程”专业方面的规划及管理工作。</w:t>
      </w:r>
    </w:p>
    <w:p/>
    <w:p>
      <w:pPr>
        <w:ind w:firstLine="480"/>
      </w:pPr>
    </w:p>
    <w:p/>
    <w:p>
      <w:r>
        <w:rPr/>
        <w:t>采购包1（“佛山市兜底民生服务社会工作双百工程”项目）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★自合同签订之日起至2023年12月31日。</w:t>
            </w:r>
          </w:p>
        </w:tc>
      </w:tr>
      <w:tr>
        <w:tc>
          <w:tcPr>
            <w:tcW w:type="dxa" w:w="4153"/>
          </w:tcPr>
          <w:p>
            <w:r>
              <w:rPr/>
              <w:t>标的提供的地点</w:t>
            </w:r>
          </w:p>
        </w:tc>
        <w:tc>
          <w:tcPr>
            <w:tcW w:type="dxa" w:w="4153"/>
          </w:tcPr>
          <w:p/>
          <w:p>
            <w:r>
              <w:rPr/>
              <w:t>本项目日常服务在“佛山市兜底民生服务社会工作双百工程”督导办公室、各区督导办公室、社工站（点）。</w:t>
            </w:r>
          </w:p>
        </w:tc>
      </w:tr>
      <w:tr>
        <w:tc>
          <w:tcPr>
            <w:tcW w:type="dxa" w:w="4153"/>
          </w:tcPr>
          <w:p>
            <w:r>
              <w:rPr/>
              <w:t>付款方式</w:t>
            </w:r>
          </w:p>
        </w:tc>
        <w:tc>
          <w:tcPr>
            <w:tcW w:type="dxa" w:w="4153"/>
          </w:tcPr>
          <w:p/>
          <w:p/>
          <w:p>
            <w:r>
              <w:rPr/>
              <w:t>1期：支付比例60%,★合同签订后15日内，采购人向成交供应商支付合同总额的60%；</w:t>
            </w:r>
          </w:p>
          <w:p/>
          <w:p>
            <w:r>
              <w:rPr/>
              <w:t>2期：支付比例30%,★成交供应商提交项目半年执行报告，经采购人验收合格后的15日内，采购人向成交供应商支付合同总额的30%；</w:t>
            </w:r>
          </w:p>
          <w:p/>
          <w:p>
            <w:r>
              <w:rPr/>
              <w:t>3期：支付比例10%,★成交供应商完成所有服务，向采购人提交了全部服务报告及采购人要求的其他的相关文件，经采购人验收合格后15日内，向成交供应商支付剩余款项。 （1）对于满足合同约定支付条件的，采购人应当在规定时间内将资金支付到合同约定的成交供应商账户，不得以机构变动、人员更替、政策调整等为由延迟付款，不得将竞争性磋商文件和合同中未规定的义务作为向成交供应商付款的条件。 （2）成交供应商应当在采购人每次付款前，向采购人开具等额、合法、有效且符合采购人财务需求的发票；成交供应商怠于开具发票，采购人有权顺延付款期限，直至取得成交供应商开具的发票。 （3）采购人有权直接从对成交供应商的应付未付款中，对成交供应商应当承担的包括但不限于违约金、损害赔偿金等一切款项进行抵扣。 （4）成交供应商凭以下有效文件与采购人结算： 1）合同； 2）成交供应商开具的正式发票； 3）采购人出具的合格验收证明（第二笔款项与三笔款项支付时提供）； 4）成交通知书。</w:t>
            </w:r>
          </w:p>
        </w:tc>
      </w:tr>
      <w:tr>
        <w:tc>
          <w:tcPr>
            <w:tcW w:type="dxa" w:w="4153"/>
          </w:tcPr>
          <w:p>
            <w:r>
              <w:rPr/>
              <w:t>验收要求</w:t>
            </w:r>
          </w:p>
        </w:tc>
        <w:tc>
          <w:tcPr>
            <w:tcW w:type="dxa" w:w="4153"/>
          </w:tcPr>
          <w:p/>
          <w:p/>
          <w:p/>
          <w:p>
            <w:r>
              <w:rPr/>
              <w:t>1期：1.本项目验收标准根据《财政部关于进一步加强政府采购需求和履约验收管理的指导意见》财库〔2016〕205号制定。 2.本项目由采购人依法组织履约验收。 3.验收标准：服务目标达到合同目标和预期效果。 4.验收时间：项目过程中（中期、末期），由采购人实时跟踪考核，根据成交供应商的中期、末期自评报告及相关项目材料，对项目验收。项目结束，由采购人按照合同对项目内容进行严格审核验收。 5.验收方式：采购人随机抽查、定期检查项目方案实施情况，检查服务机构质量，提升预期目标达成情况；验收时严格按照采购合同开展履约验收，验收结果应当与采购合同约定的资金支付条件挂钩。履约验收的各项资料应当存档备查。  严格落实履约验收责任。验收合格的项目：采购人应当根据采购合同的约定及时向成交供应商支付采购资金；验收不合格的项目：采购人应当依法及时处理。采购合同的履行、违约责任和解决争议的方式等适用《中华人民共和国民法典》。成交供应商在履约过程中有政府采购法律法规规定的违法违规情形的，采购人应当及时报告本级财政部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1，★磋商总报价:磋商总报价中不得包含竞争性磋商文件要求以外的内容，否则，在评标时不予核减。若投标报价有缺漏项的，缺漏项部分的价格视为已包含在投标报价中，成交后不作任何调整。</w:t>
            </w:r>
          </w:p>
          <w:p/>
          <w:p>
            <w:r>
              <w:rPr/>
              <w:t>2，★供应商须对本项目为单位的服务内容进行整体响应，任何只对其中一部分服务内容进行的响应都被视为无效响应。</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投标报价应为全包价，包含人员经费、办公经费、工作经费等完成本项目所需的一切费用，如出现任何遗漏内容需产生额外费用，均由成交供应商承担，采购人将不再另支付任何费用，以人民币为结算单位。</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社会工作服务</w:t>
            </w:r>
          </w:p>
        </w:tc>
        <w:tc>
          <w:tcPr>
            <w:tcW w:type="dxa" w:w="933"/>
          </w:tcPr>
          <w:p>
            <w:pPr>
              <w:jc w:val="left"/>
            </w:pPr>
            <w:r>
              <w:rPr/>
              <w:t>“佛山市兜底民生服务社会工作双百工程”项目</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“佛山市兜底民生服务社会工作双百工程”项目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left"/>
            </w:pPr>
            <w:r>
              <w:rPr>
                <w:b/>
                <w:sz w:val="21"/>
              </w:rPr>
              <w:t>一、</w:t>
            </w:r>
            <w:r>
              <w:rPr>
                <w:b/>
                <w:sz w:val="21"/>
              </w:rPr>
              <w:t xml:space="preserve"> </w:t>
            </w:r>
            <w:r>
              <w:rPr>
                <w:b/>
                <w:sz w:val="21"/>
              </w:rPr>
              <w:t>项目目标</w:t>
            </w:r>
          </w:p>
          <w:p>
            <w:pPr>
              <w:ind w:firstLine="420"/>
              <w:jc w:val="left"/>
            </w:pPr>
            <w:r>
              <w:rPr>
                <w:sz w:val="21"/>
              </w:rPr>
              <w:t>本项目服务内容主要根据《关于实施</w:t>
            </w:r>
            <w:r>
              <w:rPr>
                <w:sz w:val="21"/>
              </w:rPr>
              <w:t>“佛山市兜底民生服务社会工作双百工程”的通知》、《关</w:t>
            </w:r>
            <w:r>
              <w:rPr>
                <w:sz w:val="21"/>
              </w:rPr>
              <w:t>于进一步做好</w:t>
            </w:r>
            <w:r>
              <w:rPr>
                <w:sz w:val="21"/>
              </w:rPr>
              <w:t>“广东兜底民生服务社会工作双百工程”督导工作的通知》和《关于佛山市“双百工程社工+慈善+志愿者”联动服务实施方案的通知》，推动佛山市乡镇（街道）社工人才队伍建设，提升社工专业服务能力和水平。坚持以人民为中心的发展思想，通过实地督导、建设标杆社工站等工</w:t>
            </w:r>
            <w:r>
              <w:rPr>
                <w:sz w:val="21"/>
              </w:rPr>
              <w:t>作，推动乡镇（街道）社工人才队伍建设，打造职业化、专业化、本土化社会工作队伍，增强社工专业服务能力。到</w:t>
            </w:r>
            <w:r>
              <w:rPr>
                <w:sz w:val="21"/>
              </w:rPr>
              <w:t>2023</w:t>
            </w:r>
            <w:r>
              <w:rPr>
                <w:sz w:val="21"/>
              </w:rPr>
              <w:t>年底，持续推动社工站（点）规范化、专业化、制度化建设，打造服务项目品牌，全面建成符合我市经济社会发展需要、满足群众服务需求、有特色、走在前列的兜底民生服务体系。适时总结提炼实践经验，完善制度安排，推动“双百工程”常态化开展服务。充分发挥社会工作在加强兜底民生保障、提升基层社会治理能力和水平、全面推进</w:t>
            </w:r>
            <w:r>
              <w:rPr>
                <w:sz w:val="21"/>
              </w:rPr>
              <w:t>乡村振兴等方面的积极作用。</w:t>
            </w:r>
          </w:p>
          <w:p>
            <w:pPr>
              <w:ind w:firstLine="422"/>
              <w:jc w:val="left"/>
            </w:pPr>
            <w:r>
              <w:rPr>
                <w:b/>
                <w:sz w:val="21"/>
              </w:rPr>
              <w:t>二、项目内容</w:t>
            </w:r>
          </w:p>
          <w:p>
            <w:pPr>
              <w:ind w:firstLine="420"/>
              <w:jc w:val="both"/>
            </w:pPr>
            <w:r>
              <w:rPr>
                <w:sz w:val="21"/>
              </w:rPr>
              <w:t>（一）成交供应商负责组建</w:t>
            </w:r>
            <w:r>
              <w:rPr>
                <w:sz w:val="21"/>
              </w:rPr>
              <w:t>“佛山市兜底民生服务社会工作双百工程”督导办公室（以下简称“市督导办”）人员队伍，督导办负责统筹项目实施。</w:t>
            </w:r>
          </w:p>
          <w:p>
            <w:pPr>
              <w:ind w:firstLine="420"/>
              <w:jc w:val="both"/>
            </w:pPr>
            <w:r>
              <w:rPr>
                <w:sz w:val="21"/>
              </w:rPr>
              <w:t>（二）成交供应商负责组织</w:t>
            </w:r>
            <w:r>
              <w:rPr>
                <w:sz w:val="21"/>
              </w:rPr>
              <w:t>“双百工程”社工站（点）社工的督导工作，对各区督导办公室、各镇街开展的社工有关培训予以指导，培育本土化专业社会工作人才，提高社工站（点）社工的专业服务水平。</w:t>
            </w:r>
          </w:p>
          <w:p>
            <w:pPr>
              <w:ind w:firstLine="420"/>
              <w:jc w:val="both"/>
            </w:pPr>
            <w:r>
              <w:rPr>
                <w:sz w:val="21"/>
              </w:rPr>
              <w:t>（三）成交供应商负责协助佛山市培育和建设标杆社工站，指导和推动标杆社工站专业服务工作；按照标杆社工站建设标准，指导和推动标杆社工站建设工作。</w:t>
            </w:r>
          </w:p>
          <w:p>
            <w:pPr>
              <w:ind w:firstLine="420"/>
              <w:jc w:val="both"/>
            </w:pPr>
            <w:r>
              <w:rPr>
                <w:sz w:val="21"/>
              </w:rPr>
              <w:t>（四）成交供应商负责协助佛山市增强民政志愿力量，打造志愿服务阵地，鼓励培育社区（村居）志愿服务类组织（团队），夯实志愿服务工作基础，广泛开展志愿服务关爱行动。</w:t>
            </w:r>
          </w:p>
          <w:p>
            <w:pPr>
              <w:ind w:firstLine="420"/>
              <w:jc w:val="left"/>
            </w:pPr>
            <w:r>
              <w:rPr>
                <w:sz w:val="21"/>
              </w:rPr>
              <w:t>（五）成交供应商</w:t>
            </w:r>
            <w:r>
              <w:rPr>
                <w:sz w:val="21"/>
              </w:rPr>
              <w:t>负责</w:t>
            </w:r>
            <w:r>
              <w:rPr>
                <w:sz w:val="21"/>
              </w:rPr>
              <w:t>开展</w:t>
            </w:r>
            <w:r>
              <w:rPr>
                <w:sz w:val="21"/>
              </w:rPr>
              <w:t>“双百工程”的宣传工作。通过新颖、多元、丰富的传播形式开展宣传工作，强化“双百工程”品牌传播效应，提升“双百工程”社会影响力。</w:t>
            </w:r>
          </w:p>
          <w:p>
            <w:pPr>
              <w:ind w:firstLine="422"/>
              <w:jc w:val="left"/>
            </w:pPr>
            <w:r>
              <w:rPr>
                <w:b/>
                <w:sz w:val="21"/>
              </w:rPr>
              <w:t>三、对于成交供应商组织和开展的督导、培训以及其他活动可能产生的风险和责任，均由成交供应商承担。</w:t>
            </w:r>
          </w:p>
          <w:p>
            <w:pPr>
              <w:ind w:firstLine="422"/>
              <w:jc w:val="left"/>
            </w:pPr>
            <w:r>
              <w:rPr>
                <w:b/>
                <w:sz w:val="21"/>
              </w:rPr>
              <w:t>四、项目具体指标及要求</w:t>
            </w:r>
          </w:p>
          <w:p>
            <w:pPr>
              <w:ind w:firstLine="420"/>
              <w:jc w:val="left"/>
            </w:pPr>
            <w:r>
              <w:rPr>
                <w:sz w:val="21"/>
              </w:rPr>
              <w:t>（一）</w:t>
            </w:r>
            <w:r>
              <w:rPr>
                <w:sz w:val="21"/>
              </w:rPr>
              <w:t>“市督导办”</w:t>
            </w:r>
          </w:p>
          <w:p>
            <w:pPr>
              <w:ind w:firstLine="420"/>
              <w:jc w:val="left"/>
            </w:pPr>
            <w:r>
              <w:rPr>
                <w:sz w:val="21"/>
              </w:rPr>
              <w:t>1.人员数量指标</w:t>
            </w:r>
          </w:p>
          <w:p>
            <w:pPr>
              <w:ind w:firstLine="420"/>
              <w:jc w:val="left"/>
            </w:pPr>
            <w:r>
              <w:rPr>
                <w:sz w:val="21"/>
              </w:rPr>
              <w:t>成交供应商为</w:t>
            </w:r>
            <w:r>
              <w:rPr>
                <w:sz w:val="21"/>
              </w:rPr>
              <w:t>“市督导办”配备不少于8</w:t>
            </w:r>
            <w:r>
              <w:rPr>
                <w:sz w:val="21"/>
              </w:rPr>
              <w:t>名</w:t>
            </w:r>
            <w:r>
              <w:rPr>
                <w:sz w:val="21"/>
              </w:rPr>
              <w:t>专职工作人员，其中包括</w:t>
            </w:r>
            <w:r>
              <w:rPr>
                <w:sz w:val="21"/>
              </w:rPr>
              <w:t>5名督导人员和3名行政辅助人员。成交供应商需为专职人员提供到具有工作经验的地区开展交流学习及参加上级会议等机会，为专职人员能力提升提供渠道。</w:t>
            </w:r>
          </w:p>
          <w:p>
            <w:pPr>
              <w:ind w:firstLine="420"/>
              <w:jc w:val="left"/>
            </w:pPr>
            <w:r>
              <w:rPr>
                <w:sz w:val="21"/>
              </w:rPr>
              <w:t>2.督导人员资质要求</w:t>
            </w:r>
          </w:p>
          <w:p>
            <w:pPr>
              <w:ind w:firstLine="420"/>
              <w:jc w:val="left"/>
            </w:pPr>
            <w:r>
              <w:rPr>
                <w:sz w:val="21"/>
              </w:rPr>
              <w:t>（</w:t>
            </w:r>
            <w:r>
              <w:rPr>
                <w:sz w:val="21"/>
              </w:rPr>
              <w:t>1）拥护中国共产党领导，遵守宪法和各项法律法规，贯彻落实党和国家方针政策，践行社会主义核心价值观。</w:t>
            </w:r>
          </w:p>
          <w:p>
            <w:pPr>
              <w:ind w:firstLine="420"/>
              <w:jc w:val="left"/>
            </w:pPr>
            <w:r>
              <w:rPr>
                <w:sz w:val="21"/>
              </w:rPr>
              <w:t>（</w:t>
            </w:r>
            <w:r>
              <w:rPr>
                <w:sz w:val="21"/>
              </w:rPr>
              <w:t>2）持有社会工作、社会学、人类学、心理学等相关专业本科及以上学历，熟悉掌握所督导领域的专业技能和有关政策法规知识，持有社会工作师（中级）及以上资格证书，不少于5年相关工作经验。或持有“专业社会工作领军人才”称号的人员。</w:t>
            </w:r>
          </w:p>
          <w:p>
            <w:pPr>
              <w:ind w:firstLine="420"/>
              <w:jc w:val="left"/>
            </w:pPr>
            <w:r>
              <w:rPr>
                <w:sz w:val="21"/>
              </w:rPr>
              <w:t>3.行政辅助人员资质要求</w:t>
            </w:r>
          </w:p>
          <w:p>
            <w:pPr>
              <w:ind w:firstLine="420"/>
              <w:jc w:val="left"/>
            </w:pPr>
            <w:r>
              <w:rPr>
                <w:sz w:val="21"/>
              </w:rPr>
              <w:t>（</w:t>
            </w:r>
            <w:r>
              <w:rPr>
                <w:sz w:val="21"/>
              </w:rPr>
              <w:t>1）拥护中国共产党领导，遵守宪法和各项法律法规，贯彻落实党和国家方针政策，践行社会主义核心价值观,具备良好的品行和职业道德。</w:t>
            </w:r>
          </w:p>
          <w:p>
            <w:pPr>
              <w:ind w:firstLine="420"/>
              <w:jc w:val="left"/>
            </w:pPr>
            <w:r>
              <w:rPr>
                <w:sz w:val="21"/>
              </w:rPr>
              <w:t>（</w:t>
            </w:r>
            <w:r>
              <w:rPr>
                <w:sz w:val="21"/>
              </w:rPr>
              <w:t>2）持有管理学、文学、法学、哲学、新闻传播学、心理学、会计学等相关专业本科及以上学历，工作经验不少于2年。组织管理能力强，注重团队协作，善于沟通协调，具备较好的文字功底、综合协调能力等胜任岗位职责所必须的专业知识和职业素养。</w:t>
            </w:r>
          </w:p>
          <w:p>
            <w:pPr>
              <w:ind w:firstLine="420"/>
              <w:jc w:val="left"/>
            </w:pPr>
            <w:r>
              <w:rPr>
                <w:sz w:val="21"/>
              </w:rPr>
              <w:t>4.日常维护</w:t>
            </w:r>
          </w:p>
          <w:p>
            <w:pPr>
              <w:ind w:firstLine="420"/>
              <w:jc w:val="left"/>
            </w:pPr>
            <w:r>
              <w:rPr>
                <w:sz w:val="21"/>
              </w:rPr>
              <w:t>成交供应商负责</w:t>
            </w:r>
            <w:r>
              <w:rPr>
                <w:sz w:val="21"/>
              </w:rPr>
              <w:t>“市督导办”的日常场地维护和日常办公。</w:t>
            </w:r>
          </w:p>
          <w:p>
            <w:pPr>
              <w:ind w:firstLine="420"/>
              <w:jc w:val="left"/>
            </w:pPr>
            <w:r>
              <w:rPr>
                <w:sz w:val="21"/>
              </w:rPr>
              <w:t>（二）督导工作</w:t>
            </w:r>
          </w:p>
          <w:p>
            <w:pPr>
              <w:ind w:firstLine="420"/>
              <w:jc w:val="left"/>
            </w:pPr>
            <w:r>
              <w:rPr>
                <w:sz w:val="21"/>
              </w:rPr>
              <w:t>1.督导</w:t>
            </w:r>
            <w:r>
              <w:rPr>
                <w:sz w:val="21"/>
              </w:rPr>
              <w:t>工作</w:t>
            </w:r>
            <w:r>
              <w:rPr>
                <w:sz w:val="21"/>
              </w:rPr>
              <w:t>数量</w:t>
            </w:r>
          </w:p>
          <w:p>
            <w:pPr>
              <w:ind w:firstLine="420"/>
              <w:jc w:val="left"/>
            </w:pPr>
            <w:r>
              <w:rPr>
                <w:sz w:val="21"/>
              </w:rPr>
              <w:t>服务期内，需指导五区</w:t>
            </w:r>
            <w:r>
              <w:rPr>
                <w:sz w:val="21"/>
              </w:rPr>
              <w:t>“双百工程”督导办公室和督导全市32个社会工作服务站和全市不少于153个社会工作服务点开展工作。</w:t>
            </w:r>
          </w:p>
          <w:p>
            <w:pPr>
              <w:ind w:firstLine="420"/>
              <w:jc w:val="left"/>
            </w:pPr>
            <w:r>
              <w:rPr>
                <w:sz w:val="21"/>
              </w:rPr>
              <w:t>2.督导内容</w:t>
            </w:r>
          </w:p>
          <w:p>
            <w:pPr>
              <w:ind w:firstLine="420"/>
              <w:jc w:val="left"/>
            </w:pPr>
            <w:r>
              <w:rPr>
                <w:sz w:val="21"/>
              </w:rPr>
              <w:t>（</w:t>
            </w:r>
            <w:r>
              <w:rPr>
                <w:sz w:val="21"/>
              </w:rPr>
              <w:t>1）协助各区督导办公室健全工作机制，规范督导行为，开展督导服务。</w:t>
            </w:r>
          </w:p>
          <w:p>
            <w:pPr>
              <w:ind w:firstLine="420"/>
              <w:jc w:val="left"/>
            </w:pPr>
            <w:r>
              <w:rPr>
                <w:sz w:val="21"/>
              </w:rPr>
              <w:t>（</w:t>
            </w:r>
            <w:r>
              <w:rPr>
                <w:sz w:val="21"/>
              </w:rPr>
              <w:t>2）全面了解所督导服务区域情况，指导各区督导人员、社工开展科学系统的需求评估，制定社工站（点）工作计划。</w:t>
            </w:r>
          </w:p>
          <w:p>
            <w:pPr>
              <w:ind w:firstLine="420"/>
              <w:jc w:val="left"/>
            </w:pPr>
            <w:r>
              <w:rPr>
                <w:sz w:val="21"/>
              </w:rPr>
              <w:t>（</w:t>
            </w:r>
            <w:r>
              <w:rPr>
                <w:sz w:val="21"/>
              </w:rPr>
              <w:t>3）参与疑难案例的服务研讨，指导并参与各区督导人员、社会工作者制定服务方案，及时回应和解决困难群众和特殊群体的需求。</w:t>
            </w:r>
          </w:p>
          <w:p>
            <w:pPr>
              <w:ind w:firstLine="420"/>
              <w:jc w:val="left"/>
            </w:pPr>
            <w:r>
              <w:rPr>
                <w:sz w:val="21"/>
              </w:rPr>
              <w:t>（</w:t>
            </w:r>
            <w:r>
              <w:rPr>
                <w:sz w:val="21"/>
              </w:rPr>
              <w:t>4）督查各区督导办公室对社工站（点）开展服务质量管理、团队建设、志愿服务管理、社会资源链接等工作。</w:t>
            </w:r>
          </w:p>
          <w:p>
            <w:pPr>
              <w:ind w:firstLine="420"/>
              <w:jc w:val="left"/>
            </w:pPr>
            <w:r>
              <w:rPr>
                <w:sz w:val="21"/>
              </w:rPr>
              <w:t>（</w:t>
            </w:r>
            <w:r>
              <w:rPr>
                <w:sz w:val="21"/>
              </w:rPr>
              <w:t>5）按照“商定主题一报告计划一实地督导一反馈情况一提交报告”的流程到所负责各区督导办公室或社工站（点）开展实地督导工作。每名督导人员负责5－8个社工站，督导人员每月每站开展督导工作不少于1次，每次督导时长不少于16个小时。</w:t>
            </w:r>
          </w:p>
          <w:p>
            <w:pPr>
              <w:ind w:firstLine="420"/>
              <w:jc w:val="left"/>
            </w:pPr>
            <w:r>
              <w:rPr>
                <w:sz w:val="21"/>
              </w:rPr>
              <w:t>（</w:t>
            </w:r>
            <w:r>
              <w:rPr>
                <w:sz w:val="21"/>
              </w:rPr>
              <w:t>6）指导并参与各区督导人员和站点社工开展实务研究，形成具有一定社会效益的工作案例、实践方法、服务模式。</w:t>
            </w:r>
          </w:p>
          <w:p>
            <w:pPr>
              <w:ind w:firstLine="420"/>
              <w:jc w:val="left"/>
            </w:pPr>
            <w:r>
              <w:rPr>
                <w:sz w:val="21"/>
              </w:rPr>
              <w:t>（</w:t>
            </w:r>
            <w:r>
              <w:rPr>
                <w:sz w:val="21"/>
              </w:rPr>
              <w:t>7）宣传“双百工程”相关政策，推动“双百工程”建设和社会工作发展。</w:t>
            </w:r>
          </w:p>
          <w:p>
            <w:pPr>
              <w:ind w:firstLine="420"/>
              <w:jc w:val="left"/>
            </w:pPr>
            <w:r>
              <w:rPr>
                <w:sz w:val="21"/>
              </w:rPr>
              <w:t>3.督导质量要求</w:t>
            </w:r>
          </w:p>
          <w:p>
            <w:pPr>
              <w:ind w:firstLine="420"/>
              <w:jc w:val="left"/>
            </w:pPr>
            <w:r>
              <w:rPr>
                <w:sz w:val="21"/>
              </w:rPr>
              <w:t>（</w:t>
            </w:r>
            <w:r>
              <w:rPr>
                <w:sz w:val="21"/>
              </w:rPr>
              <w:t>1）佛山市、各区民政部门、各区督导办公室和社工站点满意度90%或以上。</w:t>
            </w:r>
          </w:p>
          <w:p>
            <w:pPr>
              <w:ind w:firstLine="420"/>
              <w:jc w:val="left"/>
            </w:pPr>
            <w:r>
              <w:rPr>
                <w:sz w:val="21"/>
              </w:rPr>
              <w:t>（</w:t>
            </w:r>
            <w:r>
              <w:rPr>
                <w:sz w:val="21"/>
              </w:rPr>
              <w:t>2）督导人员、社工社会工作专业服务能力显著提高。</w:t>
            </w:r>
          </w:p>
          <w:p>
            <w:pPr>
              <w:ind w:firstLine="420"/>
              <w:jc w:val="left"/>
            </w:pPr>
            <w:r>
              <w:rPr>
                <w:sz w:val="21"/>
              </w:rPr>
              <w:t>（三）</w:t>
            </w:r>
            <w:r>
              <w:rPr>
                <w:sz w:val="21"/>
              </w:rPr>
              <w:t>标杆社工站</w:t>
            </w:r>
          </w:p>
          <w:p>
            <w:pPr>
              <w:ind w:firstLine="420"/>
              <w:jc w:val="left"/>
            </w:pPr>
            <w:r>
              <w:rPr>
                <w:sz w:val="21"/>
              </w:rPr>
              <w:t>1.数量指标</w:t>
            </w:r>
          </w:p>
          <w:p>
            <w:pPr>
              <w:ind w:firstLine="420"/>
              <w:jc w:val="left"/>
            </w:pPr>
            <w:r>
              <w:rPr>
                <w:sz w:val="21"/>
              </w:rPr>
              <w:t>服务期限内，成交供应商</w:t>
            </w:r>
            <w:r>
              <w:rPr>
                <w:sz w:val="21"/>
              </w:rPr>
              <w:t>应按照省民政厅公布的名单保证全部完成标杆示范站点的建设和培育。</w:t>
            </w:r>
          </w:p>
          <w:p>
            <w:pPr>
              <w:ind w:firstLine="420"/>
              <w:jc w:val="left"/>
            </w:pPr>
            <w:r>
              <w:rPr>
                <w:sz w:val="21"/>
              </w:rPr>
              <w:t>2.</w:t>
            </w:r>
            <w:r>
              <w:rPr>
                <w:sz w:val="21"/>
              </w:rPr>
              <w:t>标杆社工站建设</w:t>
            </w:r>
            <w:r>
              <w:rPr>
                <w:sz w:val="21"/>
              </w:rPr>
              <w:t>要求</w:t>
            </w:r>
          </w:p>
          <w:p>
            <w:pPr>
              <w:ind w:firstLine="420"/>
              <w:jc w:val="both"/>
            </w:pPr>
            <w:r>
              <w:rPr>
                <w:sz w:val="21"/>
              </w:rPr>
              <w:t>（</w:t>
            </w:r>
            <w:r>
              <w:rPr>
                <w:sz w:val="21"/>
              </w:rPr>
              <w:t>1）工作基础扎实。</w:t>
            </w:r>
          </w:p>
          <w:p>
            <w:pPr>
              <w:ind w:firstLine="420"/>
              <w:jc w:val="both"/>
            </w:pPr>
            <w:r>
              <w:rPr>
                <w:sz w:val="21"/>
              </w:rPr>
              <w:t>（</w:t>
            </w:r>
            <w:r>
              <w:rPr>
                <w:sz w:val="21"/>
              </w:rPr>
              <w:t>2）管理运作规范。</w:t>
            </w:r>
          </w:p>
          <w:p>
            <w:pPr>
              <w:ind w:firstLine="420"/>
              <w:jc w:val="both"/>
            </w:pPr>
            <w:r>
              <w:rPr>
                <w:sz w:val="21"/>
              </w:rPr>
              <w:t>（</w:t>
            </w:r>
            <w:r>
              <w:rPr>
                <w:sz w:val="21"/>
              </w:rPr>
              <w:t>3）服务成效显著。</w:t>
            </w:r>
          </w:p>
          <w:p>
            <w:pPr>
              <w:ind w:firstLine="420"/>
              <w:jc w:val="both"/>
            </w:pPr>
            <w:r>
              <w:rPr>
                <w:sz w:val="21"/>
              </w:rPr>
              <w:t>（</w:t>
            </w:r>
            <w:r>
              <w:rPr>
                <w:sz w:val="21"/>
              </w:rPr>
              <w:t>4）专业引领突出。</w:t>
            </w:r>
          </w:p>
          <w:p>
            <w:pPr>
              <w:ind w:firstLine="420"/>
              <w:jc w:val="both"/>
            </w:pPr>
            <w:r>
              <w:rPr>
                <w:sz w:val="21"/>
              </w:rPr>
              <w:t>（</w:t>
            </w:r>
            <w:r>
              <w:rPr>
                <w:sz w:val="21"/>
              </w:rPr>
              <w:t>5）品牌特色鲜明。</w:t>
            </w:r>
          </w:p>
          <w:p>
            <w:pPr>
              <w:ind w:firstLine="420"/>
              <w:jc w:val="both"/>
            </w:pPr>
            <w:r>
              <w:rPr>
                <w:sz w:val="21"/>
              </w:rPr>
              <w:t>（</w:t>
            </w:r>
            <w:r>
              <w:rPr>
                <w:sz w:val="21"/>
              </w:rPr>
              <w:t>6）群众口碑良好。</w:t>
            </w:r>
          </w:p>
          <w:p>
            <w:pPr>
              <w:ind w:firstLine="420"/>
              <w:jc w:val="left"/>
            </w:pPr>
            <w:r>
              <w:rPr>
                <w:sz w:val="21"/>
              </w:rPr>
              <w:t>（四）</w:t>
            </w:r>
            <w:r>
              <w:rPr>
                <w:sz w:val="21"/>
              </w:rPr>
              <w:t>“双百工程”信息化建设工作</w:t>
            </w:r>
          </w:p>
          <w:p>
            <w:pPr>
              <w:ind w:firstLine="420"/>
              <w:jc w:val="left"/>
            </w:pPr>
            <w:r>
              <w:rPr>
                <w:sz w:val="21"/>
              </w:rPr>
              <w:t>1.数量指标</w:t>
            </w:r>
          </w:p>
          <w:p>
            <w:pPr>
              <w:ind w:firstLine="420"/>
              <w:jc w:val="left"/>
            </w:pPr>
            <w:r>
              <w:rPr>
                <w:sz w:val="21"/>
              </w:rPr>
              <w:t>在佛山市内选取</w:t>
            </w:r>
            <w:r>
              <w:rPr>
                <w:sz w:val="21"/>
              </w:rPr>
              <w:t>2-3个区作为信息化建设试点，提升</w:t>
            </w:r>
            <w:r>
              <w:rPr>
                <w:sz w:val="21"/>
              </w:rPr>
              <w:t>“双百工程”信息</w:t>
            </w:r>
            <w:r>
              <w:rPr>
                <w:sz w:val="21"/>
              </w:rPr>
              <w:t>化、专业化</w:t>
            </w:r>
            <w:r>
              <w:rPr>
                <w:sz w:val="21"/>
              </w:rPr>
              <w:t>水平。</w:t>
            </w:r>
          </w:p>
          <w:p>
            <w:pPr>
              <w:ind w:firstLine="420"/>
              <w:jc w:val="left"/>
            </w:pPr>
            <w:r>
              <w:rPr>
                <w:sz w:val="21"/>
              </w:rPr>
              <w:t>2.</w:t>
            </w:r>
            <w:r>
              <w:rPr>
                <w:sz w:val="21"/>
              </w:rPr>
              <w:t>具体</w:t>
            </w:r>
            <w:r>
              <w:rPr>
                <w:sz w:val="21"/>
              </w:rPr>
              <w:t>要求</w:t>
            </w:r>
          </w:p>
          <w:p>
            <w:pPr>
              <w:ind w:firstLine="420"/>
              <w:jc w:val="left"/>
            </w:pPr>
            <w:r>
              <w:rPr>
                <w:sz w:val="21"/>
              </w:rPr>
              <w:t>通过信息化系统应用，全面提升</w:t>
            </w:r>
            <w:r>
              <w:rPr>
                <w:sz w:val="21"/>
              </w:rPr>
              <w:t>“双百工程”智能化、专业化水平，为“双百工程”服务提质增效提供运营支撑平台。</w:t>
            </w:r>
          </w:p>
          <w:p>
            <w:pPr>
              <w:ind w:firstLine="420"/>
              <w:jc w:val="left"/>
            </w:pPr>
            <w:r>
              <w:rPr>
                <w:sz w:val="21"/>
              </w:rPr>
              <w:t>（</w:t>
            </w:r>
            <w:r>
              <w:rPr>
                <w:sz w:val="21"/>
              </w:rPr>
              <w:t>1</w:t>
            </w:r>
            <w:r>
              <w:rPr>
                <w:sz w:val="21"/>
              </w:rPr>
              <w:t>）</w:t>
            </w:r>
            <w:r>
              <w:rPr>
                <w:sz w:val="21"/>
              </w:rPr>
              <w:t>协助完成信息化系统建设和试运行工作。</w:t>
            </w:r>
          </w:p>
          <w:p>
            <w:pPr>
              <w:ind w:firstLine="420"/>
              <w:jc w:val="left"/>
            </w:pPr>
            <w:r>
              <w:rPr>
                <w:sz w:val="21"/>
              </w:rPr>
              <w:t>（</w:t>
            </w:r>
            <w:r>
              <w:rPr>
                <w:sz w:val="21"/>
              </w:rPr>
              <w:t>2）</w:t>
            </w:r>
            <w:r>
              <w:rPr>
                <w:sz w:val="21"/>
              </w:rPr>
              <w:t>打造</w:t>
            </w:r>
            <w:r>
              <w:rPr>
                <w:sz w:val="21"/>
              </w:rPr>
              <w:t>“公募</w:t>
            </w:r>
            <w:r>
              <w:rPr>
                <w:sz w:val="21"/>
              </w:rPr>
              <w:t>+</w:t>
            </w:r>
            <w:r>
              <w:rPr>
                <w:sz w:val="21"/>
              </w:rPr>
              <w:t>帮扶服务”长效运作机制，提高精准帮扶力度。</w:t>
            </w:r>
          </w:p>
          <w:p>
            <w:pPr>
              <w:jc w:val="left"/>
            </w:pPr>
            <w:r>
              <w:rPr>
                <w:sz w:val="21"/>
              </w:rPr>
              <w:t>（五）</w:t>
            </w:r>
            <w:r>
              <w:rPr>
                <w:sz w:val="21"/>
              </w:rPr>
              <w:t>“双百</w:t>
            </w:r>
            <w:r>
              <w:rPr>
                <w:sz w:val="21"/>
              </w:rPr>
              <w:t>工程</w:t>
            </w:r>
            <w:r>
              <w:rPr>
                <w:sz w:val="21"/>
              </w:rPr>
              <w:t>社工</w:t>
            </w:r>
            <w:r>
              <w:rPr>
                <w:sz w:val="21"/>
              </w:rPr>
              <w:t>+慈善+志愿者”联动服务</w:t>
            </w:r>
            <w:r>
              <w:rPr>
                <w:sz w:val="21"/>
              </w:rPr>
              <w:t>工作</w:t>
            </w:r>
          </w:p>
          <w:p>
            <w:pPr>
              <w:ind w:firstLine="420"/>
              <w:jc w:val="left"/>
            </w:pPr>
            <w:r>
              <w:rPr>
                <w:sz w:val="21"/>
              </w:rPr>
              <w:t>1.</w:t>
            </w:r>
            <w:r>
              <w:rPr>
                <w:sz w:val="21"/>
              </w:rPr>
              <w:t>数量</w:t>
            </w:r>
            <w:r>
              <w:rPr>
                <w:sz w:val="21"/>
              </w:rPr>
              <w:t>指标</w:t>
            </w:r>
          </w:p>
          <w:p>
            <w:pPr>
              <w:ind w:firstLine="420"/>
              <w:jc w:val="left"/>
            </w:pPr>
            <w:r>
              <w:rPr>
                <w:sz w:val="21"/>
              </w:rPr>
              <w:t>（</w:t>
            </w:r>
            <w:r>
              <w:rPr>
                <w:sz w:val="21"/>
              </w:rPr>
              <w:t>1）</w:t>
            </w:r>
            <w:r>
              <w:rPr>
                <w:sz w:val="21"/>
              </w:rPr>
              <w:t>2023年全市185个社工站（点）建立志愿服务队伍</w:t>
            </w:r>
            <w:r>
              <w:rPr>
                <w:sz w:val="21"/>
              </w:rPr>
              <w:t>。</w:t>
            </w:r>
          </w:p>
          <w:p>
            <w:pPr>
              <w:ind w:firstLine="420"/>
              <w:jc w:val="both"/>
            </w:pPr>
            <w:r>
              <w:rPr>
                <w:sz w:val="21"/>
              </w:rPr>
              <w:t>（</w:t>
            </w:r>
            <w:r>
              <w:rPr>
                <w:sz w:val="21"/>
              </w:rPr>
              <w:t>2</w:t>
            </w:r>
            <w:r>
              <w:rPr>
                <w:sz w:val="21"/>
              </w:rPr>
              <w:t>）</w:t>
            </w:r>
            <w:r>
              <w:rPr>
                <w:sz w:val="21"/>
              </w:rPr>
              <w:t>2023年全市185个社工站（点）全面实现“双百工程社工+慈善+志愿者”联动服务，实现志愿服务全覆盖</w:t>
            </w:r>
            <w:r>
              <w:rPr>
                <w:sz w:val="21"/>
              </w:rPr>
              <w:t>。</w:t>
            </w:r>
          </w:p>
          <w:p>
            <w:pPr>
              <w:ind w:firstLine="420"/>
              <w:jc w:val="left"/>
            </w:pPr>
            <w:r>
              <w:rPr>
                <w:sz w:val="21"/>
              </w:rPr>
              <w:t>2.服务内容</w:t>
            </w:r>
          </w:p>
          <w:p>
            <w:pPr>
              <w:ind w:firstLine="420"/>
              <w:jc w:val="both"/>
            </w:pPr>
            <w:r>
              <w:rPr>
                <w:sz w:val="21"/>
              </w:rPr>
              <w:t>（</w:t>
            </w:r>
            <w:r>
              <w:rPr>
                <w:sz w:val="21"/>
              </w:rPr>
              <w:t>1）</w:t>
            </w:r>
            <w:r>
              <w:rPr>
                <w:sz w:val="21"/>
              </w:rPr>
              <w:t>搭建联动平台，优化办理流程。</w:t>
            </w:r>
          </w:p>
          <w:p>
            <w:pPr>
              <w:ind w:firstLine="420"/>
              <w:jc w:val="both"/>
            </w:pPr>
            <w:r>
              <w:rPr>
                <w:sz w:val="21"/>
              </w:rPr>
              <w:t>（</w:t>
            </w:r>
            <w:r>
              <w:rPr>
                <w:sz w:val="21"/>
              </w:rPr>
              <w:t>2）</w:t>
            </w:r>
            <w:r>
              <w:rPr>
                <w:sz w:val="21"/>
              </w:rPr>
              <w:t>发挥社工专业能力，建立四级服务机制。包括建立主动发现机制、精准识别机制、科学评估机制、全程跟进机制等。</w:t>
            </w:r>
          </w:p>
          <w:p>
            <w:pPr>
              <w:ind w:firstLine="420"/>
              <w:jc w:val="both"/>
            </w:pPr>
            <w:r>
              <w:rPr>
                <w:sz w:val="21"/>
              </w:rPr>
              <w:t>（</w:t>
            </w:r>
            <w:r>
              <w:rPr>
                <w:sz w:val="21"/>
              </w:rPr>
              <w:t>3）</w:t>
            </w:r>
            <w:r>
              <w:rPr>
                <w:sz w:val="21"/>
              </w:rPr>
              <w:t>激发慈善活力，为联动服务提供资源保障。</w:t>
            </w:r>
          </w:p>
          <w:p>
            <w:pPr>
              <w:ind w:firstLine="420"/>
              <w:jc w:val="both"/>
            </w:pPr>
            <w:r>
              <w:rPr>
                <w:sz w:val="21"/>
              </w:rPr>
              <w:t>（</w:t>
            </w:r>
            <w:r>
              <w:rPr>
                <w:sz w:val="21"/>
              </w:rPr>
              <w:t>4）</w:t>
            </w:r>
            <w:r>
              <w:rPr>
                <w:sz w:val="21"/>
              </w:rPr>
              <w:t>增强民政志愿力量，打造志愿服务阵地。</w:t>
            </w:r>
          </w:p>
          <w:p>
            <w:pPr>
              <w:ind w:firstLine="420"/>
              <w:jc w:val="left"/>
            </w:pPr>
            <w:r>
              <w:rPr>
                <w:sz w:val="21"/>
              </w:rPr>
              <w:t>（六）</w:t>
            </w:r>
            <w:r>
              <w:rPr>
                <w:sz w:val="21"/>
              </w:rPr>
              <w:t>宣传</w:t>
            </w:r>
            <w:r>
              <w:rPr>
                <w:sz w:val="21"/>
              </w:rPr>
              <w:t>工作</w:t>
            </w:r>
          </w:p>
          <w:p>
            <w:pPr>
              <w:ind w:firstLine="420"/>
              <w:jc w:val="left"/>
            </w:pPr>
            <w:r>
              <w:rPr>
                <w:sz w:val="21"/>
              </w:rPr>
              <w:t>1.</w:t>
            </w:r>
            <w:r>
              <w:rPr>
                <w:sz w:val="21"/>
              </w:rPr>
              <w:t>数量</w:t>
            </w:r>
            <w:r>
              <w:rPr>
                <w:sz w:val="21"/>
              </w:rPr>
              <w:t>指标</w:t>
            </w:r>
          </w:p>
          <w:p>
            <w:pPr>
              <w:ind w:firstLine="420"/>
              <w:jc w:val="both"/>
            </w:pPr>
            <w:r>
              <w:rPr>
                <w:sz w:val="21"/>
              </w:rPr>
              <w:t>（</w:t>
            </w:r>
            <w:r>
              <w:rPr>
                <w:sz w:val="21"/>
              </w:rPr>
              <w:t>1）</w:t>
            </w:r>
            <w:r>
              <w:rPr>
                <w:sz w:val="21"/>
              </w:rPr>
              <w:t>成交供应商</w:t>
            </w:r>
            <w:r>
              <w:rPr>
                <w:sz w:val="21"/>
              </w:rPr>
              <w:t>负责</w:t>
            </w:r>
            <w:r>
              <w:rPr>
                <w:sz w:val="21"/>
              </w:rPr>
              <w:t>搭建</w:t>
            </w:r>
            <w:r>
              <w:rPr>
                <w:sz w:val="21"/>
              </w:rPr>
              <w:t>“双百工程”微信宣传专栏不少于1个。</w:t>
            </w:r>
          </w:p>
          <w:p>
            <w:pPr>
              <w:ind w:firstLine="420"/>
              <w:jc w:val="both"/>
            </w:pPr>
            <w:r>
              <w:rPr>
                <w:sz w:val="21"/>
              </w:rPr>
              <w:t>（</w:t>
            </w:r>
            <w:r>
              <w:rPr>
                <w:sz w:val="21"/>
              </w:rPr>
              <w:t>2）</w:t>
            </w:r>
            <w:r>
              <w:rPr>
                <w:sz w:val="21"/>
              </w:rPr>
              <w:t>成交供应商</w:t>
            </w:r>
            <w:r>
              <w:rPr>
                <w:sz w:val="21"/>
              </w:rPr>
              <w:t>负责完成</w:t>
            </w:r>
            <w:r>
              <w:rPr>
                <w:sz w:val="21"/>
              </w:rPr>
              <w:t>“双百工程”</w:t>
            </w:r>
            <w:r>
              <w:rPr>
                <w:sz w:val="21"/>
              </w:rPr>
              <w:t>宣传报道不少于</w:t>
            </w:r>
            <w:r>
              <w:rPr>
                <w:sz w:val="21"/>
              </w:rPr>
              <w:t>10</w:t>
            </w:r>
            <w:r>
              <w:rPr>
                <w:sz w:val="21"/>
              </w:rPr>
              <w:t>次</w:t>
            </w:r>
            <w:r>
              <w:rPr>
                <w:sz w:val="21"/>
              </w:rPr>
              <w:t>。</w:t>
            </w:r>
          </w:p>
          <w:p>
            <w:pPr>
              <w:ind w:firstLine="420"/>
              <w:jc w:val="left"/>
            </w:pPr>
            <w:r>
              <w:rPr>
                <w:sz w:val="21"/>
              </w:rPr>
              <w:t>2.质量指标</w:t>
            </w:r>
          </w:p>
          <w:p>
            <w:pPr>
              <w:ind w:firstLine="420"/>
              <w:jc w:val="both"/>
            </w:pPr>
            <w:r>
              <w:rPr>
                <w:sz w:val="21"/>
              </w:rPr>
              <w:t>（</w:t>
            </w:r>
            <w:r>
              <w:rPr>
                <w:sz w:val="21"/>
              </w:rPr>
              <w:t>1）“双百工程”微信宣传专栏的相关推文不少于50篇。</w:t>
            </w:r>
          </w:p>
          <w:p>
            <w:pPr>
              <w:ind w:firstLine="420"/>
              <w:jc w:val="both"/>
            </w:pPr>
            <w:r>
              <w:rPr>
                <w:sz w:val="21"/>
              </w:rPr>
              <w:t>（</w:t>
            </w:r>
            <w:r>
              <w:rPr>
                <w:sz w:val="21"/>
              </w:rPr>
              <w:t>2</w:t>
            </w:r>
            <w:r>
              <w:rPr>
                <w:sz w:val="21"/>
              </w:rPr>
              <w:t>）宣传报道中，其中市级及以上的宣传报道不少于</w:t>
            </w:r>
            <w:r>
              <w:rPr>
                <w:sz w:val="21"/>
              </w:rPr>
              <w:t>6</w:t>
            </w:r>
            <w:r>
              <w:rPr>
                <w:sz w:val="21"/>
              </w:rPr>
              <w:t>次。</w:t>
            </w:r>
          </w:p>
          <w:p>
            <w:pPr>
              <w:ind w:firstLine="420"/>
              <w:jc w:val="both"/>
            </w:pPr>
            <w:r>
              <w:rPr/>
              <w:t xml:space="preserve"> </w:t>
            </w:r>
          </w:p>
        </w:tc>
      </w:tr>
      <w:tr>
        <w:tc>
          <w:tcPr>
            <w:tcW w:type="dxa" w:w="2076"/>
          </w:tcPr>
          <w:p>
            <w:r>
              <w:rPr/>
              <w:t>★</w:t>
            </w:r>
          </w:p>
        </w:tc>
        <w:tc>
          <w:tcPr>
            <w:tcW w:type="dxa" w:w="415"/>
          </w:tcPr>
          <w:p>
            <w:r>
              <w:rPr/>
              <w:t>2</w:t>
            </w:r>
          </w:p>
        </w:tc>
        <w:tc>
          <w:tcPr>
            <w:tcW w:type="dxa" w:w="5814"/>
          </w:tcPr>
          <w:p>
            <w:pPr>
              <w:jc w:val="left"/>
            </w:pPr>
          </w:p>
          <w:p>
            <w:pPr>
              <w:ind w:firstLine="422"/>
              <w:jc w:val="left"/>
            </w:pPr>
            <w:r>
              <w:rPr>
                <w:b/>
                <w:sz w:val="21"/>
              </w:rPr>
              <w:t>五</w:t>
            </w:r>
            <w:r>
              <w:rPr>
                <w:b/>
                <w:sz w:val="21"/>
              </w:rPr>
              <w:t>、</w:t>
            </w:r>
            <w:r>
              <w:rPr>
                <w:b/>
                <w:sz w:val="21"/>
              </w:rPr>
              <w:t>其他要求</w:t>
            </w:r>
          </w:p>
          <w:p>
            <w:pPr>
              <w:ind w:firstLine="422"/>
              <w:jc w:val="left"/>
            </w:pPr>
            <w:r>
              <w:rPr>
                <w:sz w:val="21"/>
              </w:rPr>
              <w:t>成交供应商必须在签订合同之日起一个月内按响应文件内承诺拟投入本项目人员全部配置完毕，实际人员与响应文件内一致。成交供应商必须承诺拟投入本项目专职人员定员定岗。所有工作人员个人资料（按当地劳动管理部门的要求）须报给采购人备案。若出现人员变动，必须征得采购人书面同意。</w:t>
            </w:r>
          </w:p>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佛山市民政局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差额定率累进法收费，参照国家计委《招标代理服务收费管理暂行办法》（计价格[2002]1980号）、国家发改委[2003]857号及发改价格[2011]534号文件中规定的计算方法和计费标准“服务类”执行。</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p>
        </w:tc>
      </w:tr>
      <w:tr>
        <w:tc>
          <w:tcPr>
            <w:tcW w:type="dxa" w:w="1051"/>
          </w:tcPr>
          <w:p>
            <w:pPr>
              <w:jc w:val="center"/>
            </w:pPr>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3，本竞争性磋商文件内要求的扫描件或复印件，可以是原件的扫描件，也可以是复印件的扫描件。扫描件性质上可视为复印件。</w:t>
            </w:r>
          </w:p>
          <w:p>
            <w:pPr>
              <w:jc w:val="left"/>
            </w:pPr>
            <w:r>
              <w:rPr/>
              <w:t>4，最终报价是否需要响应供应商加盖公章以磋商时磋商小组系统设置为准，如本竞争性磋商文件与此描述有不一致的，以此描述为准。</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佛山市公共资源交易网（http://ggzy.foshan.gov.cn/）及采购代理机构网站（www.fssxyzx.com）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佛山市公共资源交易网（http://ggzy.foshan.gov.cn/）及采购代理机构网站（www.fssxyzx.com）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528200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兜底民生服务社会工作双百工程”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采购包1（“佛山市兜底民生服务社会工作双百工程”项目）：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采购包1（“佛山市兜底民生服务社会工作双百工程”项目）：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参与磋商的，须提供总公司和分公司营业执照副本复印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提供响应文件递交截止日前6个月内（含截止日当月）任意1个月缴纳税收和社会保险的凭据证明材料复印件；如依法免税或不需要缴纳社会保障资金的，提供相应证明材料。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提供2021年度或2022年度财务状况报告或响应文件递交截止日前6个月内（不含截止日当月）任意1个月的财务状况报告复印件，或基本开户行出具的资信证明复印件。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响应承诺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w:t>
            </w:r>
          </w:p>
        </w:tc>
      </w:tr>
    </w:tbl>
    <w:p/>
    <w:p>
      <w:pPr>
        <w:ind w:firstLine="480"/>
      </w:pPr>
      <w:r>
        <w:rPr/>
        <w:t>表二符合性审查表：</w:t>
      </w:r>
    </w:p>
    <w:p>
      <w:pPr>
        <w:ind w:firstLine="480"/>
      </w:pPr>
    </w:p>
    <w:p/>
    <w:p>
      <w:r>
        <w:rPr/>
        <w:t>采购包1（“佛山市兜底民生服务社会工作双百工程”项目）：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无效情形</w:t>
            </w:r>
          </w:p>
        </w:tc>
        <w:tc>
          <w:tcPr>
            <w:tcW w:type="dxa" w:w="4238"/>
          </w:tcPr>
          <w:p>
            <w:r>
              <w:rPr/>
              <w:t>响应文件没有竞争性磋商文件中规定的其它无效投标条款的；</w:t>
            </w:r>
          </w:p>
        </w:tc>
      </w:tr>
      <w:tr>
        <w:tc>
          <w:tcPr>
            <w:tcW w:type="dxa" w:w="890"/>
          </w:tcPr>
          <w:p>
            <w:r>
              <w:rPr/>
              <w:t>5</w:t>
            </w:r>
          </w:p>
        </w:tc>
        <w:tc>
          <w:tcPr>
            <w:tcW w:type="dxa" w:w="3178"/>
          </w:tcPr>
          <w:p>
            <w:r>
              <w:rPr/>
              <w:t>其他</w:t>
            </w:r>
          </w:p>
        </w:tc>
        <w:tc>
          <w:tcPr>
            <w:tcW w:type="dxa" w:w="4238"/>
          </w:tcPr>
          <w:p>
            <w:r>
              <w:rPr/>
              <w:t>按有关法律、法规、规章不属于响应无效的。</w:t>
            </w:r>
          </w:p>
        </w:tc>
      </w:tr>
      <w:tr>
        <w:tc>
          <w:tcPr>
            <w:tcW w:type="dxa" w:w="890"/>
          </w:tcPr>
          <w:p>
            <w:r>
              <w:rPr/>
              <w:t>6</w:t>
            </w:r>
          </w:p>
        </w:tc>
        <w:tc>
          <w:tcPr>
            <w:tcW w:type="dxa" w:w="3178"/>
          </w:tcPr>
          <w:p>
            <w:r>
              <w:rPr/>
              <w:t>首次报价</w:t>
            </w:r>
          </w:p>
        </w:tc>
        <w:tc>
          <w:tcPr>
            <w:tcW w:type="dxa" w:w="4238"/>
          </w:tcPr>
          <w:p>
            <w:r>
              <w:rPr/>
              <w:t>首次报价未超过本项目采购预算。</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采购包1“佛山市兜底民生服务社会工作双百工程”项目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项目工作目标 (8.0分)</w:t>
            </w:r>
            <w:r>
              <w:rPr/>
              <w:t>，（等次分值选择：</w:t>
            </w:r>
            <w:r>
              <w:rPr/>
              <w:t>0.0;</w:t>
            </w:r>
            <w:r>
              <w:rPr/>
              <w:t>1.0;</w:t>
            </w:r>
            <w:r>
              <w:rPr/>
              <w:t>3.0;</w:t>
            </w:r>
            <w:r>
              <w:rPr/>
              <w:t>6.0;</w:t>
            </w:r>
            <w:r>
              <w:rPr/>
              <w:t>8.0;</w:t>
            </w:r>
            <w:r>
              <w:rPr/>
              <w:t>）</w:t>
            </w:r>
          </w:p>
        </w:tc>
        <w:tc>
          <w:tcPr>
            <w:tcW w:type="dxa" w:w="5076"/>
          </w:tcPr>
          <w:p>
            <w:pPr>
              <w:jc w:val="left"/>
            </w:pPr>
            <w:r>
              <w:rPr/>
              <w:t>根据各响应供应商对“佛山市兜底民生服务社会工作双百工程”项目的工作目标进行评审：  1.项目目标清晰，长远设计目标和项目具体目标详细具体可行，项目具体目标切合项目需求，并能突出项目重点，得8分；  2.项目目标较清晰，长远设计目标和项目具体目标较详细具体，项目具体目标较切合项目需求，有项目重点，得6分； 3.项目目标基本清晰，长远设计目标和项目具体目标不够详细具体，项目具体目标不能切合项目需求，得3分；  4.项目目标不清晰，长远设计目标和项目具体目标不详细，项目目标不切合项目需求，得1分；  5.不提供不得分。</w:t>
            </w:r>
          </w:p>
        </w:tc>
      </w:tr>
      <w:tr>
        <w:tc>
          <w:tcPr>
            <w:tcW w:type="dxa" w:w="922"/>
            <w:gridSpan w:val="2"/>
            <w:vMerge/>
          </w:tcPr>
          <w:p/>
        </w:tc>
        <w:tc>
          <w:tcPr>
            <w:tcW w:type="dxa" w:w="2307"/>
          </w:tcPr>
          <w:p>
            <w:pPr>
              <w:jc w:val="left"/>
            </w:pPr>
            <w:r>
              <w:rPr/>
              <w:t>项目整体服务实施方案 (14.0分)</w:t>
            </w:r>
            <w:r>
              <w:rPr/>
              <w:t>，（等次分值选择：</w:t>
            </w:r>
            <w:r>
              <w:rPr/>
              <w:t>0.0;</w:t>
            </w:r>
            <w:r>
              <w:rPr/>
              <w:t>1.0;</w:t>
            </w:r>
            <w:r>
              <w:rPr/>
              <w:t>5.0;</w:t>
            </w:r>
            <w:r>
              <w:rPr/>
              <w:t>10.0;</w:t>
            </w:r>
            <w:r>
              <w:rPr/>
              <w:t>14.0;</w:t>
            </w:r>
            <w:r>
              <w:rPr/>
              <w:t>）</w:t>
            </w:r>
          </w:p>
        </w:tc>
        <w:tc>
          <w:tcPr>
            <w:tcW w:type="dxa" w:w="5076"/>
          </w:tcPr>
          <w:p>
            <w:pPr>
              <w:jc w:val="left"/>
            </w:pPr>
            <w:r>
              <w:rPr/>
              <w:t>根据各响应供应商对“佛山市兜底民生服务社会工作双百工程”项目整体服务实施方案进行评审：  1.项目整体服务实施方案专业，具有创新性以及可持续性，得14分；  2.项目整体服务实施方案较专业、较有创新性与可持续性，得10分；  3.项目整体服务实施方案不够专业、创新性以及可持续性较差，得5分； 4.项目整体服务实施方案不专业的、没有创新性与可持续性，得1分； 5.不提供不得分。</w:t>
            </w:r>
          </w:p>
        </w:tc>
      </w:tr>
      <w:tr>
        <w:tc>
          <w:tcPr>
            <w:tcW w:type="dxa" w:w="922"/>
            <w:gridSpan w:val="2"/>
            <w:vMerge/>
          </w:tcPr>
          <w:p/>
        </w:tc>
        <w:tc>
          <w:tcPr>
            <w:tcW w:type="dxa" w:w="2307"/>
          </w:tcPr>
          <w:p>
            <w:pPr>
              <w:jc w:val="left"/>
            </w:pPr>
            <w:r>
              <w:rPr/>
              <w:t>针对各区督导办公室人员、社工站点实施的督导工作计划 (12.0分)</w:t>
            </w:r>
            <w:r>
              <w:rPr/>
              <w:t>，（等次分值选择：</w:t>
            </w:r>
            <w:r>
              <w:rPr/>
              <w:t>0.0;</w:t>
            </w:r>
            <w:r>
              <w:rPr/>
              <w:t>1.0;</w:t>
            </w:r>
            <w:r>
              <w:rPr/>
              <w:t>4.0;</w:t>
            </w:r>
            <w:r>
              <w:rPr/>
              <w:t>8.0;</w:t>
            </w:r>
            <w:r>
              <w:rPr/>
              <w:t>12.0;</w:t>
            </w:r>
            <w:r>
              <w:rPr/>
              <w:t>）</w:t>
            </w:r>
          </w:p>
        </w:tc>
        <w:tc>
          <w:tcPr>
            <w:tcW w:type="dxa" w:w="5076"/>
          </w:tcPr>
          <w:p>
            <w:pPr>
              <w:jc w:val="left"/>
            </w:pPr>
            <w:r>
              <w:rPr/>
              <w:t>根据各响应供应商提供的针对各区督导办公室人员、社工站点实施的督导工作计划进行评审：  1.针对各区督导办公室人员、社工站点实施的督导工作计划详细具体，可操作性强12分； 2.针对各区督导办公室人员、社工站点实施的督导工作计划较详细具体，可操作性较强8分； 3.针对各区督导办公室人员、社工站点实施的督导工作计划不够详细具体，可操作性不强，得4分； 4.针对各区督导办公室人员、社工站点实施的督导工作计划不详细具体，无可操作性，得1分； 5.不提供不得分。</w:t>
            </w:r>
          </w:p>
        </w:tc>
      </w:tr>
      <w:tr>
        <w:tc>
          <w:tcPr>
            <w:tcW w:type="dxa" w:w="922"/>
            <w:gridSpan w:val="2"/>
            <w:vMerge/>
          </w:tcPr>
          <w:p/>
        </w:tc>
        <w:tc>
          <w:tcPr>
            <w:tcW w:type="dxa" w:w="2307"/>
          </w:tcPr>
          <w:p>
            <w:pPr>
              <w:jc w:val="left"/>
            </w:pPr>
            <w:r>
              <w:rPr/>
              <w:t>项目经费预算保障计划 (8.0分)</w:t>
            </w:r>
            <w:r>
              <w:rPr/>
              <w:t>，（等次分值选择：</w:t>
            </w:r>
            <w:r>
              <w:rPr/>
              <w:t>0.0;</w:t>
            </w:r>
            <w:r>
              <w:rPr/>
              <w:t>1.0;</w:t>
            </w:r>
            <w:r>
              <w:rPr/>
              <w:t>3.0;</w:t>
            </w:r>
            <w:r>
              <w:rPr/>
              <w:t>6.0;</w:t>
            </w:r>
            <w:r>
              <w:rPr/>
              <w:t>8.0;</w:t>
            </w:r>
            <w:r>
              <w:rPr/>
              <w:t>）</w:t>
            </w:r>
          </w:p>
        </w:tc>
        <w:tc>
          <w:tcPr>
            <w:tcW w:type="dxa" w:w="5076"/>
          </w:tcPr>
          <w:p>
            <w:pPr>
              <w:jc w:val="left"/>
            </w:pPr>
            <w:r>
              <w:rPr/>
              <w:t>根据各响应供应商对“佛山市兜底民生服务社会工作双百工程”项目经费预算保障计划进行评审： 1.项目经费预算科目清晰，全面考虑了工作中的各项可能性支出，预算明细合理，得8分； 2.项目经费预算科目较清晰，较全面考虑了工作中的主要性支出，预算明细较合理，得6分； 3.项目经费预算科目基本清晰，但对工作中的各项主要性支出考虑不够全面，预算明细基本合理，得3分； 4.项目经费预算科目不清晰，对工作中的各项主要性支出考虑不全面，预算明细不合理，得1分； 5.不提供不得分。</w:t>
            </w:r>
          </w:p>
        </w:tc>
      </w:tr>
      <w:tr>
        <w:tc>
          <w:tcPr>
            <w:tcW w:type="dxa" w:w="922"/>
            <w:gridSpan w:val="2"/>
            <w:vMerge/>
          </w:tcPr>
          <w:p/>
        </w:tc>
        <w:tc>
          <w:tcPr>
            <w:tcW w:type="dxa" w:w="2307"/>
          </w:tcPr>
          <w:p>
            <w:pPr>
              <w:jc w:val="left"/>
            </w:pPr>
            <w:r>
              <w:rPr/>
              <w:t>项目整体服务质量保障措施 (8.0分)</w:t>
            </w:r>
            <w:r>
              <w:rPr/>
              <w:t>，（等次分值选择：</w:t>
            </w:r>
            <w:r>
              <w:rPr/>
              <w:t>0.0;</w:t>
            </w:r>
            <w:r>
              <w:rPr/>
              <w:t>1.0;</w:t>
            </w:r>
            <w:r>
              <w:rPr/>
              <w:t>3.0;</w:t>
            </w:r>
            <w:r>
              <w:rPr/>
              <w:t>6.0;</w:t>
            </w:r>
            <w:r>
              <w:rPr/>
              <w:t>8.0;</w:t>
            </w:r>
            <w:r>
              <w:rPr/>
              <w:t>）</w:t>
            </w:r>
          </w:p>
        </w:tc>
        <w:tc>
          <w:tcPr>
            <w:tcW w:type="dxa" w:w="5076"/>
          </w:tcPr>
          <w:p>
            <w:pPr>
              <w:jc w:val="left"/>
            </w:pPr>
            <w:r>
              <w:rPr/>
              <w:t>根据各响应供应商对“佛山市兜底民生服务社会工作双百工程”项目整体服务质量保障措施进行评审： 1.项目整体服务质量保障措施内容完整、科学合理，可行性高，得8分； 2.项目整体服务质量保障措施内容较完整、较科学合理、可行性较高，得6分； 3.项目整体服务质量保障措施内容基本完整、具备一定可行性，得3分； 4.项目整体服务质量保障措施内容不够完整、可行性较低，得1分； 5.不提供不得分。</w:t>
            </w:r>
          </w:p>
        </w:tc>
      </w:tr>
      <w:tr>
        <w:tc>
          <w:tcPr>
            <w:tcW w:type="dxa" w:w="922"/>
            <w:gridSpan w:val="2"/>
            <w:vMerge w:val="restart"/>
          </w:tcPr>
          <w:p>
            <w:pPr>
              <w:jc w:val="center"/>
            </w:pPr>
            <w:r>
              <w:rPr/>
              <w:t>商务部分</w:t>
            </w:r>
          </w:p>
        </w:tc>
        <w:tc>
          <w:tcPr>
            <w:tcW w:type="dxa" w:w="2307"/>
          </w:tcPr>
          <w:p>
            <w:pPr>
              <w:jc w:val="left"/>
            </w:pPr>
            <w:r>
              <w:rPr/>
              <w:t>项目拟投入人员情况（一） (4.0分)</w:t>
            </w:r>
            <w:r>
              <w:rPr/>
              <w:t>，（等次分值选择：</w:t>
            </w:r>
            <w:r>
              <w:rPr/>
              <w:t>0.0;</w:t>
            </w:r>
            <w:r>
              <w:rPr/>
              <w:t>3.0;</w:t>
            </w:r>
            <w:r>
              <w:rPr/>
              <w:t>4.0;</w:t>
            </w:r>
            <w:r>
              <w:rPr/>
              <w:t>）</w:t>
            </w:r>
          </w:p>
        </w:tc>
        <w:tc>
          <w:tcPr>
            <w:tcW w:type="dxa" w:w="5076"/>
          </w:tcPr>
          <w:p>
            <w:pPr>
              <w:jc w:val="left"/>
            </w:pPr>
            <w:r>
              <w:rPr/>
              <w:t>拟投入本项目人员达8人以上的得4分；8人的得3分，8人以下的不得分。 注：须提供承诺函（格式自拟）作为证明材料，不提供不得分。</w:t>
            </w:r>
          </w:p>
        </w:tc>
      </w:tr>
      <w:tr>
        <w:tc>
          <w:tcPr>
            <w:tcW w:type="dxa" w:w="922"/>
            <w:gridSpan w:val="2"/>
            <w:vMerge/>
          </w:tcPr>
          <w:p/>
        </w:tc>
        <w:tc>
          <w:tcPr>
            <w:tcW w:type="dxa" w:w="2307"/>
          </w:tcPr>
          <w:p>
            <w:pPr>
              <w:jc w:val="left"/>
            </w:pPr>
            <w:r>
              <w:rPr/>
              <w:t>项目拟投入人员情况（二） (18.0分)</w:t>
            </w:r>
          </w:p>
        </w:tc>
        <w:tc>
          <w:tcPr>
            <w:tcW w:type="dxa" w:w="5076"/>
          </w:tcPr>
          <w:p>
            <w:pPr>
              <w:jc w:val="left"/>
            </w:pPr>
            <w:r>
              <w:rPr/>
              <w:t>1.拟投入项目负责人获得政府部门或经民政部门批准成立的相关协会（学会）颁发的与社会工作相关奖项的得5分，其他不得分。本小项最高得5分。 2.拟投入本项目的督导人员（含项目负责人）中每提供一名中级或以上社会工作师职业资格证书的得1分。本小项最高得5分。  3.拟投入本项目的督导人员（含项目负责人）曾参与过同类业绩（主要为从事过“双百工程”或“双百计划”类督导工作或社会工作服务类项目督导工作的），每提供1人得1分，本小项最高得5分。 4.拟投入本项目的行政辅助人员中，有会计相关专业的得1分，有媒体相关工作经验的得1分，持有助理级或以上社会工作者职业资格证书的得1分，以上人员可重复累计得分。本小项最高得3分。 注：须提供以上人员获奖证书扫描件、资格证书扫描件、同类业绩与工作经验证明文件扫描件（提供合同扫描件，如合同内未体现人员信息的，还需合同甲方出具相关证明）、相关专业证明提供学历证或职称证证书扫描件、响应供应商近三个月（含磋商当月）任意一个月为上述人员缴纳的有效社保证明材料的扫描件作为证明材料，为方便评审，建议响应供应商对关键内容进行标识，不提供不得分。</w:t>
            </w:r>
          </w:p>
        </w:tc>
      </w:tr>
      <w:tr>
        <w:tc>
          <w:tcPr>
            <w:tcW w:type="dxa" w:w="922"/>
            <w:gridSpan w:val="2"/>
            <w:vMerge/>
          </w:tcPr>
          <w:p/>
        </w:tc>
        <w:tc>
          <w:tcPr>
            <w:tcW w:type="dxa" w:w="2307"/>
          </w:tcPr>
          <w:p>
            <w:pPr>
              <w:jc w:val="left"/>
            </w:pPr>
            <w:r>
              <w:rPr/>
              <w:t>响应供应商承接或开展同类服务项目的经验 (14.0分)</w:t>
            </w:r>
          </w:p>
        </w:tc>
        <w:tc>
          <w:tcPr>
            <w:tcW w:type="dxa" w:w="5076"/>
          </w:tcPr>
          <w:p>
            <w:pPr>
              <w:jc w:val="left"/>
            </w:pPr>
            <w:r>
              <w:rPr/>
              <w:t>响应供应商自2020年1月1日（以合同签订日期为准）至今，承接过同类业绩（包含社会工作服务类督导或培训或评估或其他社会工作服务等），每提供1项得2分，最高得14分；  注：须提供合同扫描件（含签订合同双方的单位名称、合同项目名称、合同主要内容、签订合同双方的落款盖章、签订日期的关键页）作为同类业绩证明资料，为方便评审，建议响应供应商对关键内容进行标识。不提供或资料不全不得分。</w:t>
            </w:r>
          </w:p>
        </w:tc>
      </w:tr>
      <w:tr>
        <w:tc>
          <w:tcPr>
            <w:tcW w:type="dxa" w:w="922"/>
            <w:gridSpan w:val="2"/>
            <w:vMerge/>
          </w:tcPr>
          <w:p/>
        </w:tc>
        <w:tc>
          <w:tcPr>
            <w:tcW w:type="dxa" w:w="2307"/>
          </w:tcPr>
          <w:p>
            <w:pPr>
              <w:jc w:val="left"/>
            </w:pPr>
            <w:r>
              <w:rPr/>
              <w:t>服务便捷程度 (4.0分)</w:t>
            </w:r>
            <w:r>
              <w:rPr/>
              <w:t>，（等次分值选择：</w:t>
            </w:r>
            <w:r>
              <w:rPr/>
              <w:t>0.0;</w:t>
            </w:r>
            <w:r>
              <w:rPr/>
              <w:t>1.0;</w:t>
            </w:r>
            <w:r>
              <w:rPr/>
              <w:t>2.0;</w:t>
            </w:r>
            <w:r>
              <w:rPr/>
              <w:t>4.0;</w:t>
            </w:r>
            <w:r>
              <w:rPr/>
              <w:t>）</w:t>
            </w:r>
          </w:p>
        </w:tc>
        <w:tc>
          <w:tcPr>
            <w:tcW w:type="dxa" w:w="5076"/>
          </w:tcPr>
          <w:p>
            <w:pPr>
              <w:jc w:val="left"/>
            </w:pPr>
            <w:r>
              <w:rPr/>
              <w:t>根据各响应供应商服务机构便利性进行评审：响应供应商服务机构与采购人的办公地点（地址：佛山市禅城区卫国路3号）驾车距离在10公里（不含）以内的得4分，在10（含）~30（含）公里的得2分，在30公里（不含）以外的得1分。不提供不得分。  注：以第三方地图驾车模式的最短路程距离为准，须提供服务机构的营业执照（服务机构为第三方合作机构的，还须提供合作合同/协议）或自有产权证明或租赁合同（并提供出租方产权证明材料）扫描件、服务机构详细地址到采购人办公地点的驾车模式第三方地图截图作为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投标（响应）报价得分=(评标基准价／投标（响应）报价)×价格权重×100  备注：1、因落实政府采购政策进行价格调整的，以调整后的价格计算投 标报价得分。  2、投标报价得分四舍五入后，小数点后保留两位有效数。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标总得分相同的，按下列顺序比较确定：（1）投标报价（由低到高）；（2）技术部分（或技术商务部分）得分（由高到低）；（3）技术部分（或技术商务部分）评审项目中分值权重占技术部分（或技术商务部分）总分值权重由高到低的次序（得分由高到低）。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sz w:val="68"/>
        </w:rPr>
        <w:t>佛山市政府采购</w:t>
      </w:r>
      <w:r>
        <w:rPr>
          <w:color w:val="000000"/>
          <w:sz w:val="68"/>
        </w:rPr>
        <w:t>项目</w:t>
      </w:r>
    </w:p>
    <w:p>
      <w:pPr>
        <w:jc w:val="center"/>
      </w:pPr>
    </w:p>
    <w:p>
      <w:pPr>
        <w:jc w:val="center"/>
      </w:pPr>
      <w:r>
        <w:rPr/>
        <w:t xml:space="preserve"> </w:t>
      </w: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
      <w:pPr>
        <w:ind w:firstLine="420"/>
      </w:pPr>
      <w:r>
        <w:rPr>
          <w:color w:val="000000"/>
          <w:sz w:val="21"/>
        </w:rPr>
        <w:t>根据《中华人民共和国政府采购法》</w:t>
      </w:r>
      <w:r>
        <w:rPr>
          <w:color w:val="000000"/>
          <w:sz w:val="21"/>
        </w:rPr>
        <w:t>、</w:t>
      </w:r>
      <w:r>
        <w:rPr>
          <w:color w:val="000000"/>
          <w:sz w:val="21"/>
        </w:rPr>
        <w:t>《中华人民共和国民法典》和本项目</w:t>
      </w:r>
      <w:r>
        <w:rPr>
          <w:color w:val="000000"/>
          <w:sz w:val="21"/>
        </w:rPr>
        <w:t>竞争性磋商文件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0"/>
      </w:pPr>
      <w:r>
        <w:rPr>
          <w:color w:val="000000"/>
          <w:sz w:val="21"/>
        </w:rPr>
        <w:t>（按照</w:t>
      </w:r>
      <w:r>
        <w:rPr>
          <w:color w:val="000000"/>
          <w:sz w:val="21"/>
        </w:rPr>
        <w:t>竞争性磋商文件</w:t>
      </w:r>
      <w:r>
        <w:rPr>
          <w:color w:val="000000"/>
          <w:sz w:val="21"/>
        </w:rPr>
        <w:t>和投标</w:t>
      </w:r>
      <w:r>
        <w:rPr>
          <w:color w:val="000000"/>
          <w:sz w:val="21"/>
        </w:rPr>
        <w:t>/响应文件执行）</w:t>
      </w:r>
    </w:p>
    <w:p>
      <w:r>
        <w:rPr>
          <w:b/>
          <w:color w:val="000000"/>
          <w:sz w:val="21"/>
        </w:rPr>
        <w:t>二、</w:t>
      </w:r>
      <w:r>
        <w:rPr>
          <w:b/>
          <w:color w:val="000000"/>
          <w:sz w:val="21"/>
        </w:rPr>
        <w:t>产品及服务供应清单：</w:t>
      </w:r>
      <w:r>
        <w:rPr>
          <w:color w:val="000000"/>
          <w:sz w:val="21"/>
        </w:rPr>
        <w:t>见附件一</w:t>
      </w:r>
      <w:r>
        <w:rPr>
          <w:color w:val="000000"/>
          <w:sz w:val="21"/>
        </w:rPr>
        <w:t>《报价清单明细表》。</w:t>
      </w:r>
    </w:p>
    <w:p>
      <w:r>
        <w:rPr>
          <w:b/>
          <w:color w:val="000000"/>
          <w:sz w:val="21"/>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人民币</w:t>
            </w:r>
            <w:r>
              <w:rPr>
                <w:color w:val="000000"/>
                <w:sz w:val="21"/>
              </w:rPr>
              <w:t xml:space="preserve"> </w:t>
            </w:r>
            <w:r>
              <w:rPr>
                <w:color w:val="000000"/>
                <w:sz w:val="21"/>
              </w:rPr>
              <w:t>小写：</w:t>
            </w:r>
            <w:r>
              <w:rPr>
                <w:sz w:val="19"/>
                <w:u w:val="single"/>
              </w:rPr>
              <w:t xml:space="preserve">             </w:t>
            </w:r>
            <w:r>
              <w:rPr>
                <w:color w:val="000000"/>
                <w:sz w:val="21"/>
              </w:rPr>
              <w:t>元</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color w:val="000000"/>
                <w:sz w:val="21"/>
              </w:rPr>
              <w:t>（1）合同总额包含人员经费、办公经费、工作经费等完成本项目所需的一切费用，如出现任何遗漏内容需产生额外费用，均由</w:t>
            </w:r>
            <w:r>
              <w:rPr>
                <w:color w:val="000000"/>
                <w:sz w:val="21"/>
              </w:rPr>
              <w:t>乙方</w:t>
            </w:r>
            <w:r>
              <w:rPr>
                <w:color w:val="000000"/>
                <w:sz w:val="21"/>
              </w:rPr>
              <w:t>承担，</w:t>
            </w:r>
            <w:r>
              <w:rPr>
                <w:color w:val="000000"/>
                <w:sz w:val="21"/>
              </w:rPr>
              <w:t>甲方</w:t>
            </w:r>
            <w:r>
              <w:rPr>
                <w:color w:val="000000"/>
                <w:sz w:val="21"/>
              </w:rPr>
              <w:t>将不再另支付任何费用，以人民币为结算单位。</w:t>
            </w:r>
          </w:p>
          <w:p>
            <w:r>
              <w:rPr>
                <w:color w:val="000000"/>
                <w:sz w:val="21"/>
              </w:rPr>
              <w:t>（2）价格为固定不变价，天数为公历日。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sz w:val="21"/>
              </w:rPr>
              <w:t>本项目日常服务在</w:t>
            </w:r>
            <w:r>
              <w:rPr>
                <w:sz w:val="21"/>
              </w:rPr>
              <w:t>“佛山市兜底民生服务社会工作双百工程”督导办公室、各区督导办公室、社工站（点）。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sz w:val="21"/>
              </w:rPr>
              <w:t>自合同签订之日起至</w:t>
            </w:r>
            <w:r>
              <w:rPr>
                <w:sz w:val="21"/>
              </w:rPr>
              <w:t>202</w:t>
            </w:r>
            <w:r>
              <w:rPr>
                <w:sz w:val="21"/>
              </w:rPr>
              <w:t>3</w:t>
            </w:r>
            <w:r>
              <w:rPr>
                <w:sz w:val="21"/>
              </w:rPr>
              <w:t>年</w:t>
            </w:r>
            <w:r>
              <w:rPr>
                <w:sz w:val="21"/>
              </w:rPr>
              <w:t>12</w:t>
            </w:r>
            <w:r>
              <w:rPr>
                <w:sz w:val="21"/>
              </w:rPr>
              <w:t>月</w:t>
            </w:r>
            <w:r>
              <w:rPr>
                <w:sz w:val="21"/>
              </w:rPr>
              <w:t>31</w:t>
            </w:r>
            <w:r>
              <w:rPr>
                <w:sz w:val="21"/>
              </w:rPr>
              <w:t>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r>
              <w:rPr>
                <w:sz w:val="21"/>
              </w:rPr>
              <w:t>甲方</w:t>
            </w:r>
            <w:r>
              <w:rPr>
                <w:sz w:val="21"/>
              </w:rPr>
              <w:t>按以下方式付款：</w:t>
            </w:r>
          </w:p>
          <w:p>
            <w:r>
              <w:rPr>
                <w:sz w:val="21"/>
              </w:rPr>
              <w:t>第</w:t>
            </w:r>
            <w:r>
              <w:rPr>
                <w:sz w:val="21"/>
              </w:rPr>
              <w:t>1期</w:t>
            </w:r>
            <w:r>
              <w:rPr>
                <w:sz w:val="21"/>
              </w:rPr>
              <w:t>：</w:t>
            </w:r>
            <w:r>
              <w:rPr>
                <w:sz w:val="21"/>
              </w:rPr>
              <w:t>合同签订后</w:t>
            </w:r>
            <w:r>
              <w:rPr>
                <w:sz w:val="21"/>
              </w:rPr>
              <w:t>15日内，</w:t>
            </w:r>
            <w:r>
              <w:rPr>
                <w:sz w:val="21"/>
              </w:rPr>
              <w:t>甲方</w:t>
            </w:r>
            <w:r>
              <w:rPr>
                <w:sz w:val="21"/>
              </w:rPr>
              <w:t>向</w:t>
            </w:r>
            <w:r>
              <w:rPr>
                <w:sz w:val="21"/>
              </w:rPr>
              <w:t>乙方</w:t>
            </w:r>
            <w:r>
              <w:rPr>
                <w:sz w:val="21"/>
              </w:rPr>
              <w:t>支付合同总额的</w:t>
            </w:r>
            <w:r>
              <w:rPr>
                <w:sz w:val="21"/>
              </w:rPr>
              <w:t>60%；</w:t>
            </w:r>
          </w:p>
          <w:p>
            <w:r>
              <w:rPr>
                <w:sz w:val="21"/>
              </w:rPr>
              <w:t>第</w:t>
            </w:r>
            <w:r>
              <w:rPr>
                <w:sz w:val="21"/>
              </w:rPr>
              <w:t>2期</w:t>
            </w:r>
            <w:r>
              <w:rPr>
                <w:sz w:val="21"/>
              </w:rPr>
              <w:t>：</w:t>
            </w:r>
            <w:r>
              <w:rPr>
                <w:sz w:val="21"/>
              </w:rPr>
              <w:t>乙方</w:t>
            </w:r>
            <w:r>
              <w:rPr>
                <w:sz w:val="21"/>
              </w:rPr>
              <w:t>提交项目半年执行报告，经</w:t>
            </w:r>
            <w:r>
              <w:rPr>
                <w:sz w:val="21"/>
              </w:rPr>
              <w:t>甲方</w:t>
            </w:r>
            <w:r>
              <w:rPr>
                <w:sz w:val="21"/>
              </w:rPr>
              <w:t>验收合格后的</w:t>
            </w:r>
            <w:r>
              <w:rPr>
                <w:sz w:val="21"/>
              </w:rPr>
              <w:t>15日内，</w:t>
            </w:r>
            <w:r>
              <w:rPr>
                <w:sz w:val="21"/>
              </w:rPr>
              <w:t>甲方</w:t>
            </w:r>
            <w:r>
              <w:rPr>
                <w:sz w:val="21"/>
              </w:rPr>
              <w:t>向</w:t>
            </w:r>
            <w:r>
              <w:rPr>
                <w:sz w:val="21"/>
              </w:rPr>
              <w:t>乙方</w:t>
            </w:r>
            <w:r>
              <w:rPr>
                <w:sz w:val="21"/>
              </w:rPr>
              <w:t>支付合同总额的</w:t>
            </w:r>
            <w:r>
              <w:rPr>
                <w:sz w:val="21"/>
              </w:rPr>
              <w:t>30%；</w:t>
            </w:r>
          </w:p>
          <w:p>
            <w:r>
              <w:rPr>
                <w:sz w:val="21"/>
              </w:rPr>
              <w:t>第</w:t>
            </w:r>
            <w:r>
              <w:rPr>
                <w:sz w:val="21"/>
              </w:rPr>
              <w:t>3期</w:t>
            </w:r>
            <w:r>
              <w:rPr>
                <w:sz w:val="21"/>
              </w:rPr>
              <w:t>：</w:t>
            </w:r>
            <w:r>
              <w:rPr>
                <w:sz w:val="21"/>
              </w:rPr>
              <w:t>乙方</w:t>
            </w:r>
            <w:r>
              <w:rPr>
                <w:sz w:val="21"/>
              </w:rPr>
              <w:t>完成所有服务，向</w:t>
            </w:r>
            <w:r>
              <w:rPr>
                <w:sz w:val="21"/>
              </w:rPr>
              <w:t>甲方</w:t>
            </w:r>
            <w:r>
              <w:rPr>
                <w:sz w:val="21"/>
              </w:rPr>
              <w:t>提交了全部服务报告及</w:t>
            </w:r>
            <w:r>
              <w:rPr>
                <w:sz w:val="21"/>
              </w:rPr>
              <w:t>甲方</w:t>
            </w:r>
            <w:r>
              <w:rPr>
                <w:sz w:val="21"/>
              </w:rPr>
              <w:t>要求的其他的相关文件，经</w:t>
            </w:r>
            <w:r>
              <w:rPr>
                <w:sz w:val="21"/>
              </w:rPr>
              <w:t>甲方</w:t>
            </w:r>
            <w:r>
              <w:rPr>
                <w:sz w:val="21"/>
              </w:rPr>
              <w:t>验收合格后</w:t>
            </w:r>
            <w:r>
              <w:rPr>
                <w:sz w:val="21"/>
              </w:rPr>
              <w:t>15日内，向</w:t>
            </w:r>
            <w:r>
              <w:rPr>
                <w:sz w:val="21"/>
              </w:rPr>
              <w:t>乙方</w:t>
            </w:r>
            <w:r>
              <w:rPr>
                <w:sz w:val="21"/>
              </w:rPr>
              <w:t>支付剩余款项。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对于满足合同约定支付条件的，</w:t>
            </w:r>
            <w:r>
              <w:rPr>
                <w:sz w:val="21"/>
              </w:rPr>
              <w:t>甲方</w:t>
            </w:r>
            <w:r>
              <w:rPr>
                <w:sz w:val="21"/>
              </w:rPr>
              <w:t>应当在规定时间内将资金支付到合同约定的</w:t>
            </w:r>
            <w:r>
              <w:rPr>
                <w:sz w:val="21"/>
              </w:rPr>
              <w:t>乙方</w:t>
            </w:r>
            <w:r>
              <w:rPr>
                <w:sz w:val="21"/>
              </w:rPr>
              <w:t>账户，不得以机构变动、人员更替、政策调整等为由延迟付款，不得将竞争性磋商文件和合同中未规定的义务作为向</w:t>
            </w:r>
            <w:r>
              <w:rPr>
                <w:sz w:val="21"/>
              </w:rPr>
              <w:t>乙方</w:t>
            </w:r>
            <w:r>
              <w:rPr>
                <w:sz w:val="21"/>
              </w:rPr>
              <w:t>付款的条件。</w:t>
            </w:r>
          </w:p>
          <w:p>
            <w:pPr>
              <w:jc w:val="left"/>
            </w:pPr>
            <w:r>
              <w:rPr>
                <w:sz w:val="21"/>
              </w:rPr>
              <w:t>2</w:t>
            </w:r>
            <w:r>
              <w:rPr>
                <w:sz w:val="21"/>
              </w:rPr>
              <w:t>.乙方</w:t>
            </w:r>
            <w:r>
              <w:rPr>
                <w:sz w:val="21"/>
              </w:rPr>
              <w:t>应当在</w:t>
            </w:r>
            <w:r>
              <w:rPr>
                <w:sz w:val="21"/>
              </w:rPr>
              <w:t>甲方</w:t>
            </w:r>
            <w:r>
              <w:rPr>
                <w:sz w:val="21"/>
              </w:rPr>
              <w:t>每次付款前，向</w:t>
            </w:r>
            <w:r>
              <w:rPr>
                <w:sz w:val="21"/>
              </w:rPr>
              <w:t>甲方</w:t>
            </w:r>
            <w:r>
              <w:rPr>
                <w:sz w:val="21"/>
              </w:rPr>
              <w:t>开具等额、合法、有效且符合</w:t>
            </w:r>
            <w:r>
              <w:rPr>
                <w:sz w:val="21"/>
              </w:rPr>
              <w:t>甲方</w:t>
            </w:r>
            <w:r>
              <w:rPr>
                <w:sz w:val="21"/>
              </w:rPr>
              <w:t>财务需求的发票；</w:t>
            </w:r>
            <w:r>
              <w:rPr>
                <w:sz w:val="21"/>
              </w:rPr>
              <w:t>乙方</w:t>
            </w:r>
            <w:r>
              <w:rPr>
                <w:sz w:val="21"/>
              </w:rPr>
              <w:t>怠于开具发票，</w:t>
            </w:r>
            <w:r>
              <w:rPr>
                <w:sz w:val="21"/>
              </w:rPr>
              <w:t>甲方</w:t>
            </w:r>
            <w:r>
              <w:rPr>
                <w:sz w:val="21"/>
              </w:rPr>
              <w:t>有权顺延付款期限，直至取得</w:t>
            </w:r>
            <w:r>
              <w:rPr>
                <w:sz w:val="21"/>
              </w:rPr>
              <w:t>乙方</w:t>
            </w:r>
            <w:r>
              <w:rPr>
                <w:sz w:val="21"/>
              </w:rPr>
              <w:t>开具的发票。</w:t>
            </w:r>
          </w:p>
          <w:p>
            <w:pPr>
              <w:jc w:val="left"/>
            </w:pPr>
            <w:r>
              <w:rPr>
                <w:sz w:val="21"/>
              </w:rPr>
              <w:t>3</w:t>
            </w:r>
            <w:r>
              <w:rPr>
                <w:sz w:val="21"/>
              </w:rPr>
              <w:t>.甲方</w:t>
            </w:r>
            <w:r>
              <w:rPr>
                <w:sz w:val="21"/>
              </w:rPr>
              <w:t>有权直接从对</w:t>
            </w:r>
            <w:r>
              <w:rPr>
                <w:sz w:val="21"/>
              </w:rPr>
              <w:t>乙方</w:t>
            </w:r>
            <w:r>
              <w:rPr>
                <w:sz w:val="21"/>
              </w:rPr>
              <w:t>的应付未付款中，对</w:t>
            </w:r>
            <w:r>
              <w:rPr>
                <w:sz w:val="21"/>
              </w:rPr>
              <w:t>乙方</w:t>
            </w:r>
            <w:r>
              <w:rPr>
                <w:sz w:val="21"/>
              </w:rPr>
              <w:t>应当承担的包括但不限于违约金、损害赔偿金等一切款项进行抵扣。</w:t>
            </w:r>
          </w:p>
          <w:p>
            <w:pPr>
              <w:jc w:val="left"/>
            </w:pPr>
            <w:r>
              <w:rPr>
                <w:sz w:val="21"/>
              </w:rPr>
              <w:t>4.</w:t>
            </w:r>
            <w:r>
              <w:rPr>
                <w:sz w:val="21"/>
              </w:rPr>
              <w:t>乙方</w:t>
            </w:r>
            <w:r>
              <w:rPr>
                <w:sz w:val="21"/>
              </w:rPr>
              <w:t>凭以下有效文件与</w:t>
            </w:r>
            <w:r>
              <w:rPr>
                <w:sz w:val="21"/>
              </w:rPr>
              <w:t>甲方</w:t>
            </w:r>
            <w:r>
              <w:rPr>
                <w:sz w:val="21"/>
              </w:rPr>
              <w:t>结算：</w:t>
            </w:r>
          </w:p>
          <w:p>
            <w:pPr>
              <w:jc w:val="left"/>
            </w:pPr>
            <w:r>
              <w:rPr>
                <w:sz w:val="21"/>
              </w:rPr>
              <w:t>1）合同；</w:t>
            </w:r>
          </w:p>
          <w:p>
            <w:pPr>
              <w:jc w:val="left"/>
            </w:pPr>
            <w:r>
              <w:rPr>
                <w:sz w:val="21"/>
              </w:rPr>
              <w:t>2）</w:t>
            </w:r>
            <w:r>
              <w:rPr>
                <w:sz w:val="21"/>
              </w:rPr>
              <w:t>乙方</w:t>
            </w:r>
            <w:r>
              <w:rPr>
                <w:sz w:val="21"/>
              </w:rPr>
              <w:t>开具的正式发票；</w:t>
            </w:r>
          </w:p>
          <w:p>
            <w:pPr>
              <w:jc w:val="left"/>
            </w:pPr>
            <w:r>
              <w:rPr>
                <w:sz w:val="21"/>
              </w:rPr>
              <w:t>3）</w:t>
            </w:r>
            <w:r>
              <w:rPr>
                <w:sz w:val="21"/>
              </w:rPr>
              <w:t>甲方</w:t>
            </w:r>
            <w:r>
              <w:rPr>
                <w:sz w:val="21"/>
              </w:rPr>
              <w:t>出具的合格验收证明（第二笔款项与三笔款项支付时提供）；</w:t>
            </w:r>
          </w:p>
          <w:p>
            <w:pPr>
              <w:jc w:val="left"/>
            </w:pPr>
            <w:r>
              <w:rPr>
                <w:sz w:val="21"/>
              </w:rPr>
              <w:t>4）成交通知书。</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98"/>
            <w:tcBorders>
              <w:top w:val="none" w:color="000000" w:sz="4"/>
              <w:left w:val="none" w:color="000000" w:sz="4"/>
              <w:bottom w:val="single" w:color="000000" w:sz="4"/>
              <w:right w:val="single" w:color="000000" w:sz="4"/>
            </w:tcBorders>
            <w:vAlign w:val="top"/>
          </w:tcPr>
          <w:p>
            <w:pPr>
              <w:jc w:val="both"/>
            </w:pPr>
            <w:r>
              <w:rPr>
                <w:sz w:val="21"/>
              </w:rPr>
              <w:t>不收取</w:t>
            </w:r>
          </w:p>
        </w:tc>
      </w:tr>
    </w:tbl>
    <w:p>
      <w:r>
        <w:rPr>
          <w:b/>
          <w:color w:val="000000"/>
          <w:sz w:val="21"/>
        </w:rPr>
        <w:t>四、</w:t>
      </w:r>
      <w:r>
        <w:rPr>
          <w:b/>
          <w:color w:val="000000"/>
          <w:sz w:val="21"/>
        </w:rPr>
        <w:t>项目目标</w:t>
      </w:r>
    </w:p>
    <w:p>
      <w:pPr>
        <w:ind w:firstLine="420"/>
      </w:pPr>
      <w:r>
        <w:rPr>
          <w:color w:val="000000"/>
          <w:sz w:val="21"/>
        </w:rPr>
        <w:t>本项目服务内容主要根据《关于实施</w:t>
      </w:r>
      <w:r>
        <w:rPr>
          <w:color w:val="000000"/>
          <w:sz w:val="21"/>
        </w:rPr>
        <w:t>“佛山市兜底民生服务社会工作双百工程”的通知》、《关于进一步做好“广东兜底民生服务社会工作双百工程”督导工作的通知》和《关于佛山市“双百工程社工+慈善+志愿者”联动服务实施方案的通知》，推动佛山市乡镇（街道）社工人才队伍建设，提升社工专业服务能力和水平。坚持以人民为中心的发展思想，通过实地督导、建设标杆社工站等工作，推动乡镇（街道）社工人才队伍建设，打造职业化、专业化、本土化社会工作队伍，增强社工专业服务能力。到2023年底，持续推动社工站（点）规范化、专业化、制度化建设，打造服务项目品牌，全面建成符合我市经济社会发展需要、满足群众服务需求、有特色、走在前列的兜底民生服务体系。适时总结提炼实践经验，完善制度安排，推动“双百工程”常态化开展服务。充分发挥社会工作在加强兜底民生保障、提升基层社会治理能力和水平、全面推进乡村振兴等方面的积极作用。</w:t>
      </w:r>
    </w:p>
    <w:p>
      <w:r>
        <w:rPr>
          <w:b/>
          <w:color w:val="000000"/>
          <w:sz w:val="21"/>
        </w:rPr>
        <w:t>五、</w:t>
      </w:r>
      <w:r>
        <w:rPr>
          <w:b/>
          <w:color w:val="000000"/>
          <w:sz w:val="21"/>
        </w:rPr>
        <w:t>项目内容</w:t>
      </w:r>
    </w:p>
    <w:p>
      <w:pPr>
        <w:ind w:firstLine="420"/>
        <w:jc w:val="both"/>
      </w:pPr>
      <w:r>
        <w:rPr>
          <w:sz w:val="21"/>
        </w:rPr>
        <w:t>（一）</w:t>
      </w:r>
      <w:r>
        <w:rPr>
          <w:sz w:val="21"/>
        </w:rPr>
        <w:t>乙方</w:t>
      </w:r>
      <w:r>
        <w:rPr>
          <w:sz w:val="21"/>
        </w:rPr>
        <w:t>负责组建</w:t>
      </w:r>
      <w:r>
        <w:rPr>
          <w:sz w:val="21"/>
        </w:rPr>
        <w:t>“佛山市兜底民生服务社会工作双百工程”督导办公室（以下简称“市督导办”）人员队伍，督导办负责统筹项目实施。</w:t>
      </w:r>
    </w:p>
    <w:p>
      <w:pPr>
        <w:ind w:firstLine="420"/>
        <w:jc w:val="both"/>
      </w:pPr>
      <w:r>
        <w:rPr>
          <w:sz w:val="21"/>
        </w:rPr>
        <w:t>（二）</w:t>
      </w:r>
      <w:r>
        <w:rPr>
          <w:sz w:val="21"/>
        </w:rPr>
        <w:t>乙方</w:t>
      </w:r>
      <w:r>
        <w:rPr>
          <w:sz w:val="21"/>
        </w:rPr>
        <w:t>负责组织</w:t>
      </w:r>
      <w:r>
        <w:rPr>
          <w:sz w:val="21"/>
        </w:rPr>
        <w:t>“双百工程”社工站（点）社工的督导工作，对各区督导办公室、各镇街开展的社工有关培训予以指导，培育本土化专业社会工作人才，提高社工站（点）社工的专业服务水平。</w:t>
      </w:r>
    </w:p>
    <w:p>
      <w:pPr>
        <w:ind w:firstLine="420"/>
        <w:jc w:val="both"/>
      </w:pPr>
      <w:r>
        <w:rPr>
          <w:sz w:val="21"/>
        </w:rPr>
        <w:t>（三）</w:t>
      </w:r>
      <w:r>
        <w:rPr>
          <w:sz w:val="21"/>
        </w:rPr>
        <w:t>乙方</w:t>
      </w:r>
      <w:r>
        <w:rPr>
          <w:sz w:val="21"/>
        </w:rPr>
        <w:t>负责协助佛山市培育和建设标杆社工站，指导和推动标杆社工站专业服务工作；按照标杆社工站建设标准，指导和推动标杆社工站建设工作。</w:t>
      </w:r>
    </w:p>
    <w:p>
      <w:pPr>
        <w:ind w:firstLine="420"/>
        <w:jc w:val="both"/>
      </w:pPr>
      <w:r>
        <w:rPr>
          <w:sz w:val="21"/>
        </w:rPr>
        <w:t>（四）</w:t>
      </w:r>
      <w:r>
        <w:rPr>
          <w:sz w:val="21"/>
        </w:rPr>
        <w:t>乙方</w:t>
      </w:r>
      <w:r>
        <w:rPr>
          <w:sz w:val="21"/>
        </w:rPr>
        <w:t>负责协助佛山市增强民政志愿力量，打造志愿服务阵地，鼓励培育社区（村居）志愿服务类组织（团队），夯实志愿服务工作基础，广泛开展志愿服务关爱行动。</w:t>
      </w:r>
    </w:p>
    <w:p>
      <w:pPr>
        <w:ind w:firstLine="420"/>
        <w:jc w:val="both"/>
      </w:pPr>
      <w:r>
        <w:rPr>
          <w:sz w:val="21"/>
        </w:rPr>
        <w:t>（五）</w:t>
      </w:r>
      <w:r>
        <w:rPr>
          <w:sz w:val="21"/>
        </w:rPr>
        <w:t>乙方</w:t>
      </w:r>
      <w:r>
        <w:rPr>
          <w:sz w:val="21"/>
        </w:rPr>
        <w:t>负责</w:t>
      </w:r>
      <w:r>
        <w:rPr>
          <w:sz w:val="21"/>
        </w:rPr>
        <w:t>开展</w:t>
      </w:r>
      <w:r>
        <w:rPr>
          <w:sz w:val="21"/>
        </w:rPr>
        <w:t>“双百工程”的宣传工作。通过新颖、多元、丰富的传播形式开展宣传工作，强化“双百工程”品牌传播效应，提升“双百工程”社会影响力。</w:t>
      </w:r>
    </w:p>
    <w:p>
      <w:r>
        <w:rPr>
          <w:b/>
          <w:color w:val="000000"/>
          <w:sz w:val="21"/>
        </w:rPr>
        <w:t>六、</w:t>
      </w:r>
      <w:r>
        <w:rPr>
          <w:b/>
          <w:color w:val="000000"/>
          <w:sz w:val="21"/>
        </w:rPr>
        <w:t>对于乙方组织和开展的督导、培训以及其他活动可能产生的风险和责任，均由乙方承担。</w:t>
      </w:r>
    </w:p>
    <w:p>
      <w:r>
        <w:rPr>
          <w:b/>
          <w:color w:val="000000"/>
          <w:sz w:val="21"/>
        </w:rPr>
        <w:t>七、</w:t>
      </w:r>
      <w:r>
        <w:rPr>
          <w:b/>
          <w:color w:val="000000"/>
          <w:sz w:val="21"/>
        </w:rPr>
        <w:t>项目具体指标及要求</w:t>
      </w:r>
    </w:p>
    <w:p>
      <w:pPr>
        <w:jc w:val="left"/>
      </w:pPr>
      <w:r>
        <w:rPr>
          <w:sz w:val="21"/>
        </w:rPr>
        <w:t>（一）</w:t>
      </w:r>
      <w:r>
        <w:rPr>
          <w:sz w:val="21"/>
        </w:rPr>
        <w:t>“市督导办”</w:t>
      </w:r>
    </w:p>
    <w:p>
      <w:pPr>
        <w:jc w:val="left"/>
      </w:pPr>
      <w:r>
        <w:rPr>
          <w:sz w:val="21"/>
        </w:rPr>
        <w:t>1.人员数量指标</w:t>
      </w:r>
    </w:p>
    <w:p>
      <w:pPr>
        <w:jc w:val="left"/>
      </w:pPr>
      <w:r>
        <w:rPr>
          <w:sz w:val="21"/>
        </w:rPr>
        <w:t>乙方为</w:t>
      </w:r>
      <w:r>
        <w:rPr>
          <w:sz w:val="21"/>
        </w:rPr>
        <w:t>“市督导办”配备不少于8名专职工作人员，其中包括5名督导人员和3名行政辅助人员。乙方需为专职人员提供到具有工作经验的地区开展交流学习及参加上级会议等机会，为专职人员能力提升提供渠道。</w:t>
      </w:r>
    </w:p>
    <w:p>
      <w:pPr>
        <w:jc w:val="left"/>
      </w:pPr>
      <w:r>
        <w:rPr>
          <w:sz w:val="21"/>
        </w:rPr>
        <w:t>2.督导人员资质要求</w:t>
      </w:r>
    </w:p>
    <w:p>
      <w:pPr>
        <w:jc w:val="left"/>
      </w:pPr>
      <w:r>
        <w:rPr>
          <w:sz w:val="21"/>
        </w:rPr>
        <w:t>（</w:t>
      </w:r>
      <w:r>
        <w:rPr>
          <w:sz w:val="21"/>
        </w:rPr>
        <w:t>1）拥护中国共产党领导，遵守宪法和各项法律法规，贯彻落实党和国家方针政策，践行社会主义核心价值观。</w:t>
      </w:r>
    </w:p>
    <w:p>
      <w:pPr>
        <w:jc w:val="left"/>
      </w:pPr>
      <w:r>
        <w:rPr>
          <w:sz w:val="21"/>
        </w:rPr>
        <w:t>（</w:t>
      </w:r>
      <w:r>
        <w:rPr>
          <w:sz w:val="21"/>
        </w:rPr>
        <w:t>2）持有社会工作、社会学、人类学、心理学等相关专业本科及以上学历，熟悉掌握所督导领域的专业技能和有关政策法规知识，持有社会工作师（中级）及以上资格证书，不少于5年相关工作经验。或持有“专业社会工作领军人才”称号的人员。</w:t>
      </w:r>
    </w:p>
    <w:p>
      <w:pPr>
        <w:jc w:val="left"/>
      </w:pPr>
      <w:r>
        <w:rPr>
          <w:sz w:val="21"/>
        </w:rPr>
        <w:t>3.行政辅助人员资质要求</w:t>
      </w:r>
    </w:p>
    <w:p>
      <w:pPr>
        <w:jc w:val="left"/>
      </w:pPr>
      <w:r>
        <w:rPr>
          <w:sz w:val="21"/>
        </w:rPr>
        <w:t>（</w:t>
      </w:r>
      <w:r>
        <w:rPr>
          <w:sz w:val="21"/>
        </w:rPr>
        <w:t>1）拥护中国共产党领导，遵守宪法和各项法律法规，贯彻落实党和国家方针政策，践行社会主义核心价值观,具备良好的品行和职业道德。</w:t>
      </w:r>
    </w:p>
    <w:p>
      <w:pPr>
        <w:jc w:val="left"/>
      </w:pPr>
      <w:r>
        <w:rPr>
          <w:sz w:val="21"/>
        </w:rPr>
        <w:t>（</w:t>
      </w:r>
      <w:r>
        <w:rPr>
          <w:sz w:val="21"/>
        </w:rPr>
        <w:t>2）持有管理学、文学、法学、哲学、新闻传播学、心理学、会计学等相关专业本科及以上学历，工作经验不少于2年。组织管理能力强，注重团队协作，善于沟通协调，具备较好的文字功底、综合协调能力等胜任岗位职责所必须的专业知识和职业素养。</w:t>
      </w:r>
    </w:p>
    <w:p>
      <w:pPr>
        <w:jc w:val="left"/>
      </w:pPr>
      <w:r>
        <w:rPr>
          <w:sz w:val="21"/>
        </w:rPr>
        <w:t>4.日常维护</w:t>
      </w:r>
    </w:p>
    <w:p>
      <w:pPr>
        <w:jc w:val="left"/>
      </w:pPr>
      <w:r>
        <w:rPr>
          <w:sz w:val="21"/>
        </w:rPr>
        <w:t>乙方负责</w:t>
      </w:r>
      <w:r>
        <w:rPr>
          <w:sz w:val="21"/>
        </w:rPr>
        <w:t>“市督导办”的日常场地维护和日常办公。</w:t>
      </w:r>
    </w:p>
    <w:p>
      <w:pPr>
        <w:jc w:val="left"/>
      </w:pPr>
      <w:r>
        <w:rPr>
          <w:sz w:val="21"/>
        </w:rPr>
        <w:t>（二）督导工作</w:t>
      </w:r>
    </w:p>
    <w:p>
      <w:pPr>
        <w:jc w:val="left"/>
      </w:pPr>
      <w:r>
        <w:rPr>
          <w:sz w:val="21"/>
        </w:rPr>
        <w:t>1.督导</w:t>
      </w:r>
      <w:r>
        <w:rPr>
          <w:sz w:val="21"/>
        </w:rPr>
        <w:t>工作</w:t>
      </w:r>
      <w:r>
        <w:rPr>
          <w:sz w:val="21"/>
        </w:rPr>
        <w:t>数量</w:t>
      </w:r>
    </w:p>
    <w:p>
      <w:pPr>
        <w:jc w:val="left"/>
      </w:pPr>
      <w:r>
        <w:rPr>
          <w:sz w:val="21"/>
        </w:rPr>
        <w:t>服务期内，需指导五区</w:t>
      </w:r>
      <w:r>
        <w:rPr>
          <w:sz w:val="21"/>
        </w:rPr>
        <w:t>“双百工程”督导办公室和督导全市32个社会工作服务站和全市不少于153个社会工作服务点开展工作。</w:t>
      </w:r>
    </w:p>
    <w:p>
      <w:pPr>
        <w:jc w:val="left"/>
      </w:pPr>
      <w:r>
        <w:rPr>
          <w:sz w:val="21"/>
        </w:rPr>
        <w:t>2.督导内容</w:t>
      </w:r>
    </w:p>
    <w:p>
      <w:pPr>
        <w:jc w:val="left"/>
      </w:pPr>
      <w:r>
        <w:rPr>
          <w:sz w:val="21"/>
        </w:rPr>
        <w:t>（</w:t>
      </w:r>
      <w:r>
        <w:rPr>
          <w:sz w:val="21"/>
        </w:rPr>
        <w:t>1）协助各区督导办公室健全工作机制，规范督导行为，开展督导服务。</w:t>
      </w:r>
    </w:p>
    <w:p>
      <w:pPr>
        <w:jc w:val="left"/>
      </w:pPr>
      <w:r>
        <w:rPr>
          <w:sz w:val="21"/>
        </w:rPr>
        <w:t>（</w:t>
      </w:r>
      <w:r>
        <w:rPr>
          <w:sz w:val="21"/>
        </w:rPr>
        <w:t>2）全面了解所督导服务区域情况，指导各区督导人员、社工开展科学系统的需求评估，制定社工站（点）工作计划。</w:t>
      </w:r>
    </w:p>
    <w:p>
      <w:pPr>
        <w:jc w:val="left"/>
      </w:pPr>
      <w:r>
        <w:rPr>
          <w:sz w:val="21"/>
        </w:rPr>
        <w:t>（</w:t>
      </w:r>
      <w:r>
        <w:rPr>
          <w:sz w:val="21"/>
        </w:rPr>
        <w:t>3）参与疑难案例的服务研讨，指导并参与各区督导人员、社会工作者制定服务方案，及时回应和解决困难群众和特殊群体的需求。</w:t>
      </w:r>
    </w:p>
    <w:p>
      <w:pPr>
        <w:jc w:val="left"/>
      </w:pPr>
      <w:r>
        <w:rPr>
          <w:sz w:val="21"/>
        </w:rPr>
        <w:t>（</w:t>
      </w:r>
      <w:r>
        <w:rPr>
          <w:sz w:val="21"/>
        </w:rPr>
        <w:t>4）督查各区督导办公室对社工站（点）开展服务质量管理、团队建设、志愿服务管理、社会资源链接等工作。</w:t>
      </w:r>
    </w:p>
    <w:p>
      <w:pPr>
        <w:jc w:val="left"/>
      </w:pPr>
      <w:r>
        <w:rPr>
          <w:sz w:val="21"/>
        </w:rPr>
        <w:t>（</w:t>
      </w:r>
      <w:r>
        <w:rPr>
          <w:sz w:val="21"/>
        </w:rPr>
        <w:t>5）按照“商定主题一报告计划一实地督导一反馈情况一提交报告”的流程到所负责各区督导办公室或社工站（点）开展实地督导工作。每名督导人员负责5－8个社工站，督导人员每月每站开展督导工作不少于1次，每次督导时长不少于16个小时。</w:t>
      </w:r>
    </w:p>
    <w:p>
      <w:pPr>
        <w:jc w:val="left"/>
      </w:pPr>
      <w:r>
        <w:rPr>
          <w:sz w:val="21"/>
        </w:rPr>
        <w:t>（</w:t>
      </w:r>
      <w:r>
        <w:rPr>
          <w:sz w:val="21"/>
        </w:rPr>
        <w:t>6）指导并参与各区督导人员和站点社工开展实务研究，形成具有一定社会效益的工作案例、实践方法、服务模式。</w:t>
      </w:r>
    </w:p>
    <w:p>
      <w:pPr>
        <w:jc w:val="left"/>
      </w:pPr>
      <w:r>
        <w:rPr>
          <w:sz w:val="21"/>
        </w:rPr>
        <w:t>（</w:t>
      </w:r>
      <w:r>
        <w:rPr>
          <w:sz w:val="21"/>
        </w:rPr>
        <w:t>7）宣传“双百工程”相关政策，推动“双百工程”建设和社会工作发展。</w:t>
      </w:r>
    </w:p>
    <w:p>
      <w:pPr>
        <w:jc w:val="left"/>
      </w:pPr>
      <w:r>
        <w:rPr>
          <w:sz w:val="21"/>
        </w:rPr>
        <w:t>3.督导质量要求</w:t>
      </w:r>
    </w:p>
    <w:p>
      <w:pPr>
        <w:jc w:val="left"/>
      </w:pPr>
      <w:r>
        <w:rPr>
          <w:sz w:val="21"/>
        </w:rPr>
        <w:t>（</w:t>
      </w:r>
      <w:r>
        <w:rPr>
          <w:sz w:val="21"/>
        </w:rPr>
        <w:t>1）佛山市、各区民政部门、各区督导办公室和社工站点满意度90%或以上。</w:t>
      </w:r>
    </w:p>
    <w:p>
      <w:pPr>
        <w:jc w:val="left"/>
      </w:pPr>
      <w:r>
        <w:rPr>
          <w:sz w:val="21"/>
        </w:rPr>
        <w:t>（</w:t>
      </w:r>
      <w:r>
        <w:rPr>
          <w:sz w:val="21"/>
        </w:rPr>
        <w:t>2）督导人员、社工社会工作专业服务能力显著提高。</w:t>
      </w:r>
    </w:p>
    <w:p>
      <w:pPr>
        <w:jc w:val="left"/>
      </w:pPr>
      <w:r>
        <w:rPr>
          <w:sz w:val="21"/>
        </w:rPr>
        <w:t>（三）</w:t>
      </w:r>
      <w:r>
        <w:rPr>
          <w:sz w:val="21"/>
        </w:rPr>
        <w:t>标杆社工站</w:t>
      </w:r>
    </w:p>
    <w:p>
      <w:pPr>
        <w:jc w:val="left"/>
      </w:pPr>
      <w:r>
        <w:rPr>
          <w:sz w:val="21"/>
        </w:rPr>
        <w:t>1.数量指标</w:t>
      </w:r>
    </w:p>
    <w:p>
      <w:pPr>
        <w:jc w:val="left"/>
      </w:pPr>
      <w:r>
        <w:rPr>
          <w:sz w:val="21"/>
        </w:rPr>
        <w:t>服务期限内，乙方</w:t>
      </w:r>
      <w:r>
        <w:rPr>
          <w:sz w:val="21"/>
        </w:rPr>
        <w:t>应按照省民政厅公布的名单保证全部完成标杆示范站点的建设和培育</w:t>
      </w:r>
      <w:r>
        <w:rPr>
          <w:sz w:val="21"/>
        </w:rPr>
        <w:t>。</w:t>
      </w:r>
    </w:p>
    <w:p>
      <w:pPr>
        <w:jc w:val="left"/>
      </w:pPr>
      <w:r>
        <w:rPr>
          <w:sz w:val="21"/>
        </w:rPr>
        <w:t>2.</w:t>
      </w:r>
      <w:r>
        <w:rPr>
          <w:sz w:val="21"/>
        </w:rPr>
        <w:t>标杆社工站建设</w:t>
      </w:r>
      <w:r>
        <w:rPr>
          <w:sz w:val="21"/>
        </w:rPr>
        <w:t>要求</w:t>
      </w:r>
    </w:p>
    <w:p>
      <w:pPr>
        <w:jc w:val="left"/>
      </w:pPr>
      <w:r>
        <w:rPr>
          <w:sz w:val="21"/>
        </w:rPr>
        <w:t>（</w:t>
      </w:r>
      <w:r>
        <w:rPr>
          <w:sz w:val="21"/>
        </w:rPr>
        <w:t>1）工作</w:t>
      </w:r>
      <w:r>
        <w:rPr>
          <w:sz w:val="21"/>
        </w:rPr>
        <w:t>基础</w:t>
      </w:r>
      <w:r>
        <w:rPr>
          <w:sz w:val="21"/>
        </w:rPr>
        <w:t>扎实。</w:t>
      </w:r>
    </w:p>
    <w:p>
      <w:pPr>
        <w:jc w:val="left"/>
      </w:pPr>
      <w:r>
        <w:rPr>
          <w:sz w:val="21"/>
        </w:rPr>
        <w:t>（</w:t>
      </w:r>
      <w:r>
        <w:rPr>
          <w:sz w:val="21"/>
        </w:rPr>
        <w:t>2）</w:t>
      </w:r>
      <w:r>
        <w:rPr>
          <w:sz w:val="21"/>
        </w:rPr>
        <w:t>管理</w:t>
      </w:r>
      <w:r>
        <w:rPr>
          <w:sz w:val="21"/>
        </w:rPr>
        <w:t>运作规范。</w:t>
      </w:r>
    </w:p>
    <w:p>
      <w:pPr>
        <w:jc w:val="left"/>
      </w:pPr>
      <w:r>
        <w:rPr>
          <w:sz w:val="21"/>
        </w:rPr>
        <w:t>（</w:t>
      </w:r>
      <w:r>
        <w:rPr>
          <w:sz w:val="21"/>
        </w:rPr>
        <w:t>3）服务成效显著。</w:t>
      </w:r>
    </w:p>
    <w:p>
      <w:pPr>
        <w:jc w:val="left"/>
      </w:pPr>
      <w:r>
        <w:rPr>
          <w:sz w:val="21"/>
        </w:rPr>
        <w:t>（</w:t>
      </w:r>
      <w:r>
        <w:rPr>
          <w:sz w:val="21"/>
        </w:rPr>
        <w:t>4）专业引领突出。</w:t>
      </w:r>
    </w:p>
    <w:p>
      <w:pPr>
        <w:jc w:val="left"/>
      </w:pPr>
      <w:r>
        <w:rPr>
          <w:sz w:val="21"/>
        </w:rPr>
        <w:t>（</w:t>
      </w:r>
      <w:r>
        <w:rPr>
          <w:sz w:val="21"/>
        </w:rPr>
        <w:t>5）品牌</w:t>
      </w:r>
      <w:r>
        <w:rPr>
          <w:sz w:val="21"/>
        </w:rPr>
        <w:t>特色</w:t>
      </w:r>
      <w:r>
        <w:rPr>
          <w:sz w:val="21"/>
        </w:rPr>
        <w:t>鲜明。</w:t>
      </w:r>
    </w:p>
    <w:p>
      <w:pPr>
        <w:jc w:val="left"/>
      </w:pPr>
      <w:r>
        <w:rPr>
          <w:sz w:val="21"/>
        </w:rPr>
        <w:t>（</w:t>
      </w:r>
      <w:r>
        <w:rPr>
          <w:sz w:val="21"/>
        </w:rPr>
        <w:t>6）群众</w:t>
      </w:r>
      <w:r>
        <w:rPr>
          <w:sz w:val="21"/>
        </w:rPr>
        <w:t>口碑</w:t>
      </w:r>
      <w:r>
        <w:rPr>
          <w:sz w:val="21"/>
        </w:rPr>
        <w:t>良好。</w:t>
      </w:r>
    </w:p>
    <w:p>
      <w:pPr>
        <w:jc w:val="left"/>
      </w:pPr>
      <w:r>
        <w:rPr>
          <w:sz w:val="21"/>
        </w:rPr>
        <w:t>（四）</w:t>
      </w:r>
      <w:r>
        <w:rPr>
          <w:sz w:val="21"/>
        </w:rPr>
        <w:t>“双百</w:t>
      </w:r>
      <w:r>
        <w:rPr>
          <w:sz w:val="21"/>
        </w:rPr>
        <w:t>工程</w:t>
      </w:r>
      <w:r>
        <w:rPr>
          <w:sz w:val="21"/>
        </w:rPr>
        <w:t>”信息化建设工作</w:t>
      </w:r>
    </w:p>
    <w:p>
      <w:pPr>
        <w:jc w:val="left"/>
      </w:pPr>
      <w:r>
        <w:rPr>
          <w:sz w:val="21"/>
        </w:rPr>
        <w:t>1.数量指标</w:t>
      </w:r>
    </w:p>
    <w:p>
      <w:pPr>
        <w:jc w:val="both"/>
      </w:pPr>
      <w:r>
        <w:rPr>
          <w:sz w:val="21"/>
        </w:rPr>
        <w:t>在佛山市内选取</w:t>
      </w:r>
      <w:r>
        <w:rPr>
          <w:sz w:val="21"/>
        </w:rPr>
        <w:t>2-3</w:t>
      </w:r>
      <w:r>
        <w:rPr>
          <w:sz w:val="21"/>
        </w:rPr>
        <w:t>个区作为信息化建设试点，提升“双百工程”信息化、专业化水平。</w:t>
      </w:r>
    </w:p>
    <w:p>
      <w:pPr>
        <w:jc w:val="both"/>
      </w:pPr>
      <w:r>
        <w:rPr>
          <w:sz w:val="21"/>
        </w:rPr>
        <w:t>2.</w:t>
      </w:r>
      <w:r>
        <w:rPr>
          <w:sz w:val="21"/>
        </w:rPr>
        <w:t>具体</w:t>
      </w:r>
      <w:r>
        <w:rPr>
          <w:sz w:val="21"/>
        </w:rPr>
        <w:t>要求</w:t>
      </w:r>
    </w:p>
    <w:p>
      <w:pPr>
        <w:jc w:val="both"/>
      </w:pPr>
      <w:r>
        <w:rPr>
          <w:sz w:val="21"/>
        </w:rPr>
        <w:t>通过信息化系统应用，全面提升</w:t>
      </w:r>
      <w:r>
        <w:rPr>
          <w:sz w:val="21"/>
        </w:rPr>
        <w:t>“双百工程”智能化、专业化水平，为“双百工程”服务提质增效提供运营支撑平台。</w:t>
      </w:r>
    </w:p>
    <w:p>
      <w:pPr>
        <w:jc w:val="left"/>
      </w:pPr>
      <w:r>
        <w:rPr>
          <w:sz w:val="21"/>
        </w:rPr>
        <w:t>（</w:t>
      </w:r>
      <w:r>
        <w:rPr>
          <w:sz w:val="21"/>
        </w:rPr>
        <w:t>1）</w:t>
      </w:r>
      <w:r>
        <w:rPr>
          <w:sz w:val="21"/>
        </w:rPr>
        <w:t>协助完成信息化系统建设和试运行工作。</w:t>
      </w:r>
    </w:p>
    <w:p>
      <w:pPr>
        <w:jc w:val="left"/>
      </w:pPr>
      <w:r>
        <w:rPr>
          <w:sz w:val="21"/>
        </w:rPr>
        <w:t>（</w:t>
      </w:r>
      <w:r>
        <w:rPr>
          <w:sz w:val="21"/>
        </w:rPr>
        <w:t>2）</w:t>
      </w:r>
      <w:r>
        <w:rPr>
          <w:sz w:val="21"/>
        </w:rPr>
        <w:t>打造</w:t>
      </w:r>
      <w:r>
        <w:rPr>
          <w:sz w:val="21"/>
        </w:rPr>
        <w:t>“公募</w:t>
      </w:r>
      <w:r>
        <w:rPr>
          <w:sz w:val="21"/>
        </w:rPr>
        <w:t>+</w:t>
      </w:r>
      <w:r>
        <w:rPr>
          <w:sz w:val="21"/>
        </w:rPr>
        <w:t>帮扶服务”长效运作机制，提高精准帮扶力度。</w:t>
      </w:r>
    </w:p>
    <w:p>
      <w:pPr>
        <w:jc w:val="left"/>
      </w:pPr>
      <w:r>
        <w:rPr>
          <w:sz w:val="21"/>
        </w:rPr>
        <w:t>（五）</w:t>
      </w:r>
      <w:r>
        <w:rPr>
          <w:sz w:val="21"/>
        </w:rPr>
        <w:t>“双百</w:t>
      </w:r>
      <w:r>
        <w:rPr>
          <w:sz w:val="21"/>
        </w:rPr>
        <w:t>工程</w:t>
      </w:r>
      <w:r>
        <w:rPr>
          <w:sz w:val="21"/>
        </w:rPr>
        <w:t>社工</w:t>
      </w:r>
      <w:r>
        <w:rPr>
          <w:sz w:val="21"/>
        </w:rPr>
        <w:t>+慈善+志愿者”联动服务</w:t>
      </w:r>
      <w:r>
        <w:rPr>
          <w:sz w:val="21"/>
        </w:rPr>
        <w:t>工作</w:t>
      </w:r>
    </w:p>
    <w:p>
      <w:pPr>
        <w:jc w:val="left"/>
      </w:pPr>
      <w:r>
        <w:rPr>
          <w:sz w:val="21"/>
        </w:rPr>
        <w:t>1.</w:t>
      </w:r>
      <w:r>
        <w:rPr>
          <w:sz w:val="21"/>
        </w:rPr>
        <w:t>数量指标</w:t>
      </w:r>
    </w:p>
    <w:p>
      <w:pPr>
        <w:jc w:val="left"/>
      </w:pPr>
      <w:r>
        <w:rPr>
          <w:sz w:val="21"/>
        </w:rPr>
        <w:t>（</w:t>
      </w:r>
      <w:r>
        <w:rPr>
          <w:sz w:val="21"/>
        </w:rPr>
        <w:t>1）</w:t>
      </w:r>
      <w:r>
        <w:rPr>
          <w:sz w:val="21"/>
        </w:rPr>
        <w:t>2023年全市185个社工站（点）建立志愿服务队伍</w:t>
      </w:r>
      <w:r>
        <w:rPr>
          <w:sz w:val="21"/>
        </w:rPr>
        <w:t>。</w:t>
      </w:r>
    </w:p>
    <w:p>
      <w:pPr>
        <w:jc w:val="left"/>
      </w:pPr>
      <w:r>
        <w:rPr>
          <w:sz w:val="21"/>
        </w:rPr>
        <w:t>（</w:t>
      </w:r>
      <w:r>
        <w:rPr>
          <w:sz w:val="21"/>
        </w:rPr>
        <w:t>2）</w:t>
      </w:r>
      <w:r>
        <w:rPr>
          <w:sz w:val="21"/>
        </w:rPr>
        <w:t>2023年全市185个社工站（点）全面实现“双百工程社工+慈善+志愿者”联动服务，实现志愿服务全覆盖</w:t>
      </w:r>
      <w:r>
        <w:rPr>
          <w:sz w:val="21"/>
        </w:rPr>
        <w:t>。</w:t>
      </w:r>
    </w:p>
    <w:p>
      <w:pPr>
        <w:jc w:val="left"/>
      </w:pPr>
      <w:r>
        <w:rPr>
          <w:sz w:val="21"/>
        </w:rPr>
        <w:t>2.服务内容</w:t>
      </w:r>
    </w:p>
    <w:p>
      <w:pPr>
        <w:jc w:val="left"/>
      </w:pPr>
      <w:r>
        <w:rPr>
          <w:sz w:val="21"/>
        </w:rPr>
        <w:t>（</w:t>
      </w:r>
      <w:r>
        <w:rPr>
          <w:sz w:val="21"/>
        </w:rPr>
        <w:t>1）搭建联动平台，优化办理流程。</w:t>
      </w:r>
    </w:p>
    <w:p>
      <w:pPr>
        <w:jc w:val="left"/>
      </w:pPr>
      <w:r>
        <w:rPr>
          <w:sz w:val="21"/>
        </w:rPr>
        <w:t>（</w:t>
      </w:r>
      <w:r>
        <w:rPr>
          <w:sz w:val="21"/>
        </w:rPr>
        <w:t>2）发挥社工专业能力，建立四级服务机制。包括建立主动发现机制、精准识别机制、科学评估机制、全程跟进机制等。</w:t>
      </w:r>
    </w:p>
    <w:p>
      <w:pPr>
        <w:jc w:val="left"/>
      </w:pPr>
      <w:r>
        <w:rPr>
          <w:sz w:val="21"/>
        </w:rPr>
        <w:t>（</w:t>
      </w:r>
      <w:r>
        <w:rPr>
          <w:sz w:val="21"/>
        </w:rPr>
        <w:t>3）激发慈善活力，为联动服务提供资源保障。</w:t>
      </w:r>
    </w:p>
    <w:p>
      <w:pPr>
        <w:jc w:val="left"/>
      </w:pPr>
      <w:r>
        <w:rPr>
          <w:sz w:val="21"/>
        </w:rPr>
        <w:t>（</w:t>
      </w:r>
      <w:r>
        <w:rPr>
          <w:sz w:val="21"/>
        </w:rPr>
        <w:t>4）增强民政志愿力量，打造志愿服务阵地。</w:t>
      </w:r>
    </w:p>
    <w:p>
      <w:pPr>
        <w:jc w:val="left"/>
      </w:pPr>
      <w:r>
        <w:rPr>
          <w:sz w:val="21"/>
        </w:rPr>
        <w:t>（六）</w:t>
      </w:r>
      <w:r>
        <w:rPr>
          <w:sz w:val="21"/>
        </w:rPr>
        <w:t>宣传工作</w:t>
      </w:r>
    </w:p>
    <w:p>
      <w:pPr>
        <w:jc w:val="left"/>
      </w:pPr>
      <w:r>
        <w:rPr>
          <w:sz w:val="21"/>
        </w:rPr>
        <w:t>1.</w:t>
      </w:r>
      <w:r>
        <w:rPr>
          <w:sz w:val="21"/>
        </w:rPr>
        <w:t>数量</w:t>
      </w:r>
      <w:r>
        <w:rPr>
          <w:sz w:val="21"/>
        </w:rPr>
        <w:t>指标</w:t>
      </w:r>
    </w:p>
    <w:p>
      <w:pPr>
        <w:jc w:val="left"/>
      </w:pPr>
      <w:r>
        <w:rPr>
          <w:sz w:val="21"/>
        </w:rPr>
        <w:t>（</w:t>
      </w:r>
      <w:r>
        <w:rPr>
          <w:sz w:val="21"/>
        </w:rPr>
        <w:t>1）</w:t>
      </w:r>
      <w:r>
        <w:rPr>
          <w:sz w:val="21"/>
        </w:rPr>
        <w:t>乙方</w:t>
      </w:r>
      <w:r>
        <w:rPr>
          <w:sz w:val="21"/>
        </w:rPr>
        <w:t>负责</w:t>
      </w:r>
      <w:r>
        <w:rPr>
          <w:sz w:val="21"/>
        </w:rPr>
        <w:t>搭建</w:t>
      </w:r>
      <w:r>
        <w:rPr>
          <w:sz w:val="21"/>
        </w:rPr>
        <w:t>“双百工程”微信宣传专栏</w:t>
      </w:r>
      <w:r>
        <w:rPr>
          <w:sz w:val="21"/>
        </w:rPr>
        <w:t>不少于</w:t>
      </w:r>
      <w:r>
        <w:rPr>
          <w:sz w:val="21"/>
        </w:rPr>
        <w:t>1个。</w:t>
      </w:r>
    </w:p>
    <w:p>
      <w:pPr>
        <w:jc w:val="left"/>
      </w:pPr>
      <w:r>
        <w:rPr>
          <w:sz w:val="21"/>
        </w:rPr>
        <w:t>（</w:t>
      </w:r>
      <w:r>
        <w:rPr>
          <w:sz w:val="21"/>
        </w:rPr>
        <w:t>2）</w:t>
      </w:r>
      <w:r>
        <w:rPr>
          <w:sz w:val="21"/>
        </w:rPr>
        <w:t>乙方</w:t>
      </w:r>
      <w:r>
        <w:rPr>
          <w:sz w:val="21"/>
        </w:rPr>
        <w:t>负责完成</w:t>
      </w:r>
      <w:r>
        <w:rPr>
          <w:sz w:val="21"/>
        </w:rPr>
        <w:t>“双百工程”</w:t>
      </w:r>
      <w:r>
        <w:rPr>
          <w:sz w:val="21"/>
        </w:rPr>
        <w:t>宣传报道不少于</w:t>
      </w:r>
      <w:r>
        <w:rPr>
          <w:sz w:val="21"/>
        </w:rPr>
        <w:t>10</w:t>
      </w:r>
      <w:r>
        <w:rPr>
          <w:sz w:val="21"/>
        </w:rPr>
        <w:t>次</w:t>
      </w:r>
      <w:r>
        <w:rPr>
          <w:sz w:val="21"/>
        </w:rPr>
        <w:t>。</w:t>
      </w:r>
    </w:p>
    <w:p>
      <w:pPr>
        <w:jc w:val="left"/>
      </w:pPr>
      <w:r>
        <w:rPr>
          <w:sz w:val="21"/>
        </w:rPr>
        <w:t>2.质量指标</w:t>
      </w:r>
    </w:p>
    <w:p>
      <w:pPr>
        <w:jc w:val="left"/>
      </w:pPr>
      <w:r>
        <w:rPr>
          <w:sz w:val="21"/>
        </w:rPr>
        <w:t>（</w:t>
      </w:r>
      <w:r>
        <w:rPr>
          <w:sz w:val="21"/>
        </w:rPr>
        <w:t>1）“</w:t>
      </w:r>
      <w:r>
        <w:rPr>
          <w:sz w:val="21"/>
        </w:rPr>
        <w:t>双百</w:t>
      </w:r>
      <w:r>
        <w:rPr>
          <w:sz w:val="21"/>
        </w:rPr>
        <w:t>工程</w:t>
      </w:r>
      <w:r>
        <w:rPr>
          <w:sz w:val="21"/>
        </w:rPr>
        <w:t>”微信宣传专栏的相关推文不少于50篇。</w:t>
      </w:r>
    </w:p>
    <w:p>
      <w:pPr>
        <w:jc w:val="left"/>
      </w:pPr>
      <w:r>
        <w:rPr>
          <w:sz w:val="21"/>
        </w:rPr>
        <w:t>（</w:t>
      </w:r>
      <w:r>
        <w:rPr>
          <w:sz w:val="21"/>
        </w:rPr>
        <w:t>2）宣传报道中，其中市级及以上的宣传报道不少于6次。</w:t>
      </w:r>
    </w:p>
    <w:p>
      <w:r>
        <w:rPr>
          <w:b/>
          <w:color w:val="000000"/>
          <w:sz w:val="21"/>
        </w:rPr>
        <w:t>八、</w:t>
      </w:r>
      <w:r>
        <w:rPr>
          <w:b/>
          <w:color w:val="000000"/>
          <w:sz w:val="21"/>
        </w:rPr>
        <w:t>其他要求</w:t>
      </w:r>
    </w:p>
    <w:p>
      <w:pPr>
        <w:ind w:firstLine="422"/>
      </w:pPr>
      <w:r>
        <w:rPr>
          <w:b/>
          <w:color w:val="000000"/>
          <w:sz w:val="21"/>
        </w:rPr>
        <w:t>乙方必须在签订合同之日起一个月内按响应文件内承诺拟投入本项目人员全部配置完毕，实际人员与响应文件内一致。乙方必须承诺拟投入本项目专职人员定员定岗。所有工作人员个人资料（按当地劳动管理部门的要求）须报给甲方备案。若出现人员变动，必须征得甲方书面同意。</w:t>
      </w:r>
    </w:p>
    <w:p>
      <w:r>
        <w:rPr>
          <w:b/>
          <w:color w:val="000000"/>
          <w:sz w:val="21"/>
        </w:rPr>
        <w:t>九、</w:t>
      </w:r>
      <w:r>
        <w:rPr>
          <w:b/>
          <w:color w:val="000000"/>
          <w:sz w:val="21"/>
        </w:rPr>
        <w:t>服务对照执行标准：</w:t>
      </w:r>
    </w:p>
    <w:p>
      <w:r>
        <w:rPr>
          <w:color w:val="000000"/>
          <w:sz w:val="21"/>
        </w:rPr>
        <w:t>1.</w:t>
      </w:r>
      <w:r>
        <w:rPr>
          <w:color w:val="000000"/>
          <w:sz w:val="21"/>
        </w:rPr>
        <w:t>符合中华人民共和国国家和履约地相关安全质量标准、行业技术规范标准；</w:t>
      </w:r>
    </w:p>
    <w:p>
      <w:r>
        <w:rPr>
          <w:color w:val="000000"/>
          <w:sz w:val="21"/>
        </w:rPr>
        <w:t>2.</w:t>
      </w:r>
      <w:r>
        <w:rPr>
          <w:color w:val="000000"/>
          <w:sz w:val="21"/>
        </w:rPr>
        <w:t>符合</w:t>
      </w:r>
      <w:r>
        <w:rPr>
          <w:color w:val="000000"/>
          <w:sz w:val="21"/>
        </w:rPr>
        <w:t>竞争性磋商文件</w:t>
      </w:r>
      <w:r>
        <w:rPr>
          <w:color w:val="000000"/>
          <w:sz w:val="21"/>
        </w:rPr>
        <w:t>和响应承诺中各方共同认可的合理要求；</w:t>
      </w:r>
    </w:p>
    <w:p>
      <w:r>
        <w:rPr>
          <w:color w:val="000000"/>
          <w:sz w:val="21"/>
        </w:rPr>
        <w:t>上述各类标准与法规必须是有关官方机构最新发布的现行标准版本。</w:t>
      </w:r>
    </w:p>
    <w:p>
      <w:r>
        <w:rPr>
          <w:b/>
          <w:color w:val="000000"/>
          <w:sz w:val="21"/>
        </w:rPr>
        <w:t>十、</w:t>
      </w:r>
      <w:r>
        <w:rPr>
          <w:b/>
          <w:color w:val="000000"/>
          <w:sz w:val="21"/>
        </w:rPr>
        <w:t>投诉跟踪服务要求：</w:t>
      </w:r>
    </w:p>
    <w:p>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r>
        <w:rPr>
          <w:color w:val="000000"/>
          <w:sz w:val="21"/>
        </w:rPr>
        <w:t>3.</w:t>
      </w:r>
      <w:r>
        <w:rPr>
          <w:color w:val="000000"/>
          <w:sz w:val="21"/>
        </w:rPr>
        <w:t>乙方服务机构名称及地址：</w:t>
      </w:r>
      <w:r>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服务专线电话：</w:t>
      </w:r>
    </w:p>
    <w:p>
      <w:r>
        <w:rPr>
          <w:color w:val="000000"/>
          <w:sz w:val="21"/>
        </w:rPr>
        <w:t>4.</w:t>
      </w:r>
      <w:r>
        <w:rPr>
          <w:color w:val="000000"/>
          <w:sz w:val="21"/>
        </w:rPr>
        <w:t>其他服务要求：（补充内容不得对</w:t>
      </w:r>
      <w:r>
        <w:rPr>
          <w:color w:val="000000"/>
          <w:sz w:val="21"/>
        </w:rPr>
        <w:t>竞争性磋商文件</w:t>
      </w:r>
      <w:r>
        <w:rPr>
          <w:color w:val="000000"/>
          <w:sz w:val="21"/>
        </w:rPr>
        <w:t>和投标</w:t>
      </w:r>
      <w:r>
        <w:rPr>
          <w:color w:val="000000"/>
          <w:sz w:val="21"/>
        </w:rPr>
        <w:t>/响应文件作实质性修改）</w:t>
      </w:r>
    </w:p>
    <w:p>
      <w:r>
        <w:rPr>
          <w:u w:val="single"/>
        </w:rPr>
        <w:t xml:space="preserve">                                                          </w:t>
      </w:r>
      <w:r>
        <w:rPr>
          <w:color w:val="000000"/>
          <w:sz w:val="21"/>
        </w:rPr>
        <w:t>。</w:t>
      </w:r>
    </w:p>
    <w:p>
      <w:r>
        <w:rPr>
          <w:b/>
          <w:color w:val="000000"/>
          <w:sz w:val="21"/>
        </w:rPr>
        <w:t>十一、</w:t>
      </w:r>
      <w:r>
        <w:rPr>
          <w:b/>
          <w:color w:val="000000"/>
          <w:sz w:val="21"/>
        </w:rPr>
        <w:t>验收要求：</w:t>
      </w:r>
    </w:p>
    <w:p>
      <w:r>
        <w:rPr>
          <w:color w:val="000000"/>
          <w:sz w:val="21"/>
        </w:rPr>
        <w:t>1.</w:t>
      </w:r>
      <w:r>
        <w:rPr>
          <w:color w:val="000000"/>
          <w:sz w:val="21"/>
        </w:rPr>
        <w:t>本项目验收标准根据《财政部关于进一步加强政府采购需求和履约验收管理的指导意见》财库〔</w:t>
      </w:r>
      <w:r>
        <w:rPr>
          <w:color w:val="000000"/>
          <w:sz w:val="21"/>
        </w:rPr>
        <w:t>2016〕205号制定。</w:t>
      </w:r>
    </w:p>
    <w:p>
      <w:r>
        <w:rPr>
          <w:color w:val="000000"/>
          <w:sz w:val="21"/>
        </w:rPr>
        <w:t>2.</w:t>
      </w:r>
      <w:r>
        <w:rPr>
          <w:color w:val="000000"/>
          <w:sz w:val="21"/>
        </w:rPr>
        <w:t>本项目由</w:t>
      </w:r>
      <w:r>
        <w:rPr>
          <w:color w:val="000000"/>
          <w:sz w:val="21"/>
        </w:rPr>
        <w:t>甲方</w:t>
      </w:r>
      <w:r>
        <w:rPr>
          <w:color w:val="000000"/>
          <w:sz w:val="21"/>
        </w:rPr>
        <w:t>依法组织履约验收。</w:t>
      </w:r>
    </w:p>
    <w:p>
      <w:r>
        <w:rPr>
          <w:color w:val="000000"/>
          <w:sz w:val="21"/>
        </w:rPr>
        <w:t>3.</w:t>
      </w:r>
      <w:r>
        <w:rPr>
          <w:color w:val="000000"/>
          <w:sz w:val="21"/>
        </w:rPr>
        <w:t>验收标准：服务目标达到合同目标和预期效果。</w:t>
      </w:r>
    </w:p>
    <w:p>
      <w:r>
        <w:rPr>
          <w:color w:val="000000"/>
          <w:sz w:val="21"/>
        </w:rPr>
        <w:t>4.</w:t>
      </w:r>
      <w:r>
        <w:rPr>
          <w:color w:val="000000"/>
          <w:sz w:val="21"/>
        </w:rPr>
        <w:t>验收时间：项目过程中（中期、末期），由</w:t>
      </w:r>
      <w:r>
        <w:rPr>
          <w:color w:val="000000"/>
          <w:sz w:val="21"/>
        </w:rPr>
        <w:t>甲方</w:t>
      </w:r>
      <w:r>
        <w:rPr>
          <w:color w:val="000000"/>
          <w:sz w:val="21"/>
        </w:rPr>
        <w:t>实时跟踪考核，根据</w:t>
      </w:r>
      <w:r>
        <w:rPr>
          <w:color w:val="000000"/>
          <w:sz w:val="21"/>
        </w:rPr>
        <w:t>乙方</w:t>
      </w:r>
      <w:r>
        <w:rPr>
          <w:color w:val="000000"/>
          <w:sz w:val="21"/>
        </w:rPr>
        <w:t>的中期、末期自评报告及相关项目材料，对项目验收。项目结束，由</w:t>
      </w:r>
      <w:r>
        <w:rPr>
          <w:color w:val="000000"/>
          <w:sz w:val="21"/>
        </w:rPr>
        <w:t>甲方</w:t>
      </w:r>
      <w:r>
        <w:rPr>
          <w:color w:val="000000"/>
          <w:sz w:val="21"/>
        </w:rPr>
        <w:t>按照合同对项目内容进行严格审核验收。</w:t>
      </w:r>
    </w:p>
    <w:p>
      <w:r>
        <w:rPr>
          <w:color w:val="000000"/>
          <w:sz w:val="21"/>
        </w:rPr>
        <w:t>5.</w:t>
      </w:r>
      <w:r>
        <w:rPr>
          <w:color w:val="000000"/>
          <w:sz w:val="21"/>
        </w:rPr>
        <w:t>验收方式：</w:t>
      </w:r>
      <w:r>
        <w:rPr>
          <w:color w:val="000000"/>
          <w:sz w:val="21"/>
        </w:rPr>
        <w:t>甲方</w:t>
      </w:r>
      <w:r>
        <w:rPr>
          <w:color w:val="000000"/>
          <w:sz w:val="21"/>
        </w:rPr>
        <w:t>随机抽查、定期检查项目方案实施情况，检查服务机构质量，提升预期目标达成情况；验收时严格按照采购合同开展履约验收，验收结果应当与采购合同约定的资金支付条件挂钩。履约验收的各项资料应当存档备查。</w:t>
      </w:r>
    </w:p>
    <w:p>
      <w:r>
        <w:rPr>
          <w:color w:val="000000"/>
          <w:sz w:val="21"/>
        </w:rPr>
        <w:t>6.</w:t>
      </w:r>
      <w:r>
        <w:rPr>
          <w:color w:val="000000"/>
          <w:sz w:val="21"/>
        </w:rPr>
        <w:t>严格落实履约验收责任。验收合格的项目：</w:t>
      </w:r>
      <w:r>
        <w:rPr>
          <w:color w:val="000000"/>
          <w:sz w:val="21"/>
        </w:rPr>
        <w:t>甲方</w:t>
      </w:r>
      <w:r>
        <w:rPr>
          <w:color w:val="000000"/>
          <w:sz w:val="21"/>
        </w:rPr>
        <w:t>应当根据采购合同的约定及时向</w:t>
      </w:r>
      <w:r>
        <w:rPr>
          <w:color w:val="000000"/>
          <w:sz w:val="21"/>
        </w:rPr>
        <w:t>乙方</w:t>
      </w:r>
      <w:r>
        <w:rPr>
          <w:color w:val="000000"/>
          <w:sz w:val="21"/>
        </w:rPr>
        <w:t>支付采购资金；验收不合格的项目：</w:t>
      </w:r>
      <w:r>
        <w:rPr>
          <w:color w:val="000000"/>
          <w:sz w:val="21"/>
        </w:rPr>
        <w:t>甲方</w:t>
      </w:r>
      <w:r>
        <w:rPr>
          <w:color w:val="000000"/>
          <w:sz w:val="21"/>
        </w:rPr>
        <w:t>应当依法及时处理。采购合同的履行、违约责任和解决争议的方式等适用《中华人民共和国民法典》。</w:t>
      </w:r>
      <w:r>
        <w:rPr>
          <w:color w:val="000000"/>
          <w:sz w:val="21"/>
        </w:rPr>
        <w:t>乙方</w:t>
      </w:r>
      <w:r>
        <w:rPr>
          <w:color w:val="000000"/>
          <w:sz w:val="21"/>
        </w:rPr>
        <w:t>在履约过程中有政府采购法律法规规定的违法违规情形的，</w:t>
      </w:r>
      <w:r>
        <w:rPr>
          <w:color w:val="000000"/>
          <w:sz w:val="21"/>
        </w:rPr>
        <w:t>甲方</w:t>
      </w:r>
      <w:r>
        <w:rPr>
          <w:color w:val="000000"/>
          <w:sz w:val="21"/>
        </w:rPr>
        <w:t>应当及时报告本级财政部门。</w:t>
      </w:r>
    </w:p>
    <w:p>
      <w:r>
        <w:rPr>
          <w:color w:val="000000"/>
          <w:sz w:val="21"/>
        </w:rPr>
        <w:t>7.</w:t>
      </w:r>
      <w:r>
        <w:rPr>
          <w:color w:val="000000"/>
          <w:sz w:val="21"/>
        </w:rPr>
        <w:t>甲方在收到乙方项目验收建议之日起</w:t>
      </w:r>
      <w:r>
        <w:rPr>
          <w:color w:val="000000"/>
          <w:sz w:val="21"/>
        </w:rPr>
        <w:t>7个工作日内按照合同的约定对履约情况进行验收。乙方需为验收提供必需的一切条件及相关费用，并提供本项目的相关文档和验收所需资料，积极配合甲方完成验收工作。</w:t>
      </w:r>
    </w:p>
    <w:p>
      <w:r>
        <w:rPr>
          <w:color w:val="000000"/>
          <w:sz w:val="21"/>
        </w:rPr>
        <w:t>8.</w:t>
      </w:r>
      <w:r>
        <w:rPr>
          <w:color w:val="000000"/>
          <w:sz w:val="21"/>
        </w:rPr>
        <w:t>其他验收要求：（补充内容不得对</w:t>
      </w:r>
      <w:r>
        <w:rPr>
          <w:color w:val="000000"/>
          <w:sz w:val="21"/>
        </w:rPr>
        <w:t>竞争性磋商文件</w:t>
      </w:r>
      <w:r>
        <w:rPr>
          <w:color w:val="000000"/>
          <w:sz w:val="21"/>
        </w:rPr>
        <w:t>和投标</w:t>
      </w:r>
      <w:r>
        <w:rPr>
          <w:color w:val="000000"/>
          <w:sz w:val="21"/>
        </w:rPr>
        <w:t>/响应文件作实质性修改）</w:t>
      </w:r>
    </w:p>
    <w:p>
      <w:pPr>
        <w:ind w:firstLine="420"/>
      </w:pPr>
      <w:r>
        <w:rPr>
          <w:u w:val="single"/>
        </w:rPr>
        <w:t xml:space="preserve">                                                                </w:t>
      </w:r>
      <w:r>
        <w:rPr>
          <w:color w:val="000000"/>
          <w:sz w:val="21"/>
        </w:rPr>
        <w:t>。</w:t>
      </w:r>
    </w:p>
    <w:p>
      <w:r>
        <w:rPr>
          <w:b/>
          <w:color w:val="000000"/>
          <w:sz w:val="21"/>
        </w:rPr>
        <w:t>十二、</w:t>
      </w:r>
      <w:r>
        <w:rPr>
          <w:b/>
          <w:color w:val="000000"/>
          <w:sz w:val="21"/>
        </w:rPr>
        <w:t>知识产权和</w:t>
      </w:r>
      <w:r>
        <w:rPr>
          <w:b/>
          <w:color w:val="000000"/>
          <w:sz w:val="21"/>
        </w:rPr>
        <w:t>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十三、</w:t>
      </w:r>
      <w:r>
        <w:rPr>
          <w:b/>
          <w:color w:val="000000"/>
          <w:sz w:val="21"/>
        </w:rPr>
        <w:t>违约责任：</w:t>
      </w:r>
    </w:p>
    <w:p>
      <w:pPr>
        <w:jc w:val="both"/>
      </w:pPr>
      <w:r>
        <w:rPr>
          <w:sz w:val="21"/>
        </w:rPr>
        <w:t>1.</w:t>
      </w:r>
      <w:r>
        <w:rPr>
          <w:sz w:val="21"/>
        </w:rPr>
        <w:t>乙方</w:t>
      </w:r>
      <w:r>
        <w:rPr>
          <w:sz w:val="21"/>
        </w:rPr>
        <w:t>提供的服务不符合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w:t>
      </w:r>
      <w:r>
        <w:rPr>
          <w:sz w:val="21"/>
        </w:rPr>
        <w:t>绝</w:t>
      </w:r>
      <w:r>
        <w:rPr>
          <w:sz w:val="21"/>
        </w:rPr>
        <w:t>服务，到期拒付服务款项</w:t>
      </w:r>
      <w:r>
        <w:rPr>
          <w:sz w:val="21"/>
        </w:rPr>
        <w:t>的，甲方向乙方偿付本合同总价的</w:t>
      </w:r>
      <w:r>
        <w:rPr>
          <w:sz w:val="21"/>
        </w:rPr>
        <w:t>5%的违约金。甲方逾期付款，则每日按本合同总价的</w:t>
      </w:r>
      <w:r>
        <w:rPr>
          <w:sz w:val="21"/>
        </w:rPr>
        <w:t>万分之五</w:t>
      </w:r>
      <w:r>
        <w:rPr>
          <w:sz w:val="21"/>
        </w:rPr>
        <w:t>向乙方偿付违约金。</w:t>
      </w:r>
    </w:p>
    <w:p>
      <w:pPr>
        <w:jc w:val="both"/>
      </w:pPr>
      <w:r>
        <w:rPr>
          <w:sz w:val="21"/>
        </w:rPr>
        <w:t>4.</w:t>
      </w:r>
      <w:r>
        <w:rPr>
          <w:sz w:val="21"/>
        </w:rPr>
        <w:t>其它违约责任按《中华人民共和国民法典》处理。</w:t>
      </w:r>
    </w:p>
    <w:p>
      <w:r>
        <w:rPr>
          <w:b/>
          <w:color w:val="000000"/>
          <w:sz w:val="21"/>
        </w:rPr>
        <w:t>十四、</w:t>
      </w:r>
      <w:r>
        <w:rPr>
          <w:b/>
          <w:color w:val="000000"/>
          <w:sz w:val="21"/>
        </w:rPr>
        <w:t>提出异议的时间和方法：</w:t>
      </w:r>
    </w:p>
    <w:p>
      <w:r>
        <w:rPr>
          <w:color w:val="000000"/>
          <w:sz w:val="21"/>
        </w:rPr>
        <w:t>1.</w:t>
      </w:r>
      <w:r>
        <w:rPr>
          <w:color w:val="000000"/>
          <w:sz w:val="21"/>
        </w:rPr>
        <w:t>甲方有异议时，应</w:t>
      </w:r>
      <w:r>
        <w:rPr>
          <w:u w:val="single"/>
        </w:rPr>
        <w:t xml:space="preserve">     </w:t>
      </w:r>
      <w:r>
        <w:rPr>
          <w:color w:val="000000"/>
          <w:sz w:val="21"/>
        </w:rPr>
        <w:t>天内向乙方提出书面异议。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十五、</w:t>
      </w:r>
      <w:r>
        <w:rPr>
          <w:b/>
          <w:color w:val="000000"/>
          <w:sz w:val="21"/>
        </w:rPr>
        <w:t>争议的解决：</w:t>
      </w:r>
    </w:p>
    <w:p>
      <w:r>
        <w:rPr>
          <w:color w:val="000000"/>
          <w:sz w:val="21"/>
        </w:rPr>
        <w:t>1.</w:t>
      </w:r>
      <w:r>
        <w:rPr>
          <w:color w:val="000000"/>
          <w:sz w:val="21"/>
        </w:rPr>
        <w:t>合同履行过程中发生的任何争议，如双方未能通过友好协商解决，应向佛山市有管辖权的人民法院提起诉讼。</w:t>
      </w:r>
    </w:p>
    <w:p>
      <w:r>
        <w:rPr>
          <w:color w:val="000000"/>
          <w:sz w:val="21"/>
        </w:rPr>
        <w:t>2.</w:t>
      </w:r>
      <w:r>
        <w:rPr>
          <w:color w:val="000000"/>
          <w:sz w:val="21"/>
        </w:rPr>
        <w:t>法院审理期间，除提交法院审理的事项外，其它无争议的事项和条款仍应继续履行。</w:t>
      </w:r>
    </w:p>
    <w:p>
      <w:r>
        <w:rPr>
          <w:b/>
          <w:color w:val="000000"/>
          <w:sz w:val="21"/>
        </w:rPr>
        <w:t>十六、</w:t>
      </w:r>
      <w:r>
        <w:rPr>
          <w:b/>
          <w:color w:val="000000"/>
          <w:sz w:val="21"/>
        </w:rPr>
        <w:t>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十七、</w:t>
      </w:r>
      <w:r>
        <w:rPr>
          <w:b/>
          <w:color w:val="000000"/>
          <w:sz w:val="21"/>
        </w:rPr>
        <w:t>税费：</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十八、</w:t>
      </w:r>
      <w:r>
        <w:rPr>
          <w:b/>
          <w:color w:val="000000"/>
          <w:sz w:val="21"/>
        </w:rPr>
        <w:t>合同生效与合同备案：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7个工作日内，由甲方按照有关规定将采购合同副本报同级人民政府财政部门（政府采购管理部门）备案。</w:t>
      </w:r>
    </w:p>
    <w:p>
      <w:r>
        <w:rPr>
          <w:b/>
          <w:color w:val="000000"/>
          <w:sz w:val="21"/>
        </w:rPr>
        <w:t>十九、</w:t>
      </w:r>
      <w:r>
        <w:rPr>
          <w:b/>
          <w:color w:val="000000"/>
          <w:sz w:val="21"/>
        </w:rPr>
        <w:t>乙方应提供的资料内容：</w:t>
      </w:r>
    </w:p>
    <w:p>
      <w:r>
        <w:rPr>
          <w:u w:val="single"/>
        </w:rPr>
        <w:t xml:space="preserve">                                                            </w:t>
      </w:r>
      <w:r>
        <w:rPr>
          <w:color w:val="000000"/>
          <w:sz w:val="21"/>
        </w:rPr>
        <w:t>。</w:t>
      </w:r>
    </w:p>
    <w:p>
      <w:r>
        <w:rPr>
          <w:b/>
          <w:color w:val="000000"/>
          <w:sz w:val="21"/>
        </w:rPr>
        <w:t>二十、</w:t>
      </w:r>
      <w:r>
        <w:rPr>
          <w:b/>
          <w:color w:val="000000"/>
          <w:sz w:val="21"/>
        </w:rPr>
        <w:t>关于政府采购合同融资</w:t>
      </w:r>
    </w:p>
    <w:p>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2.</w:t>
      </w:r>
      <w:r>
        <w:rPr>
          <w:color w:val="000000"/>
          <w:sz w:val="21"/>
        </w:rPr>
        <w:t>融资银行及联系方式：</w:t>
      </w:r>
      <w:r>
        <w:rPr>
          <w:u w:val="single"/>
        </w:rPr>
        <w:t xml:space="preserve">                                                </w:t>
      </w:r>
      <w:r>
        <w:rPr>
          <w:color w:val="000000"/>
          <w:sz w:val="21"/>
        </w:rPr>
        <w:t>。</w:t>
      </w:r>
    </w:p>
    <w:p>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二十一、</w:t>
      </w:r>
      <w:r>
        <w:rPr>
          <w:b/>
          <w:color w:val="000000"/>
          <w:sz w:val="21"/>
        </w:rPr>
        <w:t>其它：</w:t>
      </w:r>
    </w:p>
    <w:p>
      <w:r>
        <w:rPr>
          <w:color w:val="000000"/>
          <w:sz w:val="21"/>
        </w:rPr>
        <w:t>1.</w:t>
      </w:r>
      <w:r>
        <w:rPr>
          <w:color w:val="000000"/>
          <w:sz w:val="21"/>
        </w:rPr>
        <w:t>所有经一方或双方签署确认的文件（包括会议纪要、补充协议、往来信函）、</w:t>
      </w:r>
      <w:r>
        <w:rPr>
          <w:color w:val="000000"/>
          <w:sz w:val="21"/>
        </w:rPr>
        <w:t>竞争性磋商文件</w:t>
      </w:r>
      <w:r>
        <w:rPr>
          <w:color w:val="000000"/>
          <w:sz w:val="21"/>
        </w:rPr>
        <w:t>、要约文件和响应承诺文件、合同附件及</w:t>
      </w:r>
      <w:r>
        <w:rPr>
          <w:color w:val="000000"/>
          <w:sz w:val="21"/>
        </w:rPr>
        <w:t>中标（成交）通知书</w:t>
      </w:r>
      <w:r>
        <w:rPr>
          <w:color w:val="000000"/>
          <w:sz w:val="21"/>
        </w:rPr>
        <w:t>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u w:val="single"/>
        </w:rPr>
        <w:t xml:space="preserve">    </w:t>
      </w:r>
      <w:r>
        <w:rPr>
          <w:color w:val="000000"/>
          <w:sz w:val="21"/>
        </w:rPr>
        <w:t>页，缺页之合同为无效合同。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r>
        <w:rPr>
          <w:b/>
          <w:color w:val="000000"/>
          <w:sz w:val="21"/>
        </w:rPr>
        <w:t>合同附件清单：</w:t>
      </w:r>
    </w:p>
    <w:p>
      <w:r>
        <w:rPr>
          <w:b/>
          <w:color w:val="000000"/>
          <w:sz w:val="21"/>
        </w:rPr>
        <w:t>附件一、《报价清单明细表》</w:t>
      </w:r>
    </w:p>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440601-2023-00296</w:t>
      </w:r>
    </w:p>
    <w:p>
      <w:pPr>
        <w:jc w:val="center"/>
      </w:pPr>
      <w:r>
        <w:rPr>
          <w:b/>
          <w:sz w:val="24"/>
        </w:rPr>
        <w:t>采购项目编号：</w:t>
      </w:r>
      <w:r>
        <w:rPr>
          <w:b/>
          <w:sz w:val="24"/>
        </w:rPr>
        <w:t>XY0122103</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“佛山市兜底民生服务社会工作双百工程”项目</w:t>
      </w:r>
      <w:r>
        <w:rPr>
          <w:u w:val="single"/>
        </w:rPr>
        <w:t>”</w:t>
      </w:r>
      <w:r>
        <w:rPr/>
        <w:t>项目的竞争性磋商[采购项目编号为：</w:t>
      </w:r>
      <w:r>
        <w:rPr>
          <w:u w:val="single"/>
        </w:rPr>
        <w:t>XY0122103</w:t>
      </w:r>
      <w:r>
        <w:rPr/>
        <w:t>]，我方愿参与响应。</w:t>
      </w:r>
    </w:p>
    <w:p>
      <w:pPr>
        <w:ind w:firstLine="480"/>
      </w:pPr>
      <w:r>
        <w:rPr/>
        <w:t>我方确认收到贵方提供的</w:t>
      </w:r>
      <w:r>
        <w:rPr>
          <w:u w:val="single"/>
        </w:rPr>
        <w:t>“</w:t>
      </w:r>
      <w:r>
        <w:rPr>
          <w:u w:val="single"/>
        </w:rPr>
        <w:t>“佛山市兜底民生服务社会工作双百工程”项目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“佛山市兜底民生服务社会工作双百工程”项目</w:t>
      </w:r>
      <w:r>
        <w:rPr/>
        <w:t>”项目采购[采购项目编号为</w:t>
      </w:r>
      <w:r>
        <w:rPr/>
        <w:t>XY0122103</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“佛山市兜底民生服务社会工作双百工程”项目</w:t>
      </w:r>
      <w:r>
        <w:rPr/>
        <w:t>（采购项目编号：</w:t>
      </w:r>
      <w:r>
        <w:rPr/>
        <w:t>XY0122103</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“佛山市兜底民生服务社会工作双百工程”项目</w:t>
      </w:r>
      <w:r>
        <w:rPr/>
        <w:t>”项目（采购项目编号：</w:t>
      </w:r>
      <w:r>
        <w:rPr/>
        <w:t>XY0122103</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