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440604-2023-03097</w:t>
      </w:r>
    </w:p>
    <w:p>
      <w:pPr>
        <w:jc w:val="center"/>
      </w:pPr>
      <w:r>
        <w:rPr>
          <w:b/>
          <w:sz w:val="24"/>
        </w:rPr>
        <w:t>采购项目编号：</w:t>
      </w:r>
      <w:r>
        <w:rPr>
          <w:b/>
          <w:sz w:val="24"/>
        </w:rPr>
        <w:t>XY0123068</w:t>
      </w:r>
    </w:p>
    <w:p>
      <w:pPr>
        <w:jc w:val="center"/>
      </w:pPr>
      <w:r>
        <w:rPr>
          <w:b/>
          <w:sz w:val="24"/>
        </w:rPr>
        <w:t>项目名称：</w:t>
      </w:r>
      <w:r>
        <w:rPr>
          <w:b/>
          <w:sz w:val="24"/>
        </w:rPr>
        <w:t>石湾镇街道环卫保洁和绿化管养服务（2023—2026年）（二次）</w:t>
      </w:r>
    </w:p>
    <w:p>
      <w:pPr>
        <w:jc w:val="center"/>
      </w:pPr>
      <w:r>
        <w:rPr>
          <w:b/>
          <w:sz w:val="24"/>
        </w:rPr>
        <w:t>采购人：</w:t>
      </w:r>
      <w:r>
        <w:rPr>
          <w:b/>
          <w:sz w:val="24"/>
        </w:rPr>
        <w:t>佛山市禅城区石湾镇街道综合行政执法办公室</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佛山市禅城区石湾镇街道综合行政执法办公室</w:t>
      </w:r>
      <w:r>
        <w:rPr/>
        <w:t>的委托，采用</w:t>
      </w:r>
      <w:r>
        <w:rPr/>
        <w:t>公开招标</w:t>
      </w:r>
      <w:r>
        <w:rPr/>
        <w:t>方式组织采购</w:t>
      </w:r>
      <w:r>
        <w:rPr/>
        <w:t>石湾镇街道环卫保洁和绿化管养服务（2023—2026年）（二次）</w:t>
      </w:r>
      <w:r>
        <w:rPr/>
        <w:t>。欢迎符合资格条件的国内供应商参加投标。</w:t>
      </w:r>
    </w:p>
    <w:p>
      <w:r>
        <w:rPr>
          <w:b/>
          <w:sz w:val="28"/>
        </w:rPr>
        <w:t>一.项目概述</w:t>
      </w:r>
    </w:p>
    <w:p>
      <w:r>
        <w:rPr>
          <w:b/>
          <w:sz w:val="24"/>
        </w:rPr>
        <w:t>1.名称与编号</w:t>
      </w:r>
    </w:p>
    <w:p>
      <w:pPr>
        <w:ind w:firstLine="480"/>
      </w:pPr>
      <w:r>
        <w:rPr/>
        <w:t>项目名称：</w:t>
      </w:r>
      <w:r>
        <w:rPr/>
        <w:t>石湾镇街道环卫保洁和绿化管养服务（2023—2026年）（二次）</w:t>
      </w:r>
    </w:p>
    <w:p>
      <w:pPr>
        <w:ind w:firstLine="480"/>
      </w:pPr>
      <w:r>
        <w:rPr/>
        <w:t>采购计划编号：</w:t>
      </w:r>
      <w:r>
        <w:rPr/>
        <w:t>440604-2023-03097</w:t>
      </w:r>
    </w:p>
    <w:p>
      <w:pPr>
        <w:ind w:firstLine="480"/>
      </w:pPr>
      <w:r>
        <w:rPr/>
        <w:t>采购项目编号：</w:t>
      </w:r>
      <w:r>
        <w:rPr/>
        <w:t>XY0123068</w:t>
      </w:r>
    </w:p>
    <w:p>
      <w:pPr>
        <w:ind w:firstLine="480"/>
      </w:pPr>
      <w:r>
        <w:rPr/>
        <w:t>采购方式：</w:t>
      </w:r>
      <w:r>
        <w:rPr/>
        <w:t>公开招标</w:t>
      </w:r>
    </w:p>
    <w:p>
      <w:pPr>
        <w:ind w:firstLine="480"/>
      </w:pPr>
      <w:r>
        <w:rPr/>
        <w:t>预算金额：</w:t>
      </w:r>
      <w:r>
        <w:rPr/>
        <w:t>126,389,629.32</w:t>
      </w:r>
      <w:r>
        <w:rPr/>
        <w:t>元</w:t>
      </w:r>
    </w:p>
    <w:p>
      <w:r>
        <w:rPr>
          <w:b/>
          <w:sz w:val="24"/>
        </w:rPr>
        <w:t>2.项目内容及需求情况（采购项目技术规格、参数及要求）</w:t>
      </w:r>
    </w:p>
    <w:p>
      <w:pPr>
        <w:ind w:firstLine="480"/>
      </w:pPr>
    </w:p>
    <w:p/>
    <w:p>
      <w:r>
        <w:rPr/>
        <w:t>采购包1(石湾镇街道环卫保洁和绿化管养服务（2023—2026年）（二次）):</w:t>
      </w:r>
    </w:p>
    <w:p>
      <w:r>
        <w:rPr/>
        <w:t>采购包预算金额：126,389,629.32元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其他城镇公共卫生服务</w:t>
            </w:r>
          </w:p>
        </w:tc>
        <w:tc>
          <w:tcPr>
            <w:tcW w:type="dxa" w:w="2052"/>
          </w:tcPr>
          <w:p>
            <w:r>
              <w:rPr/>
              <w:t>石湾镇街道环卫保洁和绿化管养服务（2023—2026年）（二次）</w:t>
            </w:r>
          </w:p>
        </w:tc>
        <w:tc>
          <w:tcPr>
            <w:tcW w:type="dxa" w:w="977"/>
          </w:tcPr>
          <w:p>
            <w:r>
              <w:rPr/>
              <w:t>3.00(年)</w:t>
            </w:r>
          </w:p>
        </w:tc>
        <w:tc>
          <w:tcPr>
            <w:tcW w:type="dxa" w:w="977"/>
          </w:tcPr>
          <w:p>
            <w:r>
              <w:rPr/>
              <w:t>详见第二章</w:t>
            </w:r>
          </w:p>
        </w:tc>
        <w:tc>
          <w:tcPr>
            <w:tcW w:type="dxa" w:w="977"/>
          </w:tcPr>
          <w:p>
            <w:r>
              <w:rPr/>
              <w:t>126,389,629.32</w:t>
            </w:r>
          </w:p>
        </w:tc>
        <w:tc>
          <w:tcPr>
            <w:tcW w:type="dxa" w:w="977"/>
          </w:tcPr>
          <w:p>
            <w:r>
              <w:rPr/>
              <w:t>否</w:t>
            </w:r>
          </w:p>
        </w:tc>
      </w:tr>
    </w:tbl>
    <w:p/>
    <w:p>
      <w:r>
        <w:rPr/>
        <w:t>本采购包不接受联合体投标</w:t>
      </w:r>
    </w:p>
    <w:p/>
    <w:p>
      <w:r>
        <w:rPr/>
        <w:t>合同履行期限：服务期为三年。合同一年一签，第一年（具体日期以合同内约定为准）合同服务期结束前一个月，采购人根据资金落实情况及对中标人考核（验收）情况决定是否续签下一年合同。</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w:t>
      </w:r>
    </w:p>
    <w:p/>
    <w:p>
      <w:r>
        <w:rPr/>
        <w:t>2）有依法缴纳税收和社会保障资金的良好记录：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lt;中华人民共和国政府采购法实施条例&gt;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采购包1（石湾镇街道环卫保洁和绿化管养服务（2023—2026年）（二次））：</w:t>
      </w:r>
      <w:r>
        <w:rPr/>
        <w:t>本采购包要求合同分包给中小微企业，且分包给中小微企业合同金额达到40.0%。分包具体要求如下： 1. 投标人不属于中小微企业的，须将适宜分包的内容分包给一家或多家中小微企业（中小微企业分担的比例不得低于合同金额的40%，其中小微企业分担比例不得低于合同金额的28%），且分包的服务须全部由中小微企业承接。提交《分包意向协议书》（见招标公告附件2格式）和《中小企业声明函》（见投标文件格式）。 2. 投标人属于中型企业的，须将适宜分包的内容分包给一家或多家小微企业（小微企业分担的比例不得低于合同金额的28%），且分包的服务须全部由小微企业承接。提交《分包意向协议书》（见招标公告附件2格式）和《中小企业声明函》（见投标文件格式）。 3. 投标人属于小微企业的，是否采取分包不作强制要求。如采取合同分包，则只能分包给一家或多家小微企业，且分包的服务须全部由小微企业承接。若进行分包，提交《分包意向协议书》（见招标公告附件2格式）和《中小企业声明函》（见投标文件格式）。若不进行分包，提交《中小企业声明函》（见投标文件格式）。 注：1.中小微企业须符合本项目采购标的对应的行业划分标准（本项目所属行业为：其他未列明行业）。 2.监狱企业、残疾人福利单位视同小型、微型企业。 3.接受分包合同的中小微企业与分包企业之间不得存在直接控股、管理关系。 4.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w:t>
      </w:r>
    </w:p>
    <w:p/>
    <w:p>
      <w:r>
        <w:rPr>
          <w:b/>
          <w:sz w:val="24"/>
        </w:rPr>
        <w:t>3.本项目特定的资格要求：</w:t>
      </w:r>
    </w:p>
    <w:p>
      <w:pPr>
        <w:ind w:firstLine="480"/>
      </w:pPr>
    </w:p>
    <w:p/>
    <w:p>
      <w:r>
        <w:rPr/>
        <w:t>采购包1（石湾镇街道环卫保洁和绿化管养服务（2023—2026年）（二次））：</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佛山市公共资源交易网（http://ggzy.foshan.gov.cn/）、佛山市公共资源交易中心禅城分中心（http://ccggzy.chancheng.gov.cn/）、佛山市禅城区石湾镇街道办事处（http://www.chancheng.gov.cn/shiwan/）、采购代理机构网站 (www.fssxyzx.com)。</w:t>
      </w:r>
    </w:p>
    <w:p>
      <w:r>
        <w:rPr>
          <w:b/>
          <w:sz w:val="28"/>
        </w:rPr>
        <w:t>六.本项目联系方式：</w:t>
      </w:r>
    </w:p>
    <w:p>
      <w:r>
        <w:rPr>
          <w:b/>
          <w:sz w:val="24"/>
        </w:rPr>
        <w:t>1.采购人信息</w:t>
      </w:r>
    </w:p>
    <w:p>
      <w:pPr>
        <w:ind w:firstLine="480"/>
      </w:pPr>
      <w:r>
        <w:rPr/>
        <w:t>名称：</w:t>
      </w:r>
      <w:r>
        <w:rPr/>
        <w:t>佛山市禅城区石湾镇街道综合行政执法办公室</w:t>
      </w:r>
    </w:p>
    <w:p>
      <w:pPr>
        <w:ind w:firstLine="480"/>
      </w:pPr>
      <w:r>
        <w:rPr/>
        <w:t>地址：</w:t>
      </w:r>
      <w:r>
        <w:rPr/>
        <w:t>佛山市禅城区魁奇二路2号</w:t>
      </w:r>
    </w:p>
    <w:p>
      <w:pPr>
        <w:ind w:firstLine="480"/>
      </w:pPr>
      <w:r>
        <w:rPr/>
        <w:t>联系方式：</w:t>
      </w:r>
      <w:r>
        <w:rPr/>
        <w:t>0757-83921315</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0757-83279081</w:t>
      </w:r>
    </w:p>
    <w:p>
      <w:r>
        <w:rPr>
          <w:b/>
          <w:sz w:val="24"/>
        </w:rPr>
        <w:t>3.项目联系方式</w:t>
      </w:r>
    </w:p>
    <w:p>
      <w:pPr>
        <w:ind w:firstLine="480"/>
      </w:pPr>
      <w:r>
        <w:rPr/>
        <w:t>项目联系人：</w:t>
      </w:r>
      <w:r>
        <w:rPr/>
        <w:t>黄先生</w:t>
      </w:r>
    </w:p>
    <w:p>
      <w:pPr>
        <w:ind w:firstLine="480"/>
      </w:pPr>
      <w:r>
        <w:rPr/>
        <w:t>电话：</w:t>
      </w:r>
      <w:r>
        <w:rPr/>
        <w:t>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本项目为石湾镇街道环卫保洁和绿化管养服务（</w:t>
      </w:r>
      <w:r>
        <w:rPr>
          <w:sz w:val="21"/>
        </w:rPr>
        <w:t>2023—2026</w:t>
      </w:r>
      <w:r>
        <w:rPr>
          <w:sz w:val="21"/>
        </w:rPr>
        <w:t>年）（二次），具体服务范围详见合同附件。</w:t>
      </w:r>
    </w:p>
    <w:p/>
    <w:p>
      <w:pPr>
        <w:ind w:firstLine="480"/>
      </w:pPr>
    </w:p>
    <w:p/>
    <w:p>
      <w:r>
        <w:rPr/>
        <w:t>采购包1（石湾镇街道环卫保洁和绿化管养服务（2023—2026年）（二次））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服务期为三年。合同一年一签，第一年（具体日期以合同内约定为准）合同服务期结束前一个月，采购人根据资金落实情况及对中标人考核（验收）情况决定是否续签下一年合同。 如因政策改变不能续签的或者达到终止合同条件的，采购人有权不与中标人续签合同或者终止合同，中标人对此不得有异议，双方互不追究责任。</w:t>
            </w:r>
          </w:p>
        </w:tc>
      </w:tr>
      <w:tr>
        <w:tc>
          <w:tcPr>
            <w:tcW w:type="dxa" w:w="4153"/>
          </w:tcPr>
          <w:p>
            <w:r>
              <w:rPr/>
              <w:t>标的提供的地点</w:t>
            </w:r>
          </w:p>
        </w:tc>
        <w:tc>
          <w:tcPr>
            <w:tcW w:type="dxa" w:w="4153"/>
          </w:tcPr>
          <w:p/>
          <w:p>
            <w:r>
              <w:rPr/>
              <w:t>采购人指定地点：广东省佛山市禅城区</w:t>
            </w:r>
          </w:p>
        </w:tc>
      </w:tr>
      <w:tr>
        <w:tc>
          <w:tcPr>
            <w:tcW w:type="dxa" w:w="4153"/>
          </w:tcPr>
          <w:p>
            <w:r>
              <w:rPr/>
              <w:t>付款方式</w:t>
            </w:r>
          </w:p>
        </w:tc>
        <w:tc>
          <w:tcPr>
            <w:tcW w:type="dxa" w:w="4153"/>
          </w:tcPr>
          <w:p/>
          <w:p/>
          <w:p>
            <w:r>
              <w:rPr/>
              <w:t>1期：支付比例100%,（因电子标版本固定，此处的1期并不代表仅支付1期或以1期支付，支付期数与要求以后面各小点的具体描述为准） （1）由采购人收集汇总各考核单位成绩计算当月服务费，在次月5日前将成绩汇总发给中标人确认，中标人在收到成绩后5个工作日内可提出书面申诉，超时则视为中标人确认考核成绩。 （2）中标人确认上月考核成绩后即可根据合同、发票、中标通知书、考核成绩向采购人提交服务费支付申请，采购人在收到服务费支付申请后5个工作日内支付给中标人。（3）由于合同按年度签订，采购人在合同期限最后一个月的服务费中扣留当月实际服务费的20%，待佛山市禅城区公布考核成绩后，再根据成绩进行补付或扣减。如当月服务费核定金额出现负值的，按0元计算该月服务费。 服务费以转账方式转入中标人的银行账户。收款方、出具发票方、合同乙方均必须与中标（成交）供应商名称一致。由于采购人使用的是财政资金，具体资金支付时间以财政部门拨付为准，采购人在合同约定期限内向财政部门提交拨付申请即视为采购人已按时支付。如遇节假日，所有时间顺延。</w:t>
            </w:r>
          </w:p>
        </w:tc>
      </w:tr>
      <w:tr>
        <w:tc>
          <w:tcPr>
            <w:tcW w:type="dxa" w:w="4153"/>
          </w:tcPr>
          <w:p>
            <w:r>
              <w:rPr/>
              <w:t>验收要求</w:t>
            </w:r>
          </w:p>
        </w:tc>
        <w:tc>
          <w:tcPr>
            <w:tcW w:type="dxa" w:w="4153"/>
          </w:tcPr>
          <w:p/>
          <w:p/>
          <w:p/>
          <w:p>
            <w:r>
              <w:rPr/>
              <w:t>1期：按月进行考核，符合《石湾镇街道环卫作业质量验收标准（2023年）》（合同附件4）、《石湾镇街道绿化作业质量验收标准（2023年）》（合同附件5）、《绿化存在问题整改时限表》（详见合同附件6）。</w:t>
            </w:r>
          </w:p>
        </w:tc>
      </w:tr>
      <w:tr>
        <w:tc>
          <w:tcPr>
            <w:tcW w:type="dxa" w:w="4153"/>
          </w:tcPr>
          <w:p>
            <w:r>
              <w:rPr/>
              <w:t>履约保证金</w:t>
            </w:r>
          </w:p>
        </w:tc>
        <w:tc>
          <w:tcPr>
            <w:tcW w:type="dxa" w:w="4153"/>
          </w:tcPr>
          <w:p/>
          <w:p/>
          <w:p/>
          <w:p/>
          <w:p>
            <w:r>
              <w:rPr/>
              <w:t>收取比例：10%,说明：如中标人为大型企业的，收取的履约保证金为一年合同总金额的10%，如中标人为中小微企业的，收取的履约保证金为一年合同总金额的5%。 说明：1.中标人须在签订合同之日起5个工作日内自主选择以保函（保单）等非现金形式向采购人缴纳或提交履约保证金。如以保函（保单）形式提交的，担保有效期应涵盖整个合同的履行期限。如中标人递交的银行保函是以事件作为担保有效期的，该事件应当设定为中标人履行完毕所有合同义务。如未能按时递交履约担保的，视为中标人违约，采购人有权解除合同，因此给采购人造成的全部损失（包括但不限于重新招投标的费用、律师费、诉讼费、鉴定费、保全费及其他给采购人造成的损失费），由中标人承担。  2.中标人提供的履约保函可采用银行保函、保证保险保单以及专业担保机构保函，应由具有相应资格的银行业金融机构、保险机构、专业担保机构等出具；保函应是“连带保证责任”保函。银行业金融机构是指分行、支行以上银行；保险机构是指经银保监会批准可以从事保证保险业务的保险公司；专业担保机构是指取得相关主管部门核发的资格证书的专业担保公司或有资质的融资担保机构。因中标人违反合同约定义务给采购人造成损失时，采购人以书面形式向担保方提出担保金额内的赔偿要求后，如担保方拒绝赔偿支付，采购人有权在后续应支付的服务费中予以扣减，服务费不足以扣减的，采购人有权继续向中标人追讨。  3.如中标人违约、出现被扣罚情况或导致采购人或第三方损失时，采购人有权在后续应支付的服务费中予以扣减，也可随时对履约保证金（或履约担保）进行处置、扣减，如担保方拒绝支付或履约保证金（担保）的金额不足以赔偿采购人或第三方损失时，采购人还有权继续对中标人进行追讨。  4.因处置、扣减履约保证金（担保）而使履约保证金（担保）金额没达到本项目要求时，采购人有权要求中标人补足。中标人须在接到采购人通知的7个工作日内补足履约保证金（担保）金额，中标人未按时补足履约保证金（担保）的，采购人有权解除合同。 5.退还说明：在中标人已全面履行合同约定义务及已承担违约责任（如有）的前提条件下，采购人于本项目服务期限届满后5个工作日内无息退还履约保证金，未及时退还的，自延期退还之日起采购人支付给中标人每日万分之一的违约金。</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1，公开招标文件内所有涉及的规定、规范、标准，如有最新，以最新为准。</w:t>
            </w:r>
          </w:p>
          <w:p/>
          <w:p>
            <w:r>
              <w:rPr/>
              <w:t>2，★如因政策改变不能续签的或者达到终止合同条件的，采购人有权不与中标人续签合同或者终止合同，中标人对此不得有异议，双方互不追究责任。</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1.本项目统一采用一个折扣率报价。折扣率报价范围为0%-100%，保留后两位小数点。（举例：折扣率88.88%，如小数点后末位是0的可省略不写），超出折扣率报价范围作无效投标处理。 2.报价金额包括但不限于：人工费（含国家规定的补贴费、社会保险等）、材料费（含农药、肥料、水、扫把、保洁车、清洁剂、设备设施维护维修等）、机械使用费、管理费、补植费、利润、税金、开办费、技术措施费、机械进出场费、保险费、考评、检查、防台风和防洪、重要节假日、重要或大型活动、迎检任务等期间保障费用、应急措施（包括人员配备、作业班次、设备投入、养护技术培训、卫生保洁、安全保障等方面的加强和调整）、政策性文件规定费用等完成本项目所需的所有费用以及合同实施过程中的应预见和不可预见费用。如出现任何遗漏内容需产生额外费用，或在服务期内出现物价增长、最低工资标准调整、社保缴费标准调整、成品油价格调整等价格变动而导致的项目成本变化，均由中标人自行承担，采购人将不再另支付任何费用。</w:t>
            </w:r>
          </w:p>
        </w:tc>
      </w:tr>
      <w:tr>
        <w:tc>
          <w:tcPr>
            <w:tcW w:type="dxa" w:w="2076"/>
          </w:tcPr>
          <w:p>
            <w:pPr>
              <w:jc w:val="center"/>
            </w:pPr>
            <w:r>
              <w:rPr/>
              <w:t>★</w:t>
            </w:r>
          </w:p>
        </w:tc>
        <w:tc>
          <w:tcPr>
            <w:tcW w:type="dxa" w:w="2076"/>
          </w:tcPr>
          <w:p>
            <w:pPr>
              <w:jc w:val="center"/>
            </w:pPr>
            <w:r>
              <w:rPr/>
              <w:t>2</w:t>
            </w:r>
          </w:p>
        </w:tc>
        <w:tc>
          <w:tcPr>
            <w:tcW w:type="dxa" w:w="2076"/>
          </w:tcPr>
          <w:p>
            <w:pPr>
              <w:jc w:val="left"/>
            </w:pPr>
            <w:r>
              <w:rPr/>
              <w:t>结算要求</w:t>
            </w:r>
          </w:p>
        </w:tc>
        <w:tc>
          <w:tcPr>
            <w:tcW w:type="dxa" w:w="2076"/>
          </w:tcPr>
          <w:p>
            <w:pPr>
              <w:jc w:val="left"/>
            </w:pPr>
            <w:r>
              <w:rPr/>
              <w:t>1.本项目采用按实结算方式，按月支付服务费，月服务费=年单价最高限价（具体标准详见合同附件1）×实际发生工程量×中标折扣率÷12个月－当月考核扣除金额（包括日常检查、区检查、市明（暗）检），中标人在中标后进场服务前与采购人共同核定环卫保洁和绿化管养范服务范围，确定第一个月的服务范围工程量和服务费。在第二个月至项目结束期间如发生工程量增减，则由采购人和中标人共同确认。 2.合同签订后，出现工程量增减时，以年单价最高限价（具体标准详见合同附件1）×实际发生工程量×中标折扣率进行计算增减费用。  3.中标人累计增加的工作量对应的费用不得超出本项目合同总价的10%，超出部分由采购人另行采购。 4.中标总金额=本项目总预算金额×中标折扣率。 5.年度合同总金额=中标总金额÷3（年）。</w:t>
            </w:r>
          </w:p>
        </w:tc>
      </w:tr>
      <w:tr>
        <w:tc>
          <w:tcPr>
            <w:tcW w:type="dxa" w:w="2076"/>
          </w:tcPr>
          <w:p>
            <w:pPr>
              <w:jc w:val="center"/>
            </w:pPr>
            <w:r>
              <w:rPr/>
              <w:t>▲</w:t>
            </w:r>
          </w:p>
        </w:tc>
        <w:tc>
          <w:tcPr>
            <w:tcW w:type="dxa" w:w="2076"/>
          </w:tcPr>
          <w:p>
            <w:pPr>
              <w:jc w:val="center"/>
            </w:pPr>
            <w:r>
              <w:rPr/>
              <w:t>3</w:t>
            </w:r>
          </w:p>
        </w:tc>
        <w:tc>
          <w:tcPr>
            <w:tcW w:type="dxa" w:w="2076"/>
          </w:tcPr>
          <w:p>
            <w:pPr>
              <w:jc w:val="left"/>
            </w:pPr>
            <w:r>
              <w:rPr/>
              <w:t>考核单位及标准</w:t>
            </w:r>
          </w:p>
        </w:tc>
        <w:tc>
          <w:tcPr>
            <w:tcW w:type="dxa" w:w="2076"/>
          </w:tcPr>
          <w:p>
            <w:pPr>
              <w:jc w:val="left"/>
            </w:pPr>
            <w:r>
              <w:rPr/>
              <w:t>1.考核单位和职责 考核单位由采购人、佛山市禅城区石湾镇街道公用事业服务所（下称“公用所”）和佛山市禅城区石湾镇街道各社区居委会（下称“居委会”）组成。 （1）采购人负责对本项目服务范围内的环卫保洁和绿化管养进行监督和考核。具体为日常路面考核、各类投诉和数字平台处理、中标人的工作计划和台账考核。 （2）公用所负责对本项目服务范围内的环卫保洁和绿化管养进行监督和考核。具体为日常路面考核、作业车辆GPS轨迹考核和佛山市、禅城区车辆平台管理。 每月不少于四次对作业车辆GPS轨迹进行抽检考核。 （3）居委会负责对中标人在居委辖区内的环卫保洁和绿化管养进行监督和考核。 2.考核标准 环卫保洁考核标准采用《石湾镇街道环卫作业质量验收标准（2023年）》（详见合同附件4）、绿化管养考核标准采用《石湾镇街道绿化作业质量验收标准（2023年）》（详见合同附件5）、《绿化存在问题整改时限表》（详见合同附件6）。</w:t>
            </w:r>
          </w:p>
        </w:tc>
      </w:tr>
      <w:tr>
        <w:tc>
          <w:tcPr>
            <w:tcW w:type="dxa" w:w="2076"/>
          </w:tcPr>
          <w:p>
            <w:pPr>
              <w:jc w:val="center"/>
            </w:pPr>
            <w:r>
              <w:rPr/>
              <w:t>▲</w:t>
            </w:r>
          </w:p>
        </w:tc>
        <w:tc>
          <w:tcPr>
            <w:tcW w:type="dxa" w:w="2076"/>
          </w:tcPr>
          <w:p>
            <w:pPr>
              <w:jc w:val="center"/>
            </w:pPr>
            <w:r>
              <w:rPr/>
              <w:t>4</w:t>
            </w:r>
          </w:p>
        </w:tc>
        <w:tc>
          <w:tcPr>
            <w:tcW w:type="dxa" w:w="2076"/>
          </w:tcPr>
          <w:p>
            <w:pPr>
              <w:jc w:val="left"/>
            </w:pPr>
            <w:r>
              <w:rPr/>
              <w:t>考核方式</w:t>
            </w:r>
          </w:p>
        </w:tc>
        <w:tc>
          <w:tcPr>
            <w:tcW w:type="dxa" w:w="2076"/>
          </w:tcPr>
          <w:p>
            <w:pPr>
              <w:jc w:val="left"/>
            </w:pPr>
            <w:r>
              <w:rPr/>
              <w:t>1.日常检查 考核单位在日常巡查中发现问题即可根据考核标准直接扣分，中标人超时不整改或整改不到位的，按双倍扣分,采购人按相应扣分考核标准对中标人进行扣罚。 2.区考核 由佛山市禅城区城市管理和综合执法局（下称区城综局）对街道进行考评，如因中标人服务质量问题造成佛山市禅城区石湾镇街道被区城综局扣罚金额的，由中标人全额承担，采购人在中标人次月服务费中扣减，如当月不够抵扣的，在次月续扣，以此类推。 3.市明（暗）检 由采购人根据市明（暗）检成绩中扣分问题对应考核标准直接扣分，如限期内不整改或整改不到位则按双倍扣减，采购人按相应扣分考核标准对中标人进行扣罚。 4.最终考核所扣罚金=日常检查扣罚+区考核扣罚+市明（暗）检扣罚。</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其他城镇公共卫生服务</w:t>
            </w:r>
          </w:p>
        </w:tc>
        <w:tc>
          <w:tcPr>
            <w:tcW w:type="dxa" w:w="831"/>
          </w:tcPr>
          <w:p>
            <w:pPr>
              <w:jc w:val="left"/>
            </w:pPr>
            <w:r>
              <w:rPr/>
              <w:t>石湾镇街道环卫保洁和绿化管养服务（2023—2026年）（二次）</w:t>
            </w:r>
          </w:p>
        </w:tc>
        <w:tc>
          <w:tcPr>
            <w:tcW w:type="dxa" w:w="831"/>
          </w:tcPr>
          <w:p>
            <w:pPr>
              <w:jc w:val="left"/>
            </w:pPr>
            <w:r>
              <w:rPr/>
              <w:t>年</w:t>
            </w:r>
          </w:p>
        </w:tc>
        <w:tc>
          <w:tcPr>
            <w:tcW w:type="dxa" w:w="831"/>
          </w:tcPr>
          <w:p>
            <w:pPr>
              <w:jc w:val="right"/>
            </w:pPr>
            <w:r>
              <w:rPr/>
              <w:t>3.00</w:t>
            </w:r>
          </w:p>
        </w:tc>
        <w:tc>
          <w:tcPr>
            <w:tcW w:type="dxa" w:w="831"/>
          </w:tcPr>
          <w:p>
            <w:pPr>
              <w:jc w:val="right"/>
            </w:pPr>
            <w:r>
              <w:rPr/>
              <w:t>42,129,876.44</w:t>
            </w:r>
          </w:p>
        </w:tc>
        <w:tc>
          <w:tcPr>
            <w:tcW w:type="dxa" w:w="831"/>
          </w:tcPr>
          <w:p>
            <w:pPr>
              <w:jc w:val="right"/>
            </w:pPr>
            <w:r>
              <w:rPr/>
              <w:t>126,389,629.32</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石湾镇街道环卫保洁和绿化管养服务（2023—2026年）（二次）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b/>
                <w:sz w:val="21"/>
              </w:rPr>
              <w:t>项目范围与内容</w:t>
            </w:r>
          </w:p>
          <w:p>
            <w:pPr>
              <w:jc w:val="both"/>
            </w:pPr>
            <w:r>
              <w:rPr>
                <w:sz w:val="21"/>
              </w:rPr>
              <w:t>（一）项目范围</w:t>
            </w:r>
          </w:p>
          <w:p>
            <w:pPr>
              <w:jc w:val="both"/>
            </w:pPr>
            <w:r>
              <w:rPr>
                <w:sz w:val="21"/>
              </w:rPr>
              <w:t>本项目服务范围为石湾镇街道辖区范围，包括但不限于《石湾镇街道</w:t>
            </w:r>
            <w:r>
              <w:rPr>
                <w:sz w:val="21"/>
              </w:rPr>
              <w:t>2023</w:t>
            </w:r>
            <w:r>
              <w:rPr>
                <w:sz w:val="21"/>
              </w:rPr>
              <w:t>年环卫保洁明细表》（详见合同附件</w:t>
            </w:r>
            <w:r>
              <w:rPr>
                <w:sz w:val="21"/>
              </w:rPr>
              <w:t>2-1</w:t>
            </w:r>
            <w:r>
              <w:rPr>
                <w:sz w:val="21"/>
              </w:rPr>
              <w:t>）、《公厕基本情况统计表》（详见合同附件</w:t>
            </w:r>
            <w:r>
              <w:rPr>
                <w:sz w:val="21"/>
              </w:rPr>
              <w:t>2-2</w:t>
            </w:r>
            <w:r>
              <w:rPr>
                <w:sz w:val="21"/>
              </w:rPr>
              <w:t>）、《九个社区保洁面积统计表》（详见合同附件</w:t>
            </w:r>
            <w:r>
              <w:rPr>
                <w:sz w:val="21"/>
              </w:rPr>
              <w:t>2-3</w:t>
            </w:r>
            <w:r>
              <w:rPr>
                <w:sz w:val="21"/>
              </w:rPr>
              <w:t>）、《石湾镇街道</w:t>
            </w:r>
            <w:r>
              <w:rPr>
                <w:sz w:val="21"/>
              </w:rPr>
              <w:t>2023</w:t>
            </w:r>
            <w:r>
              <w:rPr>
                <w:sz w:val="21"/>
              </w:rPr>
              <w:t>年绿化管养明细表）》（详见合同附件</w:t>
            </w:r>
            <w:r>
              <w:rPr>
                <w:sz w:val="21"/>
              </w:rPr>
              <w:t>3</w:t>
            </w:r>
            <w:r>
              <w:rPr>
                <w:sz w:val="21"/>
              </w:rPr>
              <w:t>）中的所有道路、绿化和公厕。</w:t>
            </w:r>
          </w:p>
          <w:p>
            <w:pPr>
              <w:jc w:val="both"/>
            </w:pPr>
            <w:r>
              <w:rPr>
                <w:sz w:val="21"/>
              </w:rPr>
              <w:t>（二）项目内容</w:t>
            </w:r>
          </w:p>
          <w:p>
            <w:pPr>
              <w:jc w:val="both"/>
            </w:pPr>
            <w:r>
              <w:rPr>
                <w:sz w:val="21"/>
              </w:rPr>
              <w:t>1.</w:t>
            </w:r>
            <w:r>
              <w:rPr>
                <w:sz w:val="21"/>
              </w:rPr>
              <w:t>环卫方面：日常的道路清扫保洁，包括机动车道、人行道、道路附属设施、道路两侧余泥、杂物、杂草、各类垃圾、废旧家具（石湾镇街道辖区内）等无主物的清理和沙井面的清疏、沿街单位和店铺门前清扫保洁、沿街单位店铺的生活垃圾）；机动车道路冲洗、机械洒水、机械清扫；人行道清洗、打磨；果皮箱的垃圾收（清）运、设置、清洗、维护和管理；道路分隔栏的清洗</w:t>
            </w:r>
            <w:r>
              <w:rPr>
                <w:sz w:val="21"/>
              </w:rPr>
              <w:t>（</w:t>
            </w:r>
            <w:r>
              <w:rPr>
                <w:sz w:val="21"/>
              </w:rPr>
              <w:t>包括但不限于机动车道分隔栏、自行车道分隔栏和</w:t>
            </w:r>
            <w:r>
              <w:rPr>
                <w:sz w:val="21"/>
              </w:rPr>
              <w:t>U</w:t>
            </w:r>
            <w:r>
              <w:rPr>
                <w:sz w:val="21"/>
              </w:rPr>
              <w:t>形管分隔栏</w:t>
            </w:r>
            <w:r>
              <w:rPr>
                <w:sz w:val="21"/>
              </w:rPr>
              <w:t>）</w:t>
            </w:r>
            <w:r>
              <w:rPr>
                <w:sz w:val="21"/>
              </w:rPr>
              <w:t>；垃圾收运车辆的摆放；公共厕所的日常管养、化粪池清渣、设备设施维修维护等；各类数字平台的日常管理和报备，案件投诉整改回复等工作；配合摆正单车等交通工具。</w:t>
            </w:r>
          </w:p>
          <w:p>
            <w:pPr>
              <w:jc w:val="both"/>
            </w:pPr>
            <w:r>
              <w:rPr>
                <w:sz w:val="21"/>
              </w:rPr>
              <w:t>2.</w:t>
            </w:r>
            <w:r>
              <w:rPr>
                <w:sz w:val="21"/>
              </w:rPr>
              <w:t>绿化方面：绿地、行道树的日常管理及养护（日常巡检、病虫（蚁）防治、修剪整型、松土、除草、施肥、淋水、垃圾清运；扶正歪斜树木、清理断枝、补种树木；保证绿地的覆盖率、裸露地块的补种；园林建筑、小品、园路、铺装及游乐健身等配套设施的维护、维修管理、果皮箱的设置和清洗、规范摆正单车等交通工具；安全管理和防护、绿地、园林树木的保护；各类数字平台的日常管理和报备，案件投诉整改回复等工作。）</w:t>
            </w:r>
          </w:p>
          <w:p>
            <w:pPr>
              <w:jc w:val="both"/>
            </w:pPr>
            <w:r>
              <w:rPr>
                <w:sz w:val="21"/>
              </w:rPr>
              <w:t>3.</w:t>
            </w:r>
            <w:r>
              <w:rPr>
                <w:sz w:val="21"/>
              </w:rPr>
              <w:t>应急事件处理：成立应急队伍，处理各项应急任务。按采购人要求配合做好各类大型活动、迎检任务、特殊天气、不可抗力等相关工作，尤其是重大活动的迎检任务，迎检期间要增加人力、保洁次数和延长保洁时间等以达到检查质量要求。</w:t>
            </w:r>
          </w:p>
          <w:p>
            <w:pPr>
              <w:jc w:val="both"/>
            </w:pPr>
          </w:p>
          <w:p>
            <w:pPr>
              <w:jc w:val="both"/>
            </w:pPr>
          </w:p>
          <w:p>
            <w:pPr>
              <w:jc w:val="both"/>
            </w:pPr>
          </w:p>
        </w:tc>
      </w:tr>
      <w:tr>
        <w:tc>
          <w:tcPr>
            <w:tcW w:type="dxa" w:w="2076"/>
          </w:tcPr>
          <w:p/>
        </w:tc>
        <w:tc>
          <w:tcPr>
            <w:tcW w:type="dxa" w:w="415"/>
          </w:tcPr>
          <w:p>
            <w:r>
              <w:rPr/>
              <w:t>2</w:t>
            </w:r>
          </w:p>
        </w:tc>
        <w:tc>
          <w:tcPr>
            <w:tcW w:type="dxa" w:w="5814"/>
          </w:tcPr>
          <w:p>
            <w:pPr>
              <w:jc w:val="both"/>
            </w:pPr>
            <w:r>
              <w:rPr>
                <w:b/>
                <w:sz w:val="21"/>
              </w:rPr>
              <w:t>项目人员要求</w:t>
            </w:r>
          </w:p>
          <w:p>
            <w:pPr>
              <w:jc w:val="both"/>
            </w:pPr>
            <w:r>
              <w:rPr>
                <w:sz w:val="24"/>
              </w:rPr>
              <w:t>（一）</w:t>
            </w:r>
            <w:r>
              <w:rPr>
                <w:sz w:val="21"/>
              </w:rPr>
              <w:t>项目负责人要求：本项目需配备</w:t>
            </w:r>
            <w:r>
              <w:rPr>
                <w:sz w:val="21"/>
              </w:rPr>
              <w:t>1</w:t>
            </w:r>
            <w:r>
              <w:rPr>
                <w:sz w:val="21"/>
              </w:rPr>
              <w:t>名项目负责人。</w:t>
            </w:r>
          </w:p>
        </w:tc>
      </w:tr>
      <w:tr>
        <w:tc>
          <w:tcPr>
            <w:tcW w:type="dxa" w:w="2076"/>
          </w:tcPr>
          <w:p>
            <w:r>
              <w:rPr/>
              <w:t>★</w:t>
            </w:r>
          </w:p>
        </w:tc>
        <w:tc>
          <w:tcPr>
            <w:tcW w:type="dxa" w:w="415"/>
          </w:tcPr>
          <w:p>
            <w:r>
              <w:rPr/>
              <w:t>3</w:t>
            </w:r>
          </w:p>
        </w:tc>
        <w:tc>
          <w:tcPr>
            <w:tcW w:type="dxa" w:w="5814"/>
          </w:tcPr>
          <w:p>
            <w:pPr>
              <w:jc w:val="both"/>
            </w:pPr>
          </w:p>
          <w:p>
            <w:pPr>
              <w:jc w:val="both"/>
            </w:pPr>
            <w:r>
              <w:rPr>
                <w:sz w:val="21"/>
              </w:rPr>
              <w:t>（二）项目基本人员配置要求</w:t>
            </w:r>
          </w:p>
          <w:p>
            <w:pPr>
              <w:ind w:firstLine="420"/>
              <w:jc w:val="both"/>
            </w:pPr>
            <w:r>
              <w:rPr>
                <w:sz w:val="21"/>
              </w:rPr>
              <w:t>拟投入本项目基本人员配置</w:t>
            </w:r>
            <w:r>
              <w:rPr>
                <w:sz w:val="21"/>
              </w:rPr>
              <w:t>(</w:t>
            </w:r>
            <w:r>
              <w:rPr>
                <w:sz w:val="21"/>
              </w:rPr>
              <w:t>以下为基本人员配置要求，服务期内，采购人有权根据实际应急情况要求中标人增加服务人员投入工作，项目总费用不作变更），投标人须提供拟投入本项目人员配置承诺函，格式自拟：</w:t>
            </w:r>
          </w:p>
          <w:p>
            <w:pPr>
              <w:ind w:firstLine="420"/>
              <w:jc w:val="both"/>
            </w:pPr>
          </w:p>
          <w:p>
            <w:pPr>
              <w:ind w:firstLine="420"/>
              <w:jc w:val="left"/>
            </w:pPr>
          </w:p>
          <w:tbl>
            <w:tblPr>
              <w:tblInd w:type="dxa" w:w="120"/>
              <w:tblBorders>
                <w:top w:val="none" w:color="000000" w:sz="4"/>
                <w:left w:val="none" w:color="000000" w:sz="4"/>
                <w:bottom w:val="none" w:color="000000" w:sz="4"/>
                <w:right w:val="none" w:color="000000" w:sz="4"/>
                <w:insideH w:val="none"/>
                <w:insideV w:val="none"/>
              </w:tblBorders>
            </w:tblPr>
            <w:tblGrid>
              <w:gridCol w:w="543"/>
              <w:gridCol w:w="1011"/>
              <w:gridCol w:w="1011"/>
              <w:gridCol w:w="1011"/>
              <w:gridCol w:w="1011"/>
              <w:gridCol w:w="1011"/>
            </w:tblGrid>
            <w:tr>
              <w:tc>
                <w:tcPr>
                  <w:tcW w:type="dxa" w:w="54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011"/>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1011"/>
                  <w:tcBorders>
                    <w:top w:val="single" w:color="000000" w:sz="4"/>
                    <w:left w:val="single" w:color="000000" w:sz="4"/>
                    <w:bottom w:val="single" w:color="000000" w:sz="4"/>
                    <w:right w:val="single" w:color="000000" w:sz="4"/>
                  </w:tcBorders>
                  <w:vAlign w:val="top"/>
                </w:tcPr>
                <w:p>
                  <w:pPr>
                    <w:jc w:val="center"/>
                  </w:pPr>
                  <w:r>
                    <w:rPr>
                      <w:b/>
                      <w:sz w:val="21"/>
                    </w:rPr>
                    <w:t>环卫绿化作业人员</w:t>
                  </w:r>
                </w:p>
              </w:tc>
              <w:tc>
                <w:tcPr>
                  <w:tcW w:type="dxa" w:w="1011"/>
                  <w:tcBorders>
                    <w:top w:val="single" w:color="000000" w:sz="4"/>
                    <w:left w:val="single" w:color="000000" w:sz="4"/>
                    <w:bottom w:val="single" w:color="000000" w:sz="4"/>
                    <w:right w:val="single" w:color="000000" w:sz="4"/>
                  </w:tcBorders>
                  <w:vAlign w:val="top"/>
                </w:tcPr>
                <w:p>
                  <w:pPr>
                    <w:jc w:val="center"/>
                  </w:pPr>
                  <w:r>
                    <w:rPr>
                      <w:b/>
                      <w:sz w:val="21"/>
                    </w:rPr>
                    <w:t>安全质量管理人员</w:t>
                  </w:r>
                </w:p>
              </w:tc>
              <w:tc>
                <w:tcPr>
                  <w:tcW w:type="dxa" w:w="1011"/>
                  <w:tcBorders>
                    <w:top w:val="single" w:color="000000" w:sz="4"/>
                    <w:left w:val="single" w:color="000000" w:sz="4"/>
                    <w:bottom w:val="single" w:color="000000" w:sz="4"/>
                    <w:right w:val="single" w:color="000000" w:sz="4"/>
                  </w:tcBorders>
                  <w:vAlign w:val="top"/>
                </w:tcPr>
                <w:p>
                  <w:pPr>
                    <w:jc w:val="center"/>
                  </w:pPr>
                  <w:r>
                    <w:rPr>
                      <w:b/>
                      <w:sz w:val="21"/>
                    </w:rPr>
                    <w:t>车辆管理人员</w:t>
                  </w:r>
                </w:p>
              </w:tc>
              <w:tc>
                <w:tcPr>
                  <w:tcW w:type="dxa" w:w="1011"/>
                  <w:tcBorders>
                    <w:top w:val="single" w:color="000000" w:sz="4"/>
                    <w:left w:val="single" w:color="000000" w:sz="4"/>
                    <w:bottom w:val="single" w:color="000000" w:sz="4"/>
                    <w:right w:val="single" w:color="000000" w:sz="4"/>
                  </w:tcBorders>
                  <w:vAlign w:val="top"/>
                </w:tcPr>
                <w:p>
                  <w:pPr>
                    <w:jc w:val="center"/>
                  </w:pPr>
                  <w:r>
                    <w:rPr>
                      <w:b/>
                      <w:sz w:val="21"/>
                    </w:rPr>
                    <w:t>文员</w:t>
                  </w:r>
                  <w:r>
                    <w:rPr>
                      <w:b/>
                      <w:sz w:val="21"/>
                    </w:rPr>
                    <w:t>/</w:t>
                  </w:r>
                  <w:r>
                    <w:rPr>
                      <w:b/>
                      <w:sz w:val="21"/>
                    </w:rPr>
                    <w:t>财务</w:t>
                  </w:r>
                </w:p>
              </w:tc>
            </w:tr>
            <w:tr>
              <w:tc>
                <w:tcPr>
                  <w:tcW w:type="dxa" w:w="54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11"/>
                  <w:tcBorders>
                    <w:top w:val="none" w:color="000000" w:sz="4"/>
                    <w:left w:val="single" w:color="000000" w:sz="4"/>
                    <w:bottom w:val="single" w:color="000000" w:sz="4"/>
                    <w:right w:val="single" w:color="000000" w:sz="4"/>
                  </w:tcBorders>
                  <w:vAlign w:val="top"/>
                </w:tcPr>
                <w:p>
                  <w:pPr>
                    <w:jc w:val="center"/>
                  </w:pPr>
                  <w:r>
                    <w:rPr>
                      <w:sz w:val="21"/>
                    </w:rPr>
                    <w:t>环卫保洁</w:t>
                  </w: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510</w:t>
                  </w:r>
                  <w:r>
                    <w:rPr>
                      <w:sz w:val="21"/>
                    </w:rPr>
                    <w:t>人或以上</w:t>
                  </w: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10</w:t>
                  </w:r>
                  <w:r>
                    <w:rPr>
                      <w:sz w:val="21"/>
                    </w:rPr>
                    <w:t>人或以上</w:t>
                  </w: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1</w:t>
                  </w:r>
                  <w:r>
                    <w:rPr>
                      <w:sz w:val="21"/>
                    </w:rPr>
                    <w:t>人或以上</w:t>
                  </w:r>
                </w:p>
              </w:tc>
              <w:tc>
                <w:tcPr>
                  <w:tcW w:type="dxa" w:w="1011"/>
                  <w:vMerge w:val="restart"/>
                  <w:tcBorders>
                    <w:top w:val="none" w:color="000000" w:sz="4"/>
                    <w:left w:val="single" w:color="000000" w:sz="4"/>
                    <w:bottom w:val="single" w:color="000000" w:sz="4"/>
                    <w:right w:val="single" w:color="000000" w:sz="4"/>
                  </w:tcBorders>
                  <w:vAlign w:val="top"/>
                </w:tcPr>
                <w:p>
                  <w:pPr>
                    <w:jc w:val="center"/>
                  </w:pPr>
                  <w:r>
                    <w:rPr>
                      <w:sz w:val="21"/>
                    </w:rPr>
                    <w:t>1</w:t>
                  </w:r>
                  <w:r>
                    <w:rPr>
                      <w:sz w:val="21"/>
                    </w:rPr>
                    <w:t>人或以上</w:t>
                  </w:r>
                </w:p>
              </w:tc>
            </w:tr>
            <w:tr>
              <w:tc>
                <w:tcPr>
                  <w:tcW w:type="dxa" w:w="54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11"/>
                  <w:tcBorders>
                    <w:top w:val="none" w:color="000000" w:sz="4"/>
                    <w:left w:val="single" w:color="000000" w:sz="4"/>
                    <w:bottom w:val="single" w:color="000000" w:sz="4"/>
                    <w:right w:val="single" w:color="000000" w:sz="4"/>
                  </w:tcBorders>
                  <w:vAlign w:val="top"/>
                </w:tcPr>
                <w:p>
                  <w:pPr>
                    <w:jc w:val="center"/>
                  </w:pPr>
                  <w:r>
                    <w:rPr>
                      <w:sz w:val="21"/>
                    </w:rPr>
                    <w:t>绿化管养</w:t>
                  </w:r>
                </w:p>
              </w:tc>
            </w:tr>
            <w:tr>
              <w:tc>
                <w:tcPr>
                  <w:tcW w:type="dxa" w:w="54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11"/>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4044"/>
                  <w:gridSpan w:val="4"/>
                  <w:tcBorders>
                    <w:top w:val="none" w:color="000000" w:sz="4"/>
                    <w:left w:val="single" w:color="000000" w:sz="4"/>
                    <w:bottom w:val="single" w:color="000000" w:sz="4"/>
                    <w:right w:val="single" w:color="000000" w:sz="4"/>
                  </w:tcBorders>
                  <w:vAlign w:val="top"/>
                </w:tcPr>
                <w:p>
                  <w:pPr>
                    <w:jc w:val="center"/>
                  </w:pPr>
                  <w:r>
                    <w:rPr>
                      <w:sz w:val="21"/>
                    </w:rPr>
                    <w:t>522</w:t>
                  </w:r>
                  <w:r>
                    <w:rPr>
                      <w:sz w:val="21"/>
                    </w:rPr>
                    <w:t>人或以上</w:t>
                  </w:r>
                </w:p>
              </w:tc>
            </w:tr>
          </w:tbl>
          <w:p>
            <w:pPr>
              <w:ind w:firstLine="422"/>
              <w:jc w:val="both"/>
            </w:pPr>
          </w:p>
          <w:p>
            <w:pPr>
              <w:ind w:firstLine="420"/>
              <w:jc w:val="both"/>
            </w:pPr>
          </w:p>
          <w:p>
            <w:pPr>
              <w:ind w:firstLine="420"/>
              <w:jc w:val="both"/>
            </w:pPr>
            <w:r>
              <w:rPr>
                <w:sz w:val="21"/>
              </w:rPr>
              <w:t>备注：</w:t>
            </w:r>
          </w:p>
          <w:p>
            <w:pPr>
              <w:ind w:firstLine="420"/>
              <w:jc w:val="both"/>
            </w:pPr>
            <w:r>
              <w:rPr>
                <w:sz w:val="21"/>
              </w:rPr>
              <w:t>①</w:t>
            </w:r>
            <w:r>
              <w:rPr>
                <w:sz w:val="21"/>
              </w:rPr>
              <w:t>　中标人必须在收到中标通知书之日起</w:t>
            </w:r>
            <w:r>
              <w:rPr>
                <w:sz w:val="21"/>
              </w:rPr>
              <w:t>5</w:t>
            </w:r>
            <w:r>
              <w:rPr>
                <w:sz w:val="21"/>
              </w:rPr>
              <w:t>天内，向采购人提交切实可行的进场计划书，确保本项目顺利交接。</w:t>
            </w:r>
          </w:p>
          <w:p>
            <w:pPr>
              <w:ind w:firstLine="420"/>
              <w:jc w:val="both"/>
            </w:pPr>
            <w:r>
              <w:rPr>
                <w:sz w:val="21"/>
              </w:rPr>
              <w:t>②</w:t>
            </w:r>
            <w:r>
              <w:rPr>
                <w:sz w:val="21"/>
              </w:rPr>
              <w:t>　中标人必须在本项目服务期开始执行之日起，确保本项目各项工作正常运作。中标人应在本项目服务期开始之日起至少配备每类</w:t>
            </w:r>
            <w:r>
              <w:rPr>
                <w:sz w:val="21"/>
              </w:rPr>
              <w:t>40%</w:t>
            </w:r>
            <w:r>
              <w:rPr>
                <w:sz w:val="21"/>
              </w:rPr>
              <w:t>人数的服务人员，服务期开始后</w:t>
            </w:r>
            <w:r>
              <w:rPr>
                <w:sz w:val="21"/>
              </w:rPr>
              <w:t>15</w:t>
            </w:r>
            <w:r>
              <w:rPr>
                <w:sz w:val="21"/>
              </w:rPr>
              <w:t>天内所有服务人员须全部配备齐全。</w:t>
            </w:r>
          </w:p>
          <w:p>
            <w:pPr>
              <w:ind w:firstLine="420"/>
              <w:jc w:val="both"/>
            </w:pPr>
            <w:r>
              <w:rPr>
                <w:sz w:val="21"/>
              </w:rPr>
              <w:t>③</w:t>
            </w:r>
            <w:r>
              <w:rPr>
                <w:sz w:val="21"/>
              </w:rPr>
              <w:t>　中标人需无条件服从采购人对于垃圾投放及清运地点的相关要求，将垃圾清运至采购人指定的垃圾收集站、中转站等地点处理，因上述地点调整导致清运线路变更的，费用不作调整。</w:t>
            </w:r>
          </w:p>
          <w:p>
            <w:pPr>
              <w:ind w:firstLine="420"/>
              <w:jc w:val="both"/>
            </w:pPr>
            <w:r>
              <w:rPr>
                <w:sz w:val="21"/>
              </w:rPr>
              <w:t>④</w:t>
            </w:r>
            <w:r>
              <w:rPr>
                <w:sz w:val="21"/>
              </w:rPr>
              <w:t>中标人的工作人员必须穿戴统一标识的工作服上岗（不得使用标记有其他区域标志的工作服），专业防护装备及佩戴工作证件。</w:t>
            </w:r>
          </w:p>
          <w:p>
            <w:pPr>
              <w:ind w:firstLine="420"/>
              <w:jc w:val="both"/>
            </w:pPr>
          </w:p>
        </w:tc>
      </w:tr>
      <w:tr>
        <w:tc>
          <w:tcPr>
            <w:tcW w:type="dxa" w:w="2076"/>
          </w:tcPr>
          <w:p/>
        </w:tc>
        <w:tc>
          <w:tcPr>
            <w:tcW w:type="dxa" w:w="415"/>
          </w:tcPr>
          <w:p>
            <w:r>
              <w:rPr/>
              <w:t>4</w:t>
            </w:r>
          </w:p>
        </w:tc>
        <w:tc>
          <w:tcPr>
            <w:tcW w:type="dxa" w:w="5814"/>
          </w:tcPr>
          <w:p>
            <w:pPr>
              <w:jc w:val="both"/>
            </w:pPr>
          </w:p>
          <w:p>
            <w:pPr>
              <w:jc w:val="both"/>
            </w:pPr>
          </w:p>
          <w:p>
            <w:pPr>
              <w:jc w:val="both"/>
            </w:pPr>
            <w:r>
              <w:rPr>
                <w:sz w:val="21"/>
              </w:rPr>
              <w:t>（三）其他要求</w:t>
            </w:r>
          </w:p>
          <w:p>
            <w:pPr>
              <w:ind w:firstLine="420"/>
              <w:jc w:val="both"/>
            </w:pPr>
            <w:r>
              <w:rPr>
                <w:sz w:val="21"/>
              </w:rPr>
              <w:t>①</w:t>
            </w:r>
            <w:r>
              <w:rPr>
                <w:sz w:val="21"/>
              </w:rPr>
              <w:t>　中标人按本项目人员架构模式组建项目部，履行本项目的管理和作业质量监管工作。</w:t>
            </w:r>
          </w:p>
          <w:p>
            <w:pPr>
              <w:ind w:firstLine="420"/>
              <w:jc w:val="both"/>
            </w:pPr>
            <w:r>
              <w:rPr>
                <w:sz w:val="21"/>
              </w:rPr>
              <w:t>②</w:t>
            </w:r>
            <w:r>
              <w:rPr>
                <w:sz w:val="21"/>
              </w:rPr>
              <w:t>　如原有环卫和绿化工人仍符合用工要求的，中标人在同等条件下需优先雇用。</w:t>
            </w:r>
          </w:p>
          <w:p>
            <w:pPr>
              <w:ind w:firstLine="420"/>
              <w:jc w:val="both"/>
            </w:pPr>
          </w:p>
          <w:p>
            <w:pPr>
              <w:ind w:firstLine="420"/>
              <w:jc w:val="both"/>
            </w:pPr>
          </w:p>
        </w:tc>
      </w:tr>
      <w:tr>
        <w:tc>
          <w:tcPr>
            <w:tcW w:type="dxa" w:w="2076"/>
          </w:tcPr>
          <w:p/>
        </w:tc>
        <w:tc>
          <w:tcPr>
            <w:tcW w:type="dxa" w:w="415"/>
          </w:tcPr>
          <w:p>
            <w:r>
              <w:rPr/>
              <w:t>5</w:t>
            </w:r>
          </w:p>
        </w:tc>
        <w:tc>
          <w:tcPr>
            <w:tcW w:type="dxa" w:w="5814"/>
          </w:tcPr>
          <w:p>
            <w:pPr>
              <w:jc w:val="left"/>
            </w:pPr>
          </w:p>
          <w:p>
            <w:pPr>
              <w:jc w:val="left"/>
            </w:pPr>
          </w:p>
          <w:p>
            <w:pPr>
              <w:jc w:val="left"/>
            </w:pPr>
            <w:r>
              <w:rPr>
                <w:b/>
                <w:sz w:val="21"/>
              </w:rPr>
              <w:t>项目车辆设备配置要求</w:t>
            </w:r>
          </w:p>
          <w:p>
            <w:pPr>
              <w:ind w:firstLine="420"/>
              <w:jc w:val="both"/>
            </w:pPr>
            <w:r>
              <w:rPr>
                <w:sz w:val="21"/>
              </w:rPr>
              <w:t>1.</w:t>
            </w:r>
            <w:r>
              <w:rPr>
                <w:sz w:val="21"/>
              </w:rPr>
              <w:t>中标人在服务期开始之日起</w:t>
            </w:r>
            <w:r>
              <w:rPr>
                <w:sz w:val="21"/>
              </w:rPr>
              <w:t>1</w:t>
            </w:r>
            <w:r>
              <w:rPr>
                <w:sz w:val="21"/>
              </w:rPr>
              <w:t>个月内需在</w:t>
            </w:r>
            <w:r>
              <w:rPr>
                <w:sz w:val="21"/>
              </w:rPr>
              <w:t>佛山市禅城区内</w:t>
            </w:r>
            <w:r>
              <w:rPr>
                <w:sz w:val="21"/>
              </w:rPr>
              <w:t>设立固定的机械、设备和车辆停放场所，日常车辆停放场地需能容纳本项目的所有作业车辆，且需经采购人认可。中标人应设立固定办公地址，在采购人提出服务要求后半小时内响应。</w:t>
            </w:r>
          </w:p>
          <w:p>
            <w:pPr>
              <w:ind w:firstLine="420"/>
              <w:jc w:val="both"/>
            </w:pPr>
            <w:r>
              <w:rPr>
                <w:sz w:val="21"/>
              </w:rPr>
              <w:t>2.</w:t>
            </w:r>
            <w:r>
              <w:rPr>
                <w:sz w:val="21"/>
              </w:rPr>
              <w:t>中标人的办公场地、停车场地、工具、车辆存放地和员工住所自行解决。</w:t>
            </w:r>
          </w:p>
          <w:p>
            <w:pPr>
              <w:ind w:firstLine="420"/>
              <w:jc w:val="both"/>
            </w:pPr>
            <w:r>
              <w:rPr>
                <w:sz w:val="21"/>
              </w:rPr>
              <w:t>3.</w:t>
            </w:r>
            <w:r>
              <w:rPr>
                <w:sz w:val="21"/>
              </w:rPr>
              <w:t>中标人除车辆设备配置基本要求外，服务期内，采购人有权根据实际应急情况要求中标人增加车辆设备投入工作，项目总费用不作变更；若工作量增加导致中标人提供的基本车辆设备无法满足日常作业的，采购人有权要求中标人增加车辆设备投入本项目工作中。</w:t>
            </w:r>
          </w:p>
          <w:p>
            <w:pPr>
              <w:ind w:firstLine="420"/>
              <w:jc w:val="both"/>
            </w:pPr>
            <w:r>
              <w:rPr>
                <w:sz w:val="21"/>
              </w:rPr>
              <w:t>4.</w:t>
            </w:r>
            <w:r>
              <w:rPr>
                <w:sz w:val="21"/>
              </w:rPr>
              <w:t>车辆设备基本配置要求（仅服务于本项目）：</w:t>
            </w:r>
          </w:p>
          <w:p>
            <w:pPr>
              <w:ind w:firstLine="420"/>
              <w:jc w:val="both"/>
            </w:pPr>
            <w:r>
              <w:rPr>
                <w:sz w:val="21"/>
              </w:rPr>
              <w:t>拟投入本项目车辆设备配置</w:t>
            </w:r>
            <w:r>
              <w:rPr>
                <w:sz w:val="21"/>
              </w:rPr>
              <w:t>(</w:t>
            </w:r>
            <w:r>
              <w:rPr>
                <w:sz w:val="21"/>
              </w:rPr>
              <w:t>以下为车辆设备基本配置要求，服务期内，采购人可根据实际应急情况要求中标人将其投标时承诺的车辆设备投入使用。如服务过程中根据服务要求需要增加车辆的，采购人提出要求后，中标人应积极配合，项目总费用不作变更），投标单位对投入本项目的车辆及设备需在投标文件的《技术和服务要求响应表》作出响应：</w:t>
            </w:r>
          </w:p>
          <w:p>
            <w:pPr>
              <w:ind w:firstLine="420"/>
              <w:jc w:val="both"/>
            </w:pPr>
          </w:p>
          <w:tbl>
            <w:tblPr>
              <w:tblInd w:type="dxa" w:w="540"/>
              <w:tblBorders>
                <w:top w:val="none" w:color="000000" w:sz="4"/>
                <w:left w:val="none" w:color="000000" w:sz="4"/>
                <w:bottom w:val="none" w:color="000000" w:sz="4"/>
                <w:right w:val="none" w:color="000000" w:sz="4"/>
                <w:insideH w:val="none"/>
                <w:insideV w:val="none"/>
              </w:tblBorders>
            </w:tblPr>
            <w:tblGrid>
              <w:gridCol w:w="811"/>
              <w:gridCol w:w="3212"/>
              <w:gridCol w:w="1574"/>
            </w:tblGrid>
            <w:tr>
              <w:tc>
                <w:tcPr>
                  <w:tcW w:type="dxa" w:w="811"/>
                  <w:tcBorders>
                    <w:top w:val="single" w:color="000000" w:sz="4"/>
                    <w:left w:val="single" w:color="000000" w:sz="4"/>
                    <w:bottom w:val="single" w:color="000000" w:sz="4"/>
                    <w:right w:val="single" w:color="000000" w:sz="4"/>
                  </w:tcBorders>
                  <w:vAlign w:val="top"/>
                </w:tcPr>
                <w:p>
                  <w:pPr>
                    <w:jc w:val="left"/>
                  </w:pPr>
                  <w:r>
                    <w:rPr>
                      <w:b/>
                      <w:sz w:val="21"/>
                    </w:rPr>
                    <w:t>序号</w:t>
                  </w:r>
                </w:p>
              </w:tc>
              <w:tc>
                <w:tcPr>
                  <w:tcW w:type="dxa" w:w="3212"/>
                  <w:tcBorders>
                    <w:top w:val="single" w:color="000000" w:sz="4"/>
                    <w:left w:val="none" w:color="000000" w:sz="4"/>
                    <w:bottom w:val="single" w:color="000000" w:sz="4"/>
                    <w:right w:val="single" w:color="000000" w:sz="4"/>
                  </w:tcBorders>
                  <w:vAlign w:val="top"/>
                </w:tcPr>
                <w:p>
                  <w:pPr>
                    <w:jc w:val="left"/>
                  </w:pPr>
                  <w:r>
                    <w:rPr>
                      <w:b/>
                      <w:sz w:val="21"/>
                    </w:rPr>
                    <w:t>设备名称</w:t>
                  </w:r>
                </w:p>
              </w:tc>
              <w:tc>
                <w:tcPr>
                  <w:tcW w:type="dxa" w:w="1574"/>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811"/>
                  <w:tcBorders>
                    <w:top w:val="none" w:color="000000" w:sz="4"/>
                    <w:left w:val="single" w:color="000000" w:sz="4"/>
                    <w:bottom w:val="single" w:color="000000" w:sz="4"/>
                    <w:right w:val="single" w:color="000000" w:sz="4"/>
                  </w:tcBorders>
                  <w:vAlign w:val="top"/>
                </w:tcPr>
                <w:p>
                  <w:pPr>
                    <w:jc w:val="left"/>
                  </w:pPr>
                  <w:r>
                    <w:rPr>
                      <w:b/>
                      <w:sz w:val="21"/>
                    </w:rPr>
                    <w:t>一</w:t>
                  </w:r>
                </w:p>
              </w:tc>
              <w:tc>
                <w:tcPr>
                  <w:tcW w:type="dxa" w:w="3212"/>
                  <w:tcBorders>
                    <w:top w:val="none" w:color="000000" w:sz="4"/>
                    <w:left w:val="none" w:color="000000" w:sz="4"/>
                    <w:bottom w:val="single" w:color="000000" w:sz="4"/>
                    <w:right w:val="single" w:color="000000" w:sz="4"/>
                  </w:tcBorders>
                  <w:vAlign w:val="top"/>
                </w:tcPr>
                <w:p>
                  <w:pPr>
                    <w:jc w:val="left"/>
                  </w:pPr>
                  <w:r>
                    <w:rPr>
                      <w:b/>
                      <w:sz w:val="21"/>
                    </w:rPr>
                    <w:t>环卫保洁部分</w:t>
                  </w:r>
                </w:p>
              </w:tc>
              <w:tc>
                <w:tcPr>
                  <w:tcW w:type="dxa" w:w="1574"/>
                  <w:tcBorders>
                    <w:top w:val="none" w:color="000000" w:sz="4"/>
                    <w:left w:val="none" w:color="000000" w:sz="4"/>
                    <w:bottom w:val="single" w:color="000000" w:sz="4"/>
                    <w:right w:val="single" w:color="000000" w:sz="4"/>
                  </w:tcBorders>
                  <w:vAlign w:val="top"/>
                </w:tcPr>
                <w:p>
                  <w:pPr>
                    <w:jc w:val="left"/>
                  </w:pP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w:t>
                  </w:r>
                </w:p>
              </w:tc>
              <w:tc>
                <w:tcPr>
                  <w:tcW w:type="dxa" w:w="3212"/>
                  <w:tcBorders>
                    <w:top w:val="none" w:color="000000" w:sz="4"/>
                    <w:left w:val="none" w:color="000000" w:sz="4"/>
                    <w:bottom w:val="single" w:color="000000" w:sz="4"/>
                    <w:right w:val="single" w:color="000000" w:sz="4"/>
                  </w:tcBorders>
                  <w:vAlign w:val="top"/>
                </w:tcPr>
                <w:p>
                  <w:pPr>
                    <w:jc w:val="left"/>
                  </w:pPr>
                  <w:r>
                    <w:rPr>
                      <w:sz w:val="21"/>
                    </w:rPr>
                    <w:t>环卫扫路车核定载质量</w:t>
                  </w:r>
                  <w:r>
                    <w:rPr>
                      <w:sz w:val="21"/>
                    </w:rPr>
                    <w:t>3t</w:t>
                  </w:r>
                  <w:r>
                    <w:rPr>
                      <w:sz w:val="21"/>
                    </w:rPr>
                    <w:t>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1</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2</w:t>
                  </w:r>
                </w:p>
              </w:tc>
              <w:tc>
                <w:tcPr>
                  <w:tcW w:type="dxa" w:w="3212"/>
                  <w:tcBorders>
                    <w:top w:val="none" w:color="000000" w:sz="4"/>
                    <w:left w:val="none" w:color="000000" w:sz="4"/>
                    <w:bottom w:val="single" w:color="000000" w:sz="4"/>
                    <w:right w:val="single" w:color="000000" w:sz="4"/>
                  </w:tcBorders>
                  <w:vAlign w:val="top"/>
                </w:tcPr>
                <w:p>
                  <w:pPr>
                    <w:jc w:val="left"/>
                  </w:pPr>
                  <w:r>
                    <w:rPr>
                      <w:sz w:val="21"/>
                    </w:rPr>
                    <w:t>环卫扫路车核定载质量</w:t>
                  </w:r>
                  <w:r>
                    <w:rPr>
                      <w:sz w:val="21"/>
                    </w:rPr>
                    <w:t>5t</w:t>
                  </w:r>
                  <w:r>
                    <w:rPr>
                      <w:sz w:val="21"/>
                    </w:rPr>
                    <w:t>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6</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3</w:t>
                  </w:r>
                </w:p>
              </w:tc>
              <w:tc>
                <w:tcPr>
                  <w:tcW w:type="dxa" w:w="3212"/>
                  <w:tcBorders>
                    <w:top w:val="none" w:color="000000" w:sz="4"/>
                    <w:left w:val="none" w:color="000000" w:sz="4"/>
                    <w:bottom w:val="single" w:color="000000" w:sz="4"/>
                    <w:right w:val="single" w:color="000000" w:sz="4"/>
                  </w:tcBorders>
                  <w:vAlign w:val="top"/>
                </w:tcPr>
                <w:p>
                  <w:pPr>
                    <w:jc w:val="left"/>
                  </w:pPr>
                  <w:r>
                    <w:rPr>
                      <w:sz w:val="21"/>
                    </w:rPr>
                    <w:t>高压清洗车罐容量</w:t>
                  </w:r>
                  <w:r>
                    <w:rPr>
                      <w:sz w:val="21"/>
                    </w:rPr>
                    <w:t>6t</w:t>
                  </w:r>
                  <w:r>
                    <w:rPr>
                      <w:sz w:val="21"/>
                    </w:rPr>
                    <w:t>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5</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4</w:t>
                  </w:r>
                </w:p>
              </w:tc>
              <w:tc>
                <w:tcPr>
                  <w:tcW w:type="dxa" w:w="3212"/>
                  <w:tcBorders>
                    <w:top w:val="none" w:color="000000" w:sz="4"/>
                    <w:left w:val="none" w:color="000000" w:sz="4"/>
                    <w:bottom w:val="single" w:color="000000" w:sz="4"/>
                    <w:right w:val="single" w:color="000000" w:sz="4"/>
                  </w:tcBorders>
                  <w:vAlign w:val="top"/>
                </w:tcPr>
                <w:p>
                  <w:pPr>
                    <w:jc w:val="left"/>
                  </w:pPr>
                  <w:r>
                    <w:rPr>
                      <w:sz w:val="21"/>
                    </w:rPr>
                    <w:t>洒水车核定载质量</w:t>
                  </w:r>
                  <w:r>
                    <w:rPr>
                      <w:sz w:val="21"/>
                    </w:rPr>
                    <w:t>3t</w:t>
                  </w:r>
                  <w:r>
                    <w:rPr>
                      <w:sz w:val="21"/>
                    </w:rPr>
                    <w:t>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1</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5</w:t>
                  </w:r>
                </w:p>
              </w:tc>
              <w:tc>
                <w:tcPr>
                  <w:tcW w:type="dxa" w:w="3212"/>
                  <w:tcBorders>
                    <w:top w:val="none" w:color="000000" w:sz="4"/>
                    <w:left w:val="none" w:color="000000" w:sz="4"/>
                    <w:bottom w:val="single" w:color="000000" w:sz="4"/>
                    <w:right w:val="single" w:color="000000" w:sz="4"/>
                  </w:tcBorders>
                  <w:vAlign w:val="top"/>
                </w:tcPr>
                <w:p>
                  <w:pPr>
                    <w:jc w:val="left"/>
                  </w:pPr>
                  <w:r>
                    <w:rPr>
                      <w:sz w:val="21"/>
                    </w:rPr>
                    <w:t>洒水车核定载质量</w:t>
                  </w:r>
                  <w:r>
                    <w:rPr>
                      <w:sz w:val="21"/>
                    </w:rPr>
                    <w:t>9t</w:t>
                  </w:r>
                  <w:r>
                    <w:rPr>
                      <w:sz w:val="21"/>
                    </w:rPr>
                    <w:t>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7</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6</w:t>
                  </w:r>
                </w:p>
              </w:tc>
              <w:tc>
                <w:tcPr>
                  <w:tcW w:type="dxa" w:w="3212"/>
                  <w:tcBorders>
                    <w:top w:val="none" w:color="000000" w:sz="4"/>
                    <w:left w:val="none" w:color="000000" w:sz="4"/>
                    <w:bottom w:val="single" w:color="000000" w:sz="4"/>
                    <w:right w:val="single" w:color="000000" w:sz="4"/>
                  </w:tcBorders>
                  <w:vAlign w:val="top"/>
                </w:tcPr>
                <w:p>
                  <w:pPr>
                    <w:jc w:val="left"/>
                  </w:pPr>
                  <w:r>
                    <w:rPr>
                      <w:sz w:val="21"/>
                    </w:rPr>
                    <w:t>喷雾抑尘车总质量</w:t>
                  </w:r>
                  <w:r>
                    <w:rPr>
                      <w:sz w:val="21"/>
                    </w:rPr>
                    <w:t>16</w:t>
                  </w:r>
                  <w:r>
                    <w:rPr>
                      <w:sz w:val="21"/>
                    </w:rPr>
                    <w:t>吨或以上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2</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7</w:t>
                  </w:r>
                </w:p>
              </w:tc>
              <w:tc>
                <w:tcPr>
                  <w:tcW w:type="dxa" w:w="3212"/>
                  <w:tcBorders>
                    <w:top w:val="none" w:color="000000" w:sz="4"/>
                    <w:left w:val="none" w:color="000000" w:sz="4"/>
                    <w:bottom w:val="single" w:color="000000" w:sz="4"/>
                    <w:right w:val="single" w:color="000000" w:sz="4"/>
                  </w:tcBorders>
                  <w:vAlign w:val="top"/>
                </w:tcPr>
                <w:p>
                  <w:pPr>
                    <w:jc w:val="left"/>
                  </w:pPr>
                  <w:r>
                    <w:rPr>
                      <w:sz w:val="21"/>
                    </w:rPr>
                    <w:t>自卸后装式垃圾压缩车核定载质量</w:t>
                  </w:r>
                  <w:r>
                    <w:rPr>
                      <w:sz w:val="21"/>
                    </w:rPr>
                    <w:t>6</w:t>
                  </w:r>
                  <w:r>
                    <w:rPr>
                      <w:sz w:val="21"/>
                    </w:rPr>
                    <w:t>吨或以上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7</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8</w:t>
                  </w:r>
                </w:p>
              </w:tc>
              <w:tc>
                <w:tcPr>
                  <w:tcW w:type="dxa" w:w="3212"/>
                  <w:tcBorders>
                    <w:top w:val="none" w:color="000000" w:sz="4"/>
                    <w:left w:val="none" w:color="000000" w:sz="4"/>
                    <w:bottom w:val="single" w:color="000000" w:sz="4"/>
                    <w:right w:val="single" w:color="000000" w:sz="4"/>
                  </w:tcBorders>
                  <w:vAlign w:val="top"/>
                </w:tcPr>
                <w:p>
                  <w:pPr>
                    <w:jc w:val="left"/>
                  </w:pPr>
                  <w:r>
                    <w:rPr>
                      <w:sz w:val="21"/>
                    </w:rPr>
                    <w:t>电动</w:t>
                  </w:r>
                  <w:r>
                    <w:rPr>
                      <w:sz w:val="21"/>
                    </w:rPr>
                    <w:t>300L</w:t>
                  </w:r>
                  <w:r>
                    <w:rPr>
                      <w:sz w:val="21"/>
                    </w:rPr>
                    <w:t>或以上果皮箱三轮清洗车</w:t>
                  </w:r>
                </w:p>
              </w:tc>
              <w:tc>
                <w:tcPr>
                  <w:tcW w:type="dxa" w:w="1574"/>
                  <w:tcBorders>
                    <w:top w:val="none" w:color="000000" w:sz="4"/>
                    <w:left w:val="none" w:color="000000" w:sz="4"/>
                    <w:bottom w:val="single" w:color="000000" w:sz="4"/>
                    <w:right w:val="single" w:color="000000" w:sz="4"/>
                  </w:tcBorders>
                  <w:vAlign w:val="top"/>
                </w:tcPr>
                <w:p>
                  <w:pPr>
                    <w:jc w:val="left"/>
                  </w:pPr>
                  <w:r>
                    <w:rPr>
                      <w:sz w:val="21"/>
                    </w:rPr>
                    <w:t>32</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9</w:t>
                  </w:r>
                </w:p>
              </w:tc>
              <w:tc>
                <w:tcPr>
                  <w:tcW w:type="dxa" w:w="3212"/>
                  <w:tcBorders>
                    <w:top w:val="none" w:color="000000" w:sz="4"/>
                    <w:left w:val="none" w:color="000000" w:sz="4"/>
                    <w:bottom w:val="single" w:color="000000" w:sz="4"/>
                    <w:right w:val="single" w:color="000000" w:sz="4"/>
                  </w:tcBorders>
                  <w:vAlign w:val="top"/>
                </w:tcPr>
                <w:p>
                  <w:pPr>
                    <w:jc w:val="left"/>
                  </w:pPr>
                  <w:r>
                    <w:rPr>
                      <w:sz w:val="21"/>
                    </w:rPr>
                    <w:t>总质量</w:t>
                  </w:r>
                  <w:r>
                    <w:rPr>
                      <w:sz w:val="21"/>
                    </w:rPr>
                    <w:t>1810KG</w:t>
                  </w:r>
                  <w:r>
                    <w:rPr>
                      <w:sz w:val="21"/>
                    </w:rPr>
                    <w:t>或以上小型人行道清洗车（带磨盘</w:t>
                  </w:r>
                  <w:r>
                    <w:rPr>
                      <w:sz w:val="21"/>
                    </w:rPr>
                    <w:t>)</w:t>
                  </w:r>
                </w:p>
              </w:tc>
              <w:tc>
                <w:tcPr>
                  <w:tcW w:type="dxa" w:w="1574"/>
                  <w:tcBorders>
                    <w:top w:val="none" w:color="000000" w:sz="4"/>
                    <w:left w:val="none" w:color="000000" w:sz="4"/>
                    <w:bottom w:val="single" w:color="000000" w:sz="4"/>
                    <w:right w:val="single" w:color="000000" w:sz="4"/>
                  </w:tcBorders>
                  <w:vAlign w:val="top"/>
                </w:tcPr>
                <w:p>
                  <w:pPr>
                    <w:jc w:val="left"/>
                  </w:pPr>
                  <w:r>
                    <w:rPr>
                      <w:sz w:val="21"/>
                    </w:rPr>
                    <w:t>32</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10</w:t>
                  </w:r>
                </w:p>
              </w:tc>
              <w:tc>
                <w:tcPr>
                  <w:tcW w:type="dxa" w:w="3212"/>
                  <w:tcBorders>
                    <w:top w:val="none" w:color="000000" w:sz="4"/>
                    <w:left w:val="none" w:color="000000" w:sz="4"/>
                    <w:bottom w:val="single" w:color="000000" w:sz="4"/>
                    <w:right w:val="single" w:color="000000" w:sz="4"/>
                  </w:tcBorders>
                  <w:vAlign w:val="top"/>
                </w:tcPr>
                <w:p>
                  <w:pPr>
                    <w:jc w:val="left"/>
                  </w:pPr>
                  <w:r>
                    <w:rPr>
                      <w:sz w:val="21"/>
                    </w:rPr>
                    <w:t>人力保洁车</w:t>
                  </w:r>
                </w:p>
              </w:tc>
              <w:tc>
                <w:tcPr>
                  <w:tcW w:type="dxa" w:w="1574"/>
                  <w:tcBorders>
                    <w:top w:val="none" w:color="000000" w:sz="4"/>
                    <w:left w:val="none" w:color="000000" w:sz="4"/>
                    <w:bottom w:val="single" w:color="000000" w:sz="4"/>
                    <w:right w:val="single" w:color="000000" w:sz="4"/>
                  </w:tcBorders>
                  <w:vAlign w:val="top"/>
                </w:tcPr>
                <w:p>
                  <w:pPr>
                    <w:jc w:val="left"/>
                  </w:pPr>
                  <w:r>
                    <w:rPr>
                      <w:sz w:val="21"/>
                    </w:rPr>
                    <w:t>350</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11</w:t>
                  </w:r>
                </w:p>
              </w:tc>
              <w:tc>
                <w:tcPr>
                  <w:tcW w:type="dxa" w:w="3212"/>
                  <w:tcBorders>
                    <w:top w:val="none" w:color="000000" w:sz="4"/>
                    <w:left w:val="none" w:color="000000" w:sz="4"/>
                    <w:bottom w:val="single" w:color="000000" w:sz="4"/>
                    <w:right w:val="single" w:color="000000" w:sz="4"/>
                  </w:tcBorders>
                  <w:vAlign w:val="top"/>
                </w:tcPr>
                <w:p>
                  <w:pPr>
                    <w:jc w:val="left"/>
                  </w:pPr>
                  <w:r>
                    <w:rPr>
                      <w:sz w:val="21"/>
                    </w:rPr>
                    <w:t>核定载质量</w:t>
                  </w:r>
                  <w:r>
                    <w:rPr>
                      <w:sz w:val="21"/>
                    </w:rPr>
                    <w:t>2.5</w:t>
                  </w:r>
                  <w:r>
                    <w:rPr>
                      <w:sz w:val="21"/>
                    </w:rPr>
                    <w:t>吨或以下自卸式货车</w:t>
                  </w:r>
                </w:p>
              </w:tc>
              <w:tc>
                <w:tcPr>
                  <w:tcW w:type="dxa" w:w="1574"/>
                  <w:tcBorders>
                    <w:top w:val="none" w:color="000000" w:sz="4"/>
                    <w:left w:val="none" w:color="000000" w:sz="4"/>
                    <w:bottom w:val="single" w:color="000000" w:sz="4"/>
                    <w:right w:val="single" w:color="000000" w:sz="4"/>
                  </w:tcBorders>
                  <w:vAlign w:val="top"/>
                </w:tcPr>
                <w:p>
                  <w:pPr>
                    <w:jc w:val="left"/>
                  </w:pPr>
                  <w:r>
                    <w:rPr>
                      <w:sz w:val="21"/>
                    </w:rPr>
                    <w:t>3</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12</w:t>
                  </w:r>
                </w:p>
              </w:tc>
              <w:tc>
                <w:tcPr>
                  <w:tcW w:type="dxa" w:w="3212"/>
                  <w:tcBorders>
                    <w:top w:val="none" w:color="000000" w:sz="4"/>
                    <w:left w:val="none" w:color="000000" w:sz="4"/>
                    <w:bottom w:val="single" w:color="000000" w:sz="4"/>
                    <w:right w:val="single" w:color="000000" w:sz="4"/>
                  </w:tcBorders>
                  <w:vAlign w:val="top"/>
                </w:tcPr>
                <w:p>
                  <w:pPr>
                    <w:jc w:val="left"/>
                  </w:pPr>
                  <w:r>
                    <w:rPr>
                      <w:sz w:val="21"/>
                    </w:rPr>
                    <w:t>快速保洁车</w:t>
                  </w:r>
                </w:p>
              </w:tc>
              <w:tc>
                <w:tcPr>
                  <w:tcW w:type="dxa" w:w="1574"/>
                  <w:tcBorders>
                    <w:top w:val="none" w:color="000000" w:sz="4"/>
                    <w:left w:val="none" w:color="000000" w:sz="4"/>
                    <w:bottom w:val="single" w:color="000000" w:sz="4"/>
                    <w:right w:val="single" w:color="000000" w:sz="4"/>
                  </w:tcBorders>
                  <w:vAlign w:val="top"/>
                </w:tcPr>
                <w:p>
                  <w:pPr>
                    <w:jc w:val="left"/>
                  </w:pPr>
                  <w:r>
                    <w:rPr>
                      <w:sz w:val="21"/>
                    </w:rPr>
                    <w:t>40</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13</w:t>
                  </w:r>
                </w:p>
              </w:tc>
              <w:tc>
                <w:tcPr>
                  <w:tcW w:type="dxa" w:w="3212"/>
                  <w:tcBorders>
                    <w:top w:val="none" w:color="000000" w:sz="4"/>
                    <w:left w:val="none" w:color="000000" w:sz="4"/>
                    <w:bottom w:val="single" w:color="000000" w:sz="4"/>
                    <w:right w:val="single" w:color="000000" w:sz="4"/>
                  </w:tcBorders>
                  <w:vAlign w:val="top"/>
                </w:tcPr>
                <w:p>
                  <w:pPr>
                    <w:jc w:val="left"/>
                  </w:pPr>
                  <w:r>
                    <w:rPr>
                      <w:sz w:val="21"/>
                    </w:rPr>
                    <w:t>环卫吸粪车核定载质量</w:t>
                  </w:r>
                  <w:r>
                    <w:rPr>
                      <w:sz w:val="21"/>
                    </w:rPr>
                    <w:t>5(t)</w:t>
                  </w:r>
                  <w:r>
                    <w:rPr>
                      <w:sz w:val="21"/>
                    </w:rPr>
                    <w:t>或以上（带吸污管）</w:t>
                  </w:r>
                </w:p>
              </w:tc>
              <w:tc>
                <w:tcPr>
                  <w:tcW w:type="dxa" w:w="1574"/>
                  <w:tcBorders>
                    <w:top w:val="none" w:color="000000" w:sz="4"/>
                    <w:left w:val="none" w:color="000000" w:sz="4"/>
                    <w:bottom w:val="single" w:color="000000" w:sz="4"/>
                    <w:right w:val="single" w:color="000000" w:sz="4"/>
                  </w:tcBorders>
                  <w:vAlign w:val="top"/>
                </w:tcPr>
                <w:p>
                  <w:pPr>
                    <w:jc w:val="left"/>
                  </w:pPr>
                  <w:r>
                    <w:rPr>
                      <w:sz w:val="21"/>
                    </w:rPr>
                    <w:t>1</w:t>
                  </w:r>
                  <w:r>
                    <w:rPr>
                      <w:sz w:val="21"/>
                    </w:rPr>
                    <w:t>辆</w:t>
                  </w:r>
                </w:p>
              </w:tc>
            </w:tr>
            <w:tr>
              <w:tc>
                <w:tcPr>
                  <w:tcW w:type="dxa" w:w="811"/>
                  <w:tcBorders>
                    <w:top w:val="none" w:color="000000" w:sz="4"/>
                    <w:left w:val="single" w:color="000000" w:sz="4"/>
                    <w:bottom w:val="single" w:color="000000" w:sz="4"/>
                    <w:right w:val="single" w:color="000000" w:sz="4"/>
                  </w:tcBorders>
                  <w:vAlign w:val="top"/>
                </w:tcPr>
                <w:p>
                  <w:pPr>
                    <w:jc w:val="left"/>
                  </w:pPr>
                  <w:r>
                    <w:rPr>
                      <w:b/>
                      <w:sz w:val="21"/>
                    </w:rPr>
                    <w:t>二</w:t>
                  </w:r>
                </w:p>
              </w:tc>
              <w:tc>
                <w:tcPr>
                  <w:tcW w:type="dxa" w:w="3212"/>
                  <w:tcBorders>
                    <w:top w:val="none" w:color="000000" w:sz="4"/>
                    <w:left w:val="none" w:color="000000" w:sz="4"/>
                    <w:bottom w:val="single" w:color="000000" w:sz="4"/>
                    <w:right w:val="single" w:color="000000" w:sz="4"/>
                  </w:tcBorders>
                  <w:vAlign w:val="top"/>
                </w:tcPr>
                <w:p>
                  <w:pPr>
                    <w:jc w:val="left"/>
                  </w:pPr>
                  <w:r>
                    <w:rPr>
                      <w:b/>
                      <w:sz w:val="21"/>
                    </w:rPr>
                    <w:t>绿化养护部分</w:t>
                  </w:r>
                </w:p>
              </w:tc>
              <w:tc>
                <w:tcPr>
                  <w:tcW w:type="dxa" w:w="1574"/>
                  <w:tcBorders>
                    <w:top w:val="none" w:color="000000" w:sz="4"/>
                    <w:left w:val="none" w:color="000000" w:sz="4"/>
                    <w:bottom w:val="single" w:color="000000" w:sz="4"/>
                    <w:right w:val="single" w:color="000000" w:sz="4"/>
                  </w:tcBorders>
                  <w:vAlign w:val="top"/>
                </w:tcPr>
                <w:p>
                  <w:pPr>
                    <w:jc w:val="left"/>
                  </w:pP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w:t>
                  </w:r>
                </w:p>
              </w:tc>
              <w:tc>
                <w:tcPr>
                  <w:tcW w:type="dxa" w:w="3212"/>
                  <w:tcBorders>
                    <w:top w:val="none" w:color="000000" w:sz="4"/>
                    <w:left w:val="none" w:color="000000" w:sz="4"/>
                    <w:bottom w:val="single" w:color="000000" w:sz="4"/>
                    <w:right w:val="single" w:color="000000" w:sz="4"/>
                  </w:tcBorders>
                  <w:vAlign w:val="top"/>
                </w:tcPr>
                <w:p>
                  <w:pPr>
                    <w:jc w:val="left"/>
                  </w:pPr>
                  <w:r>
                    <w:rPr>
                      <w:sz w:val="21"/>
                    </w:rPr>
                    <w:t>垃圾清运车核定载质量</w:t>
                  </w:r>
                  <w:r>
                    <w:rPr>
                      <w:sz w:val="21"/>
                    </w:rPr>
                    <w:t>1.5</w:t>
                  </w:r>
                  <w:r>
                    <w:rPr>
                      <w:sz w:val="21"/>
                    </w:rPr>
                    <w:t>吨或以上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4</w:t>
                  </w:r>
                  <w:r>
                    <w:rPr>
                      <w:sz w:val="21"/>
                    </w:rPr>
                    <w:t>辆</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2</w:t>
                  </w:r>
                </w:p>
              </w:tc>
              <w:tc>
                <w:tcPr>
                  <w:tcW w:type="dxa" w:w="3212"/>
                  <w:tcBorders>
                    <w:top w:val="none" w:color="000000" w:sz="4"/>
                    <w:left w:val="none" w:color="000000" w:sz="4"/>
                    <w:bottom w:val="single" w:color="000000" w:sz="4"/>
                    <w:right w:val="single" w:color="000000" w:sz="4"/>
                  </w:tcBorders>
                  <w:vAlign w:val="top"/>
                </w:tcPr>
                <w:p>
                  <w:pPr>
                    <w:jc w:val="left"/>
                  </w:pPr>
                  <w:r>
                    <w:rPr>
                      <w:sz w:val="21"/>
                    </w:rPr>
                    <w:t>绿化淋水车核定载质量</w:t>
                  </w:r>
                  <w:r>
                    <w:rPr>
                      <w:sz w:val="21"/>
                    </w:rPr>
                    <w:t>3</w:t>
                  </w:r>
                  <w:r>
                    <w:rPr>
                      <w:sz w:val="21"/>
                    </w:rPr>
                    <w:t>吨或以上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3</w:t>
                  </w:r>
                  <w:r>
                    <w:rPr>
                      <w:sz w:val="21"/>
                    </w:rPr>
                    <w:t>辆</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3</w:t>
                  </w:r>
                </w:p>
              </w:tc>
              <w:tc>
                <w:tcPr>
                  <w:tcW w:type="dxa" w:w="3212"/>
                  <w:tcBorders>
                    <w:top w:val="none" w:color="000000" w:sz="4"/>
                    <w:left w:val="none" w:color="000000" w:sz="4"/>
                    <w:bottom w:val="single" w:color="000000" w:sz="4"/>
                    <w:right w:val="single" w:color="000000" w:sz="4"/>
                  </w:tcBorders>
                  <w:vAlign w:val="top"/>
                </w:tcPr>
                <w:p>
                  <w:pPr>
                    <w:jc w:val="left"/>
                  </w:pPr>
                  <w:r>
                    <w:rPr>
                      <w:sz w:val="21"/>
                    </w:rPr>
                    <w:t>高空作业车最大作业高度</w:t>
                  </w:r>
                  <w:r>
                    <w:rPr>
                      <w:sz w:val="21"/>
                    </w:rPr>
                    <w:t>12</w:t>
                  </w:r>
                  <w:r>
                    <w:rPr>
                      <w:sz w:val="21"/>
                    </w:rPr>
                    <w:t>米或以上</w:t>
                  </w:r>
                </w:p>
              </w:tc>
              <w:tc>
                <w:tcPr>
                  <w:tcW w:type="dxa" w:w="1574"/>
                  <w:tcBorders>
                    <w:top w:val="none" w:color="000000" w:sz="4"/>
                    <w:left w:val="none" w:color="000000" w:sz="4"/>
                    <w:bottom w:val="single" w:color="000000" w:sz="4"/>
                    <w:right w:val="single" w:color="000000" w:sz="4"/>
                  </w:tcBorders>
                  <w:vAlign w:val="top"/>
                </w:tcPr>
                <w:p>
                  <w:pPr>
                    <w:jc w:val="left"/>
                  </w:pPr>
                  <w:r>
                    <w:rPr>
                      <w:sz w:val="21"/>
                    </w:rPr>
                    <w:t>3</w:t>
                  </w:r>
                  <w:r>
                    <w:rPr>
                      <w:sz w:val="21"/>
                    </w:rPr>
                    <w:t>辆</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4</w:t>
                  </w:r>
                </w:p>
              </w:tc>
              <w:tc>
                <w:tcPr>
                  <w:tcW w:type="dxa" w:w="3212"/>
                  <w:tcBorders>
                    <w:top w:val="none" w:color="000000" w:sz="4"/>
                    <w:left w:val="none" w:color="000000" w:sz="4"/>
                    <w:bottom w:val="single" w:color="000000" w:sz="4"/>
                    <w:right w:val="single" w:color="000000" w:sz="4"/>
                  </w:tcBorders>
                  <w:vAlign w:val="top"/>
                </w:tcPr>
                <w:p>
                  <w:pPr>
                    <w:jc w:val="left"/>
                  </w:pPr>
                  <w:r>
                    <w:rPr>
                      <w:sz w:val="21"/>
                    </w:rPr>
                    <w:t>总质量</w:t>
                  </w:r>
                  <w:r>
                    <w:rPr>
                      <w:sz w:val="21"/>
                    </w:rPr>
                    <w:t>1810KG</w:t>
                  </w:r>
                  <w:r>
                    <w:rPr>
                      <w:sz w:val="21"/>
                    </w:rPr>
                    <w:t>或以上小型人行道清洗车（带磨盘）</w:t>
                  </w:r>
                </w:p>
              </w:tc>
              <w:tc>
                <w:tcPr>
                  <w:tcW w:type="dxa" w:w="1574"/>
                  <w:tcBorders>
                    <w:top w:val="none" w:color="000000" w:sz="4"/>
                    <w:left w:val="none" w:color="000000" w:sz="4"/>
                    <w:bottom w:val="single" w:color="000000" w:sz="4"/>
                    <w:right w:val="single" w:color="000000" w:sz="4"/>
                  </w:tcBorders>
                  <w:vAlign w:val="top"/>
                </w:tcPr>
                <w:p>
                  <w:pPr>
                    <w:jc w:val="left"/>
                  </w:pPr>
                  <w:r>
                    <w:rPr>
                      <w:sz w:val="21"/>
                    </w:rPr>
                    <w:t>2</w:t>
                  </w:r>
                  <w:r>
                    <w:rPr>
                      <w:sz w:val="21"/>
                    </w:rPr>
                    <w:t>辆</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5</w:t>
                  </w:r>
                </w:p>
              </w:tc>
              <w:tc>
                <w:tcPr>
                  <w:tcW w:type="dxa" w:w="3212"/>
                  <w:tcBorders>
                    <w:top w:val="none" w:color="000000" w:sz="4"/>
                    <w:left w:val="none" w:color="000000" w:sz="4"/>
                    <w:bottom w:val="single" w:color="000000" w:sz="4"/>
                    <w:right w:val="single" w:color="000000" w:sz="4"/>
                  </w:tcBorders>
                  <w:vAlign w:val="top"/>
                </w:tcPr>
                <w:p>
                  <w:pPr>
                    <w:jc w:val="left"/>
                  </w:pPr>
                  <w:r>
                    <w:rPr>
                      <w:sz w:val="21"/>
                    </w:rPr>
                    <w:t>电动清洗车</w:t>
                  </w:r>
                </w:p>
              </w:tc>
              <w:tc>
                <w:tcPr>
                  <w:tcW w:type="dxa" w:w="1574"/>
                  <w:tcBorders>
                    <w:top w:val="none" w:color="000000" w:sz="4"/>
                    <w:left w:val="none" w:color="000000" w:sz="4"/>
                    <w:bottom w:val="single" w:color="000000" w:sz="4"/>
                    <w:right w:val="single" w:color="000000" w:sz="4"/>
                  </w:tcBorders>
                  <w:vAlign w:val="top"/>
                </w:tcPr>
                <w:p>
                  <w:pPr>
                    <w:jc w:val="left"/>
                  </w:pPr>
                  <w:r>
                    <w:rPr>
                      <w:sz w:val="21"/>
                    </w:rPr>
                    <w:t>3</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6</w:t>
                  </w:r>
                </w:p>
              </w:tc>
              <w:tc>
                <w:tcPr>
                  <w:tcW w:type="dxa" w:w="3212"/>
                  <w:tcBorders>
                    <w:top w:val="none" w:color="000000" w:sz="4"/>
                    <w:left w:val="none" w:color="000000" w:sz="4"/>
                    <w:bottom w:val="single" w:color="000000" w:sz="4"/>
                    <w:right w:val="single" w:color="000000" w:sz="4"/>
                  </w:tcBorders>
                  <w:vAlign w:val="top"/>
                </w:tcPr>
                <w:p>
                  <w:pPr>
                    <w:jc w:val="left"/>
                  </w:pPr>
                  <w:r>
                    <w:rPr>
                      <w:sz w:val="21"/>
                    </w:rPr>
                    <w:t>保洁船</w:t>
                  </w:r>
                </w:p>
              </w:tc>
              <w:tc>
                <w:tcPr>
                  <w:tcW w:type="dxa" w:w="1574"/>
                  <w:tcBorders>
                    <w:top w:val="none" w:color="000000" w:sz="4"/>
                    <w:left w:val="none" w:color="000000" w:sz="4"/>
                    <w:bottom w:val="single" w:color="000000" w:sz="4"/>
                    <w:right w:val="single" w:color="000000" w:sz="4"/>
                  </w:tcBorders>
                  <w:vAlign w:val="top"/>
                </w:tcPr>
                <w:p>
                  <w:pPr>
                    <w:jc w:val="left"/>
                  </w:pPr>
                  <w:r>
                    <w:rPr>
                      <w:sz w:val="21"/>
                    </w:rPr>
                    <w:t>2</w:t>
                  </w:r>
                  <w:r>
                    <w:rPr>
                      <w:sz w:val="21"/>
                    </w:rPr>
                    <w:t>艘</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7</w:t>
                  </w:r>
                </w:p>
              </w:tc>
              <w:tc>
                <w:tcPr>
                  <w:tcW w:type="dxa" w:w="3212"/>
                  <w:tcBorders>
                    <w:top w:val="none" w:color="000000" w:sz="4"/>
                    <w:left w:val="none" w:color="000000" w:sz="4"/>
                    <w:bottom w:val="single" w:color="000000" w:sz="4"/>
                    <w:right w:val="single" w:color="000000" w:sz="4"/>
                  </w:tcBorders>
                  <w:vAlign w:val="top"/>
                </w:tcPr>
                <w:p>
                  <w:pPr>
                    <w:jc w:val="left"/>
                  </w:pPr>
                  <w:r>
                    <w:rPr>
                      <w:sz w:val="21"/>
                    </w:rPr>
                    <w:t>喷药机</w:t>
                  </w:r>
                </w:p>
              </w:tc>
              <w:tc>
                <w:tcPr>
                  <w:tcW w:type="dxa" w:w="1574"/>
                  <w:tcBorders>
                    <w:top w:val="none" w:color="000000" w:sz="4"/>
                    <w:left w:val="none" w:color="000000" w:sz="4"/>
                    <w:bottom w:val="single" w:color="000000" w:sz="4"/>
                    <w:right w:val="single" w:color="000000" w:sz="4"/>
                  </w:tcBorders>
                  <w:vAlign w:val="top"/>
                </w:tcPr>
                <w:p>
                  <w:pPr>
                    <w:jc w:val="left"/>
                  </w:pPr>
                  <w:r>
                    <w:rPr>
                      <w:sz w:val="21"/>
                    </w:rPr>
                    <w:t>8</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8</w:t>
                  </w:r>
                </w:p>
              </w:tc>
              <w:tc>
                <w:tcPr>
                  <w:tcW w:type="dxa" w:w="3212"/>
                  <w:tcBorders>
                    <w:top w:val="none" w:color="000000" w:sz="4"/>
                    <w:left w:val="none" w:color="000000" w:sz="4"/>
                    <w:bottom w:val="single" w:color="000000" w:sz="4"/>
                    <w:right w:val="single" w:color="000000" w:sz="4"/>
                  </w:tcBorders>
                  <w:vAlign w:val="top"/>
                </w:tcPr>
                <w:p>
                  <w:pPr>
                    <w:jc w:val="left"/>
                  </w:pPr>
                  <w:r>
                    <w:rPr>
                      <w:sz w:val="21"/>
                    </w:rPr>
                    <w:t>割灌机</w:t>
                  </w:r>
                </w:p>
              </w:tc>
              <w:tc>
                <w:tcPr>
                  <w:tcW w:type="dxa" w:w="1574"/>
                  <w:tcBorders>
                    <w:top w:val="none" w:color="000000" w:sz="4"/>
                    <w:left w:val="none" w:color="000000" w:sz="4"/>
                    <w:bottom w:val="single" w:color="000000" w:sz="4"/>
                    <w:right w:val="single" w:color="000000" w:sz="4"/>
                  </w:tcBorders>
                  <w:vAlign w:val="top"/>
                </w:tcPr>
                <w:p>
                  <w:pPr>
                    <w:jc w:val="left"/>
                  </w:pPr>
                  <w:r>
                    <w:rPr>
                      <w:sz w:val="21"/>
                    </w:rPr>
                    <w:t>8</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9</w:t>
                  </w:r>
                </w:p>
              </w:tc>
              <w:tc>
                <w:tcPr>
                  <w:tcW w:type="dxa" w:w="3212"/>
                  <w:tcBorders>
                    <w:top w:val="none" w:color="000000" w:sz="4"/>
                    <w:left w:val="none" w:color="000000" w:sz="4"/>
                    <w:bottom w:val="single" w:color="000000" w:sz="4"/>
                    <w:right w:val="single" w:color="000000" w:sz="4"/>
                  </w:tcBorders>
                  <w:vAlign w:val="top"/>
                </w:tcPr>
                <w:p>
                  <w:pPr>
                    <w:jc w:val="left"/>
                  </w:pPr>
                  <w:r>
                    <w:rPr>
                      <w:sz w:val="21"/>
                    </w:rPr>
                    <w:t>绿篱修剪机</w:t>
                  </w:r>
                </w:p>
              </w:tc>
              <w:tc>
                <w:tcPr>
                  <w:tcW w:type="dxa" w:w="1574"/>
                  <w:tcBorders>
                    <w:top w:val="none" w:color="000000" w:sz="4"/>
                    <w:left w:val="none" w:color="000000" w:sz="4"/>
                    <w:bottom w:val="single" w:color="000000" w:sz="4"/>
                    <w:right w:val="single" w:color="000000" w:sz="4"/>
                  </w:tcBorders>
                  <w:vAlign w:val="top"/>
                </w:tcPr>
                <w:p>
                  <w:pPr>
                    <w:jc w:val="left"/>
                  </w:pPr>
                  <w:r>
                    <w:rPr>
                      <w:sz w:val="21"/>
                    </w:rPr>
                    <w:t>10</w:t>
                  </w:r>
                  <w:r>
                    <w:rPr>
                      <w:sz w:val="21"/>
                    </w:rPr>
                    <w:t>台</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10</w:t>
                  </w:r>
                </w:p>
              </w:tc>
              <w:tc>
                <w:tcPr>
                  <w:tcW w:type="dxa" w:w="3212"/>
                  <w:tcBorders>
                    <w:top w:val="none" w:color="000000" w:sz="4"/>
                    <w:left w:val="none" w:color="000000" w:sz="4"/>
                    <w:bottom w:val="single" w:color="000000" w:sz="4"/>
                    <w:right w:val="single" w:color="000000" w:sz="4"/>
                  </w:tcBorders>
                  <w:vAlign w:val="top"/>
                </w:tcPr>
                <w:p>
                  <w:pPr>
                    <w:jc w:val="left"/>
                  </w:pPr>
                  <w:r>
                    <w:rPr>
                      <w:sz w:val="21"/>
                    </w:rPr>
                    <w:t>油锯</w:t>
                  </w:r>
                  <w:r>
                    <w:rPr>
                      <w:sz w:val="21"/>
                    </w:rPr>
                    <w:t>18-20</w:t>
                  </w:r>
                  <w:r>
                    <w:rPr>
                      <w:sz w:val="21"/>
                    </w:rPr>
                    <w:t>寸</w:t>
                  </w:r>
                </w:p>
              </w:tc>
              <w:tc>
                <w:tcPr>
                  <w:tcW w:type="dxa" w:w="1574"/>
                  <w:tcBorders>
                    <w:top w:val="none" w:color="000000" w:sz="4"/>
                    <w:left w:val="none" w:color="000000" w:sz="4"/>
                    <w:bottom w:val="single" w:color="000000" w:sz="4"/>
                    <w:right w:val="single" w:color="000000" w:sz="4"/>
                  </w:tcBorders>
                  <w:vAlign w:val="top"/>
                </w:tcPr>
                <w:p>
                  <w:pPr>
                    <w:jc w:val="left"/>
                  </w:pPr>
                  <w:r>
                    <w:rPr>
                      <w:sz w:val="21"/>
                    </w:rPr>
                    <w:t>4</w:t>
                  </w:r>
                  <w:r>
                    <w:rPr>
                      <w:sz w:val="21"/>
                    </w:rPr>
                    <w:t>把</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11</w:t>
                  </w:r>
                </w:p>
              </w:tc>
              <w:tc>
                <w:tcPr>
                  <w:tcW w:type="dxa" w:w="3212"/>
                  <w:tcBorders>
                    <w:top w:val="none" w:color="000000" w:sz="4"/>
                    <w:left w:val="none" w:color="000000" w:sz="4"/>
                    <w:bottom w:val="single" w:color="000000" w:sz="4"/>
                    <w:right w:val="single" w:color="000000" w:sz="4"/>
                  </w:tcBorders>
                  <w:vAlign w:val="top"/>
                </w:tcPr>
                <w:p>
                  <w:pPr>
                    <w:jc w:val="left"/>
                  </w:pPr>
                  <w:r>
                    <w:rPr>
                      <w:sz w:val="21"/>
                    </w:rPr>
                    <w:t>油锯</w:t>
                  </w:r>
                  <w:r>
                    <w:rPr>
                      <w:sz w:val="21"/>
                    </w:rPr>
                    <w:t>14</w:t>
                  </w:r>
                  <w:r>
                    <w:rPr>
                      <w:sz w:val="21"/>
                    </w:rPr>
                    <w:t>寸</w:t>
                  </w:r>
                </w:p>
              </w:tc>
              <w:tc>
                <w:tcPr>
                  <w:tcW w:type="dxa" w:w="1574"/>
                  <w:tcBorders>
                    <w:top w:val="none" w:color="000000" w:sz="4"/>
                    <w:left w:val="none" w:color="000000" w:sz="4"/>
                    <w:bottom w:val="single" w:color="000000" w:sz="4"/>
                    <w:right w:val="single" w:color="000000" w:sz="4"/>
                  </w:tcBorders>
                  <w:vAlign w:val="top"/>
                </w:tcPr>
                <w:p>
                  <w:pPr>
                    <w:jc w:val="left"/>
                  </w:pPr>
                  <w:r>
                    <w:rPr>
                      <w:sz w:val="21"/>
                    </w:rPr>
                    <w:t>6</w:t>
                  </w:r>
                  <w:r>
                    <w:rPr>
                      <w:sz w:val="21"/>
                    </w:rPr>
                    <w:t>把</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12</w:t>
                  </w:r>
                </w:p>
              </w:tc>
              <w:tc>
                <w:tcPr>
                  <w:tcW w:type="dxa" w:w="3212"/>
                  <w:tcBorders>
                    <w:top w:val="none" w:color="000000" w:sz="4"/>
                    <w:left w:val="none" w:color="000000" w:sz="4"/>
                    <w:bottom w:val="single" w:color="000000" w:sz="4"/>
                    <w:right w:val="single" w:color="000000" w:sz="4"/>
                  </w:tcBorders>
                  <w:vAlign w:val="top"/>
                </w:tcPr>
                <w:p>
                  <w:pPr>
                    <w:jc w:val="left"/>
                  </w:pPr>
                  <w:r>
                    <w:rPr>
                      <w:sz w:val="21"/>
                    </w:rPr>
                    <w:t>油锯</w:t>
                  </w:r>
                  <w:r>
                    <w:rPr>
                      <w:sz w:val="21"/>
                    </w:rPr>
                    <w:t>12</w:t>
                  </w:r>
                  <w:r>
                    <w:rPr>
                      <w:sz w:val="21"/>
                    </w:rPr>
                    <w:t>寸</w:t>
                  </w:r>
                </w:p>
              </w:tc>
              <w:tc>
                <w:tcPr>
                  <w:tcW w:type="dxa" w:w="1574"/>
                  <w:tcBorders>
                    <w:top w:val="none" w:color="000000" w:sz="4"/>
                    <w:left w:val="none" w:color="000000" w:sz="4"/>
                    <w:bottom w:val="single" w:color="000000" w:sz="4"/>
                    <w:right w:val="single" w:color="000000" w:sz="4"/>
                  </w:tcBorders>
                  <w:vAlign w:val="top"/>
                </w:tcPr>
                <w:p>
                  <w:pPr>
                    <w:jc w:val="left"/>
                  </w:pPr>
                  <w:r>
                    <w:rPr>
                      <w:sz w:val="21"/>
                    </w:rPr>
                    <w:t>6</w:t>
                  </w:r>
                  <w:r>
                    <w:rPr>
                      <w:sz w:val="21"/>
                    </w:rPr>
                    <w:t>把</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13</w:t>
                  </w:r>
                </w:p>
              </w:tc>
              <w:tc>
                <w:tcPr>
                  <w:tcW w:type="dxa" w:w="3212"/>
                  <w:tcBorders>
                    <w:top w:val="none" w:color="000000" w:sz="4"/>
                    <w:left w:val="none" w:color="000000" w:sz="4"/>
                    <w:bottom w:val="single" w:color="000000" w:sz="4"/>
                    <w:right w:val="single" w:color="000000" w:sz="4"/>
                  </w:tcBorders>
                  <w:vAlign w:val="top"/>
                </w:tcPr>
                <w:p>
                  <w:pPr>
                    <w:jc w:val="left"/>
                  </w:pPr>
                  <w:r>
                    <w:rPr>
                      <w:sz w:val="21"/>
                    </w:rPr>
                    <w:t>高枝油锯</w:t>
                  </w:r>
                </w:p>
              </w:tc>
              <w:tc>
                <w:tcPr>
                  <w:tcW w:type="dxa" w:w="1574"/>
                  <w:tcBorders>
                    <w:top w:val="none" w:color="000000" w:sz="4"/>
                    <w:left w:val="none" w:color="000000" w:sz="4"/>
                    <w:bottom w:val="single" w:color="000000" w:sz="4"/>
                    <w:right w:val="single" w:color="000000" w:sz="4"/>
                  </w:tcBorders>
                  <w:vAlign w:val="top"/>
                </w:tcPr>
                <w:p>
                  <w:pPr>
                    <w:jc w:val="left"/>
                  </w:pPr>
                  <w:r>
                    <w:rPr>
                      <w:sz w:val="21"/>
                    </w:rPr>
                    <w:t>10</w:t>
                  </w:r>
                  <w:r>
                    <w:rPr>
                      <w:sz w:val="21"/>
                    </w:rPr>
                    <w:t>把</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14</w:t>
                  </w:r>
                </w:p>
              </w:tc>
              <w:tc>
                <w:tcPr>
                  <w:tcW w:type="dxa" w:w="3212"/>
                  <w:tcBorders>
                    <w:top w:val="none" w:color="000000" w:sz="4"/>
                    <w:left w:val="none" w:color="000000" w:sz="4"/>
                    <w:bottom w:val="single" w:color="000000" w:sz="4"/>
                    <w:right w:val="single" w:color="000000" w:sz="4"/>
                  </w:tcBorders>
                  <w:vAlign w:val="top"/>
                </w:tcPr>
                <w:p>
                  <w:pPr>
                    <w:jc w:val="left"/>
                  </w:pPr>
                  <w:r>
                    <w:rPr>
                      <w:sz w:val="21"/>
                    </w:rPr>
                    <w:t>高枝剪</w:t>
                  </w:r>
                </w:p>
              </w:tc>
              <w:tc>
                <w:tcPr>
                  <w:tcW w:type="dxa" w:w="1574"/>
                  <w:tcBorders>
                    <w:top w:val="none" w:color="000000" w:sz="4"/>
                    <w:left w:val="none" w:color="000000" w:sz="4"/>
                    <w:bottom w:val="single" w:color="000000" w:sz="4"/>
                    <w:right w:val="single" w:color="000000" w:sz="4"/>
                  </w:tcBorders>
                  <w:vAlign w:val="top"/>
                </w:tcPr>
                <w:p>
                  <w:pPr>
                    <w:jc w:val="left"/>
                  </w:pPr>
                  <w:r>
                    <w:rPr>
                      <w:sz w:val="21"/>
                    </w:rPr>
                    <w:t>20</w:t>
                  </w:r>
                  <w:r>
                    <w:rPr>
                      <w:sz w:val="21"/>
                    </w:rPr>
                    <w:t>把</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15</w:t>
                  </w:r>
                </w:p>
              </w:tc>
              <w:tc>
                <w:tcPr>
                  <w:tcW w:type="dxa" w:w="3212"/>
                  <w:tcBorders>
                    <w:top w:val="none" w:color="000000" w:sz="4"/>
                    <w:left w:val="none" w:color="000000" w:sz="4"/>
                    <w:bottom w:val="single" w:color="000000" w:sz="4"/>
                    <w:right w:val="single" w:color="000000" w:sz="4"/>
                  </w:tcBorders>
                  <w:vAlign w:val="top"/>
                </w:tcPr>
                <w:p>
                  <w:pPr>
                    <w:jc w:val="left"/>
                  </w:pPr>
                  <w:r>
                    <w:rPr>
                      <w:sz w:val="21"/>
                    </w:rPr>
                    <w:t>手锯</w:t>
                  </w:r>
                </w:p>
              </w:tc>
              <w:tc>
                <w:tcPr>
                  <w:tcW w:type="dxa" w:w="1574"/>
                  <w:tcBorders>
                    <w:top w:val="none" w:color="000000" w:sz="4"/>
                    <w:left w:val="none" w:color="000000" w:sz="4"/>
                    <w:bottom w:val="single" w:color="000000" w:sz="4"/>
                    <w:right w:val="single" w:color="000000" w:sz="4"/>
                  </w:tcBorders>
                  <w:vAlign w:val="top"/>
                </w:tcPr>
                <w:p>
                  <w:pPr>
                    <w:jc w:val="left"/>
                  </w:pPr>
                  <w:r>
                    <w:rPr>
                      <w:sz w:val="21"/>
                    </w:rPr>
                    <w:t>20</w:t>
                  </w:r>
                  <w:r>
                    <w:rPr>
                      <w:sz w:val="21"/>
                    </w:rPr>
                    <w:t>把</w:t>
                  </w:r>
                </w:p>
              </w:tc>
            </w:tr>
            <w:tr>
              <w:tc>
                <w:tcPr>
                  <w:tcW w:type="dxa" w:w="811"/>
                  <w:tcBorders>
                    <w:top w:val="none" w:color="000000" w:sz="4"/>
                    <w:left w:val="single" w:color="000000" w:sz="4"/>
                    <w:bottom w:val="single" w:color="000000" w:sz="4"/>
                    <w:right w:val="single" w:color="000000" w:sz="4"/>
                  </w:tcBorders>
                  <w:vAlign w:val="top"/>
                </w:tcPr>
                <w:p>
                  <w:pPr>
                    <w:jc w:val="left"/>
                  </w:pPr>
                  <w:r>
                    <w:rPr>
                      <w:sz w:val="21"/>
                    </w:rPr>
                    <w:t>16</w:t>
                  </w:r>
                </w:p>
              </w:tc>
              <w:tc>
                <w:tcPr>
                  <w:tcW w:type="dxa" w:w="3212"/>
                  <w:tcBorders>
                    <w:top w:val="none" w:color="000000" w:sz="4"/>
                    <w:left w:val="none" w:color="000000" w:sz="4"/>
                    <w:bottom w:val="single" w:color="000000" w:sz="4"/>
                    <w:right w:val="single" w:color="000000" w:sz="4"/>
                  </w:tcBorders>
                  <w:vAlign w:val="top"/>
                </w:tcPr>
                <w:p>
                  <w:pPr>
                    <w:jc w:val="left"/>
                  </w:pPr>
                  <w:r>
                    <w:rPr>
                      <w:sz w:val="21"/>
                    </w:rPr>
                    <w:t>大剪</w:t>
                  </w:r>
                </w:p>
              </w:tc>
              <w:tc>
                <w:tcPr>
                  <w:tcW w:type="dxa" w:w="1574"/>
                  <w:tcBorders>
                    <w:top w:val="none" w:color="000000" w:sz="4"/>
                    <w:left w:val="none" w:color="000000" w:sz="4"/>
                    <w:bottom w:val="single" w:color="000000" w:sz="4"/>
                    <w:right w:val="single" w:color="000000" w:sz="4"/>
                  </w:tcBorders>
                  <w:vAlign w:val="top"/>
                </w:tcPr>
                <w:p>
                  <w:pPr>
                    <w:jc w:val="left"/>
                  </w:pPr>
                  <w:r>
                    <w:rPr>
                      <w:sz w:val="21"/>
                    </w:rPr>
                    <w:t>20</w:t>
                  </w:r>
                  <w:r>
                    <w:rPr>
                      <w:sz w:val="21"/>
                    </w:rPr>
                    <w:t>把</w:t>
                  </w:r>
                </w:p>
              </w:tc>
            </w:tr>
          </w:tbl>
          <w:p>
            <w:pPr>
              <w:ind w:firstLine="420"/>
              <w:jc w:val="left"/>
            </w:pPr>
          </w:p>
          <w:p>
            <w:pPr>
              <w:ind w:firstLine="420"/>
              <w:jc w:val="left"/>
            </w:pPr>
            <w:r>
              <w:rPr>
                <w:sz w:val="21"/>
              </w:rPr>
              <w:t>注：</w:t>
            </w:r>
          </w:p>
          <w:p>
            <w:pPr>
              <w:ind w:firstLine="420"/>
              <w:jc w:val="left"/>
            </w:pPr>
            <w:r>
              <w:rPr>
                <w:sz w:val="21"/>
              </w:rPr>
              <w:t>①</w:t>
            </w:r>
            <w:r>
              <w:rPr>
                <w:sz w:val="21"/>
              </w:rPr>
              <w:t>服务期内，若中标人为本项目购置或租赁车辆设备，在购置或租赁前需结合招标文件中的设备要求将相关车辆设备的技术参数、参考价格书面报采购人，经采购人书面同意后方可购置或租赁，并需专门用于本项目。</w:t>
            </w:r>
          </w:p>
          <w:p>
            <w:pPr>
              <w:ind w:firstLine="420"/>
              <w:jc w:val="left"/>
            </w:pPr>
            <w:r>
              <w:rPr>
                <w:sz w:val="21"/>
              </w:rPr>
              <w:t>②</w:t>
            </w:r>
            <w:r>
              <w:rPr>
                <w:sz w:val="21"/>
              </w:rPr>
              <w:t>中标人投入本项目所有车辆设备需是原厂配置，不得改装。</w:t>
            </w:r>
          </w:p>
          <w:p>
            <w:pPr>
              <w:ind w:firstLine="420"/>
              <w:jc w:val="left"/>
            </w:pPr>
            <w:r>
              <w:rPr>
                <w:sz w:val="21"/>
              </w:rPr>
              <w:t>③</w:t>
            </w:r>
            <w:r>
              <w:rPr>
                <w:sz w:val="21"/>
              </w:rPr>
              <w:t>中标人在服务期内所投入车辆需符合当地的环保使用要求。</w:t>
            </w:r>
          </w:p>
          <w:p>
            <w:pPr>
              <w:ind w:firstLine="420"/>
              <w:jc w:val="left"/>
            </w:pPr>
            <w:r>
              <w:rPr>
                <w:sz w:val="21"/>
              </w:rPr>
              <w:t>④</w:t>
            </w:r>
            <w:r>
              <w:rPr>
                <w:sz w:val="21"/>
              </w:rPr>
              <w:t>中标人需在本项目服务期开始之日起</w:t>
            </w:r>
            <w:r>
              <w:rPr>
                <w:sz w:val="21"/>
              </w:rPr>
              <w:t>15</w:t>
            </w:r>
            <w:r>
              <w:rPr>
                <w:sz w:val="21"/>
              </w:rPr>
              <w:t>天内配备每种类型至少</w:t>
            </w:r>
            <w:r>
              <w:rPr>
                <w:sz w:val="21"/>
              </w:rPr>
              <w:t>50%</w:t>
            </w:r>
            <w:r>
              <w:rPr>
                <w:sz w:val="21"/>
              </w:rPr>
              <w:t>数量的车辆、设备，并按要求完成车辆、设备的</w:t>
            </w:r>
            <w:r>
              <w:rPr>
                <w:sz w:val="21"/>
              </w:rPr>
              <w:t>LOGO</w:t>
            </w:r>
            <w:r>
              <w:rPr>
                <w:sz w:val="21"/>
              </w:rPr>
              <w:t>标识设置；中标人需在本项目服务期开始执行之日起</w:t>
            </w:r>
            <w:r>
              <w:rPr>
                <w:sz w:val="21"/>
              </w:rPr>
              <w:t>30</w:t>
            </w:r>
            <w:r>
              <w:rPr>
                <w:sz w:val="21"/>
              </w:rPr>
              <w:t>天内配备齐全所有的车辆、设备，并按要求完成所有车辆、设备的</w:t>
            </w:r>
            <w:r>
              <w:rPr>
                <w:sz w:val="21"/>
              </w:rPr>
              <w:t>LOGO</w:t>
            </w:r>
            <w:r>
              <w:rPr>
                <w:sz w:val="21"/>
              </w:rPr>
              <w:t>标识设置。</w:t>
            </w:r>
          </w:p>
          <w:p>
            <w:pPr>
              <w:ind w:firstLine="420"/>
              <w:jc w:val="left"/>
            </w:pPr>
            <w:r>
              <w:rPr>
                <w:sz w:val="21"/>
              </w:rPr>
              <w:t>⑤</w:t>
            </w:r>
            <w:r>
              <w:rPr>
                <w:sz w:val="21"/>
              </w:rPr>
              <w:t>中标人投入到本项目的作业车辆需在投入使用前按要求到采购人指定接入点安装</w:t>
            </w:r>
            <w:r>
              <w:rPr>
                <w:sz w:val="21"/>
              </w:rPr>
              <w:t>GPS</w:t>
            </w:r>
            <w:r>
              <w:rPr>
                <w:sz w:val="21"/>
              </w:rPr>
              <w:t>，且</w:t>
            </w:r>
            <w:r>
              <w:rPr>
                <w:sz w:val="21"/>
              </w:rPr>
              <w:t>GPS</w:t>
            </w:r>
            <w:r>
              <w:rPr>
                <w:sz w:val="21"/>
              </w:rPr>
              <w:t>的安装需符合《佛山市禅城区城市管理考评标准》和市、区相关部门的要求，并接入到相关系统。洒水车需安装至少前后两个摄像头的行车记录仪，且能记录储存</w:t>
            </w:r>
            <w:r>
              <w:rPr>
                <w:sz w:val="21"/>
              </w:rPr>
              <w:t>3</w:t>
            </w:r>
            <w:r>
              <w:rPr>
                <w:sz w:val="21"/>
              </w:rPr>
              <w:t>个月以上的记录数据。</w:t>
            </w:r>
          </w:p>
          <w:p>
            <w:pPr>
              <w:ind w:firstLine="420"/>
              <w:jc w:val="left"/>
            </w:pPr>
            <w:r>
              <w:rPr>
                <w:sz w:val="21"/>
              </w:rPr>
              <w:t>⑥</w:t>
            </w:r>
            <w:r>
              <w:rPr>
                <w:sz w:val="21"/>
              </w:rPr>
              <w:t>所有使用的机械设备（如保洁车、扫路车、洒水车、垃圾车等）按采购人要求在显眼地方印有中标人标志标识、投诉电话及相关内容。</w:t>
            </w:r>
          </w:p>
          <w:p>
            <w:pPr>
              <w:ind w:firstLine="420"/>
              <w:jc w:val="left"/>
            </w:pPr>
          </w:p>
          <w:p>
            <w:pPr>
              <w:ind w:firstLine="420"/>
              <w:jc w:val="left"/>
            </w:pPr>
          </w:p>
        </w:tc>
      </w:tr>
      <w:tr>
        <w:tc>
          <w:tcPr>
            <w:tcW w:type="dxa" w:w="2076"/>
          </w:tcPr>
          <w:p/>
        </w:tc>
        <w:tc>
          <w:tcPr>
            <w:tcW w:type="dxa" w:w="415"/>
          </w:tcPr>
          <w:p>
            <w:r>
              <w:rPr/>
              <w:t>6</w:t>
            </w:r>
          </w:p>
        </w:tc>
        <w:tc>
          <w:tcPr>
            <w:tcW w:type="dxa" w:w="5814"/>
          </w:tcPr>
          <w:p>
            <w:pPr>
              <w:jc w:val="left"/>
            </w:pPr>
          </w:p>
          <w:p>
            <w:pPr>
              <w:jc w:val="left"/>
            </w:pPr>
          </w:p>
          <w:p>
            <w:pPr>
              <w:jc w:val="left"/>
            </w:pPr>
          </w:p>
          <w:p>
            <w:pPr>
              <w:jc w:val="left"/>
            </w:pPr>
            <w:r>
              <w:rPr>
                <w:b/>
                <w:sz w:val="21"/>
              </w:rPr>
              <w:t>项目相关约定</w:t>
            </w:r>
          </w:p>
          <w:p>
            <w:pPr>
              <w:ind w:firstLine="420"/>
              <w:jc w:val="both"/>
            </w:pPr>
            <w:r>
              <w:rPr>
                <w:sz w:val="21"/>
              </w:rPr>
              <w:t>1</w:t>
            </w:r>
            <w:r>
              <w:rPr>
                <w:sz w:val="21"/>
              </w:rPr>
              <w:t>．对合同中的漏项、错项、错算工作量等引起的差异视为已包含在本项目合同总价中，本项目合同总金额不作调整。</w:t>
            </w:r>
          </w:p>
          <w:p>
            <w:pPr>
              <w:ind w:firstLine="420"/>
              <w:jc w:val="both"/>
            </w:pPr>
            <w:r>
              <w:rPr>
                <w:sz w:val="21"/>
              </w:rPr>
              <w:t>2</w:t>
            </w:r>
            <w:r>
              <w:rPr>
                <w:sz w:val="21"/>
              </w:rPr>
              <w:t>．本项目出现的面积计算测绘误差，不论在招标前还是中标后发现，视作已包含在投标报价内，中标人同意无条件服从。</w:t>
            </w:r>
          </w:p>
          <w:p>
            <w:pPr>
              <w:ind w:firstLine="420"/>
              <w:jc w:val="both"/>
            </w:pPr>
            <w:r>
              <w:rPr>
                <w:sz w:val="21"/>
              </w:rPr>
              <w:t>3</w:t>
            </w:r>
            <w:r>
              <w:rPr>
                <w:sz w:val="21"/>
              </w:rPr>
              <w:t>．履约期间，如中标人的作业车辆出现交通安全事故或其他安全事故，或其工作人员发生安全责任事故或意外事故，由此产生的一切经济损失和法律责任由中标人负责。</w:t>
            </w:r>
          </w:p>
          <w:p>
            <w:pPr>
              <w:ind w:firstLine="420"/>
              <w:jc w:val="both"/>
            </w:pPr>
            <w:r>
              <w:rPr>
                <w:sz w:val="21"/>
              </w:rPr>
              <w:t>4</w:t>
            </w:r>
            <w:r>
              <w:rPr>
                <w:sz w:val="21"/>
              </w:rPr>
              <w:t>．履约期间，如因中标人原因造成第三人人身伤亡或财产损失的，由中标人自行承担全部责任，与采购人无关。</w:t>
            </w:r>
          </w:p>
          <w:p>
            <w:pPr>
              <w:ind w:firstLine="420"/>
              <w:jc w:val="both"/>
            </w:pPr>
            <w:r>
              <w:rPr>
                <w:sz w:val="21"/>
              </w:rPr>
              <w:t>5</w:t>
            </w:r>
            <w:r>
              <w:rPr>
                <w:sz w:val="21"/>
              </w:rPr>
              <w:t>．对于中标人投入的工作人员和车辆、设备，在合同期间引起的各种人身伤亡或财产损失的，由中标人自行承担责任，采购人免负一切责任。</w:t>
            </w:r>
          </w:p>
          <w:p>
            <w:pPr>
              <w:ind w:firstLine="420"/>
              <w:jc w:val="both"/>
            </w:pPr>
            <w:r>
              <w:rPr>
                <w:sz w:val="21"/>
              </w:rPr>
              <w:t>6</w:t>
            </w:r>
            <w:r>
              <w:rPr>
                <w:sz w:val="21"/>
              </w:rPr>
              <w:t>．中标人需对车辆安装</w:t>
            </w:r>
            <w:r>
              <w:rPr>
                <w:sz w:val="21"/>
              </w:rPr>
              <w:t>GPS</w:t>
            </w:r>
            <w:r>
              <w:rPr>
                <w:sz w:val="21"/>
              </w:rPr>
              <w:t>动态监控系统，并按要求接入相关系统，设备安装、维护及升级费用已包含在投标总价中，采购人不再另行支付。</w:t>
            </w:r>
          </w:p>
          <w:p>
            <w:pPr>
              <w:ind w:firstLine="420"/>
              <w:jc w:val="both"/>
            </w:pPr>
            <w:r>
              <w:rPr>
                <w:sz w:val="21"/>
              </w:rPr>
              <w:t>7</w:t>
            </w:r>
            <w:r>
              <w:rPr>
                <w:sz w:val="21"/>
              </w:rPr>
              <w:t>．发生突发性天气如强对流天气、冰雹、台风等情况（以气象部门预警信号生效期间为准），采购人按要求组织中标人开展应急工作，应急工作所产生的人工费、设备使用和质保等所有费用包含在本项目合同总价中，采购人不再另行支付。若因上述突发性天气情况导致树木倒塌或折断等不能回种造成</w:t>
            </w:r>
            <w:r>
              <w:rPr>
                <w:sz w:val="21"/>
              </w:rPr>
              <w:t>单次</w:t>
            </w:r>
            <w:r>
              <w:rPr>
                <w:sz w:val="21"/>
              </w:rPr>
              <w:t>需要补种树木</w:t>
            </w:r>
            <w:r>
              <w:rPr>
                <w:sz w:val="21"/>
              </w:rPr>
              <w:t>20</w:t>
            </w:r>
            <w:r>
              <w:rPr>
                <w:sz w:val="21"/>
              </w:rPr>
              <w:t>棵（含）以下的，原则上应按倒塌或折断前的树木品种和按符合要求的尺寸进行补种（有更换树木品种需求的最终以采购人的要求为准），补种所产生的树木采购费用由中标人承担（包含在本次采购预算内）；因上述突发天气原因造成</w:t>
            </w:r>
            <w:r>
              <w:rPr>
                <w:sz w:val="21"/>
              </w:rPr>
              <w:t>单次</w:t>
            </w:r>
            <w:r>
              <w:rPr>
                <w:sz w:val="21"/>
              </w:rPr>
              <w:t>需要补种树木达到</w:t>
            </w:r>
            <w:r>
              <w:rPr>
                <w:sz w:val="21"/>
              </w:rPr>
              <w:t>20</w:t>
            </w:r>
            <w:r>
              <w:rPr>
                <w:sz w:val="21"/>
              </w:rPr>
              <w:t>棵（不含）以上的，</w:t>
            </w:r>
            <w:r>
              <w:rPr>
                <w:sz w:val="21"/>
              </w:rPr>
              <w:t>20</w:t>
            </w:r>
            <w:r>
              <w:rPr>
                <w:sz w:val="21"/>
              </w:rPr>
              <w:t>棵（不含）以上部分的树木的采购费用经采购人委托有资质的第三方审核后另行支付给中标人（不包含在本次采购预算内），达到政府采购限额标准的由采购人另行政府采购。中标人应按采购人的要求限期完成树木补种。</w:t>
            </w:r>
          </w:p>
          <w:p>
            <w:pPr>
              <w:ind w:firstLine="420"/>
              <w:jc w:val="both"/>
            </w:pPr>
            <w:r>
              <w:rPr>
                <w:sz w:val="21"/>
              </w:rPr>
              <w:t>8</w:t>
            </w:r>
            <w:r>
              <w:rPr>
                <w:sz w:val="21"/>
              </w:rPr>
              <w:t>．首次签订合同后，第</w:t>
            </w:r>
            <w:r>
              <w:rPr>
                <w:sz w:val="21"/>
              </w:rPr>
              <w:t>1</w:t>
            </w:r>
            <w:r>
              <w:rPr>
                <w:sz w:val="21"/>
              </w:rPr>
              <w:t>个月作为交接期和适应期，不对本项目服务质量进行考核（出现人员罢工、大面积垃圾堆积等特殊情况和影响重大问题除外），只对人员和设备等投入情况进行考核。从第</w:t>
            </w:r>
            <w:r>
              <w:rPr>
                <w:sz w:val="21"/>
              </w:rPr>
              <w:t>2</w:t>
            </w:r>
            <w:r>
              <w:rPr>
                <w:sz w:val="21"/>
              </w:rPr>
              <w:t>个月开始进行全面考核。</w:t>
            </w:r>
          </w:p>
          <w:p>
            <w:pPr>
              <w:ind w:firstLine="420"/>
              <w:jc w:val="both"/>
            </w:pPr>
            <w:r>
              <w:rPr>
                <w:sz w:val="21"/>
              </w:rPr>
              <w:t>9</w:t>
            </w:r>
            <w:r>
              <w:rPr>
                <w:sz w:val="21"/>
              </w:rPr>
              <w:t>．合同期内中标人无力继续履行合同责任或严重违约或出现重大安全事故时，采购人有权终止合同，同时当月费用不予支付，若仍不能弥补给采购人造成的损失，采购人有权向中标人追偿。</w:t>
            </w:r>
          </w:p>
          <w:p>
            <w:pPr>
              <w:ind w:firstLine="420"/>
              <w:jc w:val="both"/>
            </w:pPr>
            <w:r>
              <w:rPr>
                <w:sz w:val="21"/>
              </w:rPr>
              <w:t>10</w:t>
            </w:r>
            <w:r>
              <w:rPr>
                <w:sz w:val="21"/>
              </w:rPr>
              <w:t>．中标人未按采购人要求完成或完成质量不达标或无能力完成本项目服务工作时，采购人有权直接委托有关单位或企业完成，费用直接从中标人当月的服务费中扣除，费用计算由采购人委托的第三方造价公司审核。</w:t>
            </w:r>
          </w:p>
          <w:p>
            <w:pPr>
              <w:ind w:firstLine="420"/>
              <w:jc w:val="both"/>
            </w:pPr>
            <w:r>
              <w:rPr>
                <w:sz w:val="21"/>
              </w:rPr>
              <w:t>1</w:t>
            </w:r>
            <w:r>
              <w:rPr>
                <w:sz w:val="21"/>
              </w:rPr>
              <w:t>1</w:t>
            </w:r>
            <w:r>
              <w:rPr>
                <w:sz w:val="21"/>
              </w:rPr>
              <w:t>．中标人</w:t>
            </w:r>
            <w:r>
              <w:rPr>
                <w:sz w:val="21"/>
              </w:rPr>
              <w:t>需</w:t>
            </w:r>
            <w:r>
              <w:rPr>
                <w:sz w:val="21"/>
              </w:rPr>
              <w:t>设置本项目的服务组织机构，固定专职人员进行本项目服务，并确保所安排的专职人员能满足本项目的需要；</w:t>
            </w:r>
          </w:p>
          <w:p>
            <w:pPr>
              <w:ind w:firstLine="420"/>
              <w:jc w:val="both"/>
            </w:pPr>
            <w:r>
              <w:rPr>
                <w:sz w:val="21"/>
              </w:rPr>
              <w:t>1</w:t>
            </w:r>
            <w:r>
              <w:rPr>
                <w:sz w:val="21"/>
              </w:rPr>
              <w:t>2</w:t>
            </w:r>
            <w:r>
              <w:rPr>
                <w:sz w:val="21"/>
              </w:rPr>
              <w:t>．中标人</w:t>
            </w:r>
            <w:r>
              <w:rPr>
                <w:sz w:val="21"/>
              </w:rPr>
              <w:t>需</w:t>
            </w:r>
            <w:r>
              <w:rPr>
                <w:sz w:val="21"/>
              </w:rPr>
              <w:t>安排专用服务设备和作业机具，并确保所安排的专用服务设备及作业机具能满足本项目的需要；</w:t>
            </w:r>
          </w:p>
          <w:p>
            <w:pPr>
              <w:ind w:firstLine="420"/>
              <w:jc w:val="both"/>
            </w:pPr>
            <w:r>
              <w:rPr>
                <w:sz w:val="21"/>
              </w:rPr>
              <w:t>1</w:t>
            </w:r>
            <w:r>
              <w:rPr>
                <w:sz w:val="21"/>
              </w:rPr>
              <w:t>3</w:t>
            </w:r>
            <w:r>
              <w:rPr>
                <w:sz w:val="21"/>
              </w:rPr>
              <w:t>．中标人</w:t>
            </w:r>
            <w:r>
              <w:rPr>
                <w:sz w:val="21"/>
              </w:rPr>
              <w:t>需</w:t>
            </w:r>
            <w:r>
              <w:rPr>
                <w:sz w:val="21"/>
              </w:rPr>
              <w:t>制定采购人认可、切实可行的应对突发事件、应急事件处理预案；在出现自然灾害或重大社会事件时，</w:t>
            </w:r>
            <w:r>
              <w:rPr>
                <w:sz w:val="21"/>
              </w:rPr>
              <w:t>需要</w:t>
            </w:r>
            <w:r>
              <w:rPr>
                <w:sz w:val="21"/>
              </w:rPr>
              <w:t>组织自身的人员积极响应采购人要求参与工作，否则采购人有权解除合同，中标人</w:t>
            </w:r>
            <w:r>
              <w:rPr>
                <w:sz w:val="21"/>
              </w:rPr>
              <w:t>需</w:t>
            </w:r>
            <w:r>
              <w:rPr>
                <w:sz w:val="21"/>
              </w:rPr>
              <w:t>承担由此给采购人造成的全部损失。</w:t>
            </w:r>
          </w:p>
          <w:p>
            <w:pPr>
              <w:ind w:firstLine="420"/>
              <w:jc w:val="both"/>
            </w:pPr>
            <w:r>
              <w:rPr>
                <w:sz w:val="21"/>
              </w:rPr>
              <w:t>1</w:t>
            </w:r>
            <w:r>
              <w:rPr>
                <w:sz w:val="21"/>
              </w:rPr>
              <w:t>4</w:t>
            </w:r>
            <w:r>
              <w:rPr>
                <w:sz w:val="21"/>
              </w:rPr>
              <w:t>．中标人投入本项目的项目负责人及管理、技术人员不能随意更换，确需更换的，</w:t>
            </w:r>
            <w:r>
              <w:rPr>
                <w:sz w:val="21"/>
              </w:rPr>
              <w:t>需</w:t>
            </w:r>
            <w:r>
              <w:rPr>
                <w:sz w:val="21"/>
              </w:rPr>
              <w:t>及时向采购人报备，经采购人同意方可更换。否则采购人有权解除合同。</w:t>
            </w:r>
          </w:p>
          <w:p>
            <w:pPr>
              <w:ind w:firstLine="420"/>
              <w:jc w:val="both"/>
            </w:pPr>
            <w:r>
              <w:rPr>
                <w:sz w:val="21"/>
              </w:rPr>
              <w:t>1</w:t>
            </w:r>
            <w:r>
              <w:rPr>
                <w:sz w:val="21"/>
              </w:rPr>
              <w:t>5</w:t>
            </w:r>
            <w:r>
              <w:rPr>
                <w:sz w:val="21"/>
              </w:rPr>
              <w:t>．由于本项目服务区域大，服务人员数量多，工作环境复杂，为保障团队管理水平及工作效率，中标人应提供相应的信息化手段辅助服务工作的开展和队伍的管理，具体包括但不限于辖区的车辆、人员的情况进行动态监管，并应制作、打印、导出工作日报、周报、月报和年度报告等报表信息。</w:t>
            </w:r>
          </w:p>
          <w:p>
            <w:pPr>
              <w:ind w:firstLine="420"/>
              <w:jc w:val="both"/>
            </w:pPr>
            <w:r>
              <w:rPr>
                <w:sz w:val="21"/>
              </w:rPr>
              <w:t>1</w:t>
            </w:r>
            <w:r>
              <w:rPr>
                <w:sz w:val="21"/>
              </w:rPr>
              <w:t>6</w:t>
            </w:r>
            <w:r>
              <w:rPr>
                <w:sz w:val="21"/>
              </w:rPr>
              <w:t>．本项目工人月基础工资最低标准不低于佛山市最低工资标准，有其他政策、法律规定的从其规定。如遇政策性调整工人最低工资标准，或因其他原因导致计费标准出现变化时，中标人应按前述规定调整工人工资，但本项目费用不作调整，由中标人自行承担用工成本增加的风险。</w:t>
            </w:r>
            <w:r>
              <w:rPr>
                <w:sz w:val="21"/>
              </w:rPr>
              <w:t>如中标人未及时支付工人工资导致发生投诉、上访等事件，采购人有权在服务费中予以扣减，也可随时对履约保证金（或履约担保）进行处置、扣减。</w:t>
            </w:r>
          </w:p>
          <w:p>
            <w:pPr>
              <w:ind w:firstLine="420"/>
              <w:jc w:val="both"/>
            </w:pPr>
            <w:r>
              <w:rPr>
                <w:sz w:val="21"/>
              </w:rPr>
              <w:t>17</w:t>
            </w:r>
            <w:r>
              <w:rPr>
                <w:sz w:val="21"/>
              </w:rPr>
              <w:t>．道路保洁及绿化养护用水：中标人自行解决并承担相关费用。</w:t>
            </w:r>
          </w:p>
          <w:p>
            <w:pPr>
              <w:ind w:firstLine="420"/>
              <w:jc w:val="both"/>
            </w:pPr>
            <w:r>
              <w:rPr>
                <w:sz w:val="21"/>
              </w:rPr>
              <w:t>1</w:t>
            </w:r>
            <w:r>
              <w:rPr>
                <w:sz w:val="21"/>
              </w:rPr>
              <w:t>8</w:t>
            </w:r>
            <w:r>
              <w:rPr>
                <w:sz w:val="21"/>
              </w:rPr>
              <w:t>．中标人应在本项目约定的服务期限起始日如期投入服务工作。</w:t>
            </w:r>
          </w:p>
        </w:tc>
      </w:tr>
      <w:tr>
        <w:tc>
          <w:tcPr>
            <w:tcW w:type="dxa" w:w="2076"/>
          </w:tcPr>
          <w:p>
            <w:r>
              <w:rPr/>
              <w:t>★</w:t>
            </w:r>
          </w:p>
        </w:tc>
        <w:tc>
          <w:tcPr>
            <w:tcW w:type="dxa" w:w="415"/>
          </w:tcPr>
          <w:p>
            <w:r>
              <w:rPr/>
              <w:t>7</w:t>
            </w:r>
          </w:p>
        </w:tc>
        <w:tc>
          <w:tcPr>
            <w:tcW w:type="dxa" w:w="5814"/>
          </w:tcPr>
          <w:p>
            <w:pPr>
              <w:jc w:val="both"/>
            </w:pPr>
          </w:p>
          <w:p>
            <w:pPr>
              <w:jc w:val="both"/>
            </w:pPr>
          </w:p>
          <w:p>
            <w:pPr>
              <w:jc w:val="both"/>
            </w:pPr>
          </w:p>
          <w:p>
            <w:pPr>
              <w:jc w:val="both"/>
            </w:pPr>
            <w:r>
              <w:rPr>
                <w:b/>
                <w:sz w:val="21"/>
              </w:rPr>
              <w:t>其他要求</w:t>
            </w:r>
          </w:p>
          <w:p>
            <w:pPr>
              <w:ind w:firstLine="420"/>
              <w:jc w:val="both"/>
            </w:pPr>
            <w:r>
              <w:rPr>
                <w:sz w:val="21"/>
              </w:rPr>
              <w:t>1</w:t>
            </w:r>
            <w:r>
              <w:rPr>
                <w:sz w:val="21"/>
              </w:rPr>
              <w:t>．因合同期满或其他原因解除合同时，中标人必须做好下列工作：</w:t>
            </w:r>
          </w:p>
          <w:p>
            <w:pPr>
              <w:ind w:firstLine="420"/>
              <w:jc w:val="both"/>
            </w:pPr>
            <w:r>
              <w:rPr>
                <w:sz w:val="21"/>
              </w:rPr>
              <w:t>（</w:t>
            </w:r>
            <w:r>
              <w:rPr>
                <w:sz w:val="21"/>
              </w:rPr>
              <w:t>1</w:t>
            </w:r>
            <w:r>
              <w:rPr>
                <w:sz w:val="21"/>
              </w:rPr>
              <w:t>）切实履行与承包本项目有关的涉及人、财、物、事的所有责任与义务。如：工人工资、加班费、高温补贴、社保费用、遣散补偿费、福利费、税金、设施、设备完善、资产移交等事项的处理。</w:t>
            </w:r>
          </w:p>
          <w:p>
            <w:pPr>
              <w:ind w:firstLine="420"/>
              <w:jc w:val="both"/>
            </w:pPr>
            <w:r>
              <w:rPr>
                <w:sz w:val="21"/>
              </w:rPr>
              <w:t>（</w:t>
            </w:r>
            <w:r>
              <w:rPr>
                <w:sz w:val="21"/>
              </w:rPr>
              <w:t>2</w:t>
            </w:r>
            <w:r>
              <w:rPr>
                <w:sz w:val="21"/>
              </w:rPr>
              <w:t>）落实好交接过渡期的各项工作，确保各工作项目运转正常，并顺利交接，若中标人不接受采购人安排，未能落实好交接工作的，中标人需承担一切经济及法律责任，且采购人有权按每延期一天扣罚中标人人民币</w:t>
            </w:r>
            <w:r>
              <w:rPr>
                <w:sz w:val="21"/>
              </w:rPr>
              <w:t>2</w:t>
            </w:r>
            <w:r>
              <w:rPr>
                <w:sz w:val="21"/>
              </w:rPr>
              <w:t>万元作为违约金。</w:t>
            </w:r>
          </w:p>
          <w:p>
            <w:pPr>
              <w:ind w:firstLine="420"/>
              <w:jc w:val="both"/>
            </w:pPr>
            <w:r>
              <w:rPr>
                <w:sz w:val="21"/>
              </w:rPr>
              <w:t>2</w:t>
            </w:r>
            <w:r>
              <w:rPr>
                <w:sz w:val="21"/>
              </w:rPr>
              <w:t>．因佛山市、禅城区对城市管理要求质量提升或增加管理工作量的，根据相关文件要求，中标人须无条件配合，由此增加工作量产生的费用如有政府相关文件规定则按文件执行，若无政府相关文件规定由中标人自行承担费用。</w:t>
            </w:r>
          </w:p>
          <w:p>
            <w:pPr>
              <w:ind w:firstLine="420"/>
              <w:jc w:val="both"/>
            </w:pPr>
            <w:r>
              <w:rPr>
                <w:sz w:val="21"/>
              </w:rPr>
              <w:t>3</w:t>
            </w:r>
            <w:r>
              <w:rPr>
                <w:sz w:val="21"/>
              </w:rPr>
              <w:t>．中标人必须负责办理相应的行政许可，由此产生的费用由中标人承担。中标人与采购人签订合同后</w:t>
            </w:r>
            <w:r>
              <w:rPr>
                <w:sz w:val="21"/>
              </w:rPr>
              <w:t>1</w:t>
            </w:r>
            <w:r>
              <w:rPr>
                <w:sz w:val="21"/>
              </w:rPr>
              <w:t>个月内须到佛山市禅城区行政主管部门办理从事城市生活垃圾经营性清扫、收集、运输服务许可证、货车通行证等车辆作业期间所需的一切证件及履行本项目相关的行政许可事项，合同签订后</w:t>
            </w:r>
            <w:r>
              <w:rPr>
                <w:sz w:val="21"/>
              </w:rPr>
              <w:t>3</w:t>
            </w:r>
            <w:r>
              <w:rPr>
                <w:sz w:val="21"/>
              </w:rPr>
              <w:t>个月内中标人无特殊原因未取得相应证件的，采购人将有权解除与其所签订的合同，并要求其就违约行为承担赔偿责任。</w:t>
            </w:r>
          </w:p>
          <w:p>
            <w:pPr>
              <w:ind w:firstLine="420"/>
              <w:jc w:val="both"/>
            </w:pPr>
            <w:r>
              <w:rPr>
                <w:sz w:val="21"/>
              </w:rPr>
              <w:t>4</w:t>
            </w:r>
            <w:r>
              <w:rPr>
                <w:sz w:val="21"/>
              </w:rPr>
              <w:t>．中标人作业期间，如损坏服务范围内的公用设施，或造成采购人或第三方的损失，必须按价赔偿。</w:t>
            </w:r>
          </w:p>
        </w:tc>
      </w:tr>
      <w:tr>
        <w:tc>
          <w:tcPr>
            <w:tcW w:type="dxa" w:w="2076"/>
          </w:tcPr>
          <w:p/>
        </w:tc>
        <w:tc>
          <w:tcPr>
            <w:tcW w:type="dxa" w:w="415"/>
          </w:tcPr>
          <w:p>
            <w:r>
              <w:rPr/>
              <w:t>8</w:t>
            </w:r>
          </w:p>
        </w:tc>
        <w:tc>
          <w:tcPr>
            <w:tcW w:type="dxa" w:w="5814"/>
          </w:tcPr>
          <w:p>
            <w:pPr>
              <w:jc w:val="both"/>
            </w:pPr>
            <w:r>
              <w:rPr>
                <w:b/>
                <w:sz w:val="21"/>
              </w:rPr>
              <w:t>应急工作要求</w:t>
            </w:r>
          </w:p>
          <w:p>
            <w:pPr>
              <w:ind w:firstLine="420"/>
              <w:jc w:val="both"/>
            </w:pPr>
            <w:r>
              <w:rPr>
                <w:sz w:val="21"/>
              </w:rPr>
              <w:t>1.</w:t>
            </w:r>
            <w:r>
              <w:rPr>
                <w:sz w:val="21"/>
              </w:rPr>
              <w:t>重要检查、大型活动的环境卫生保障。</w:t>
            </w:r>
          </w:p>
          <w:p>
            <w:pPr>
              <w:ind w:firstLine="420"/>
              <w:jc w:val="both"/>
            </w:pPr>
            <w:r>
              <w:rPr>
                <w:sz w:val="21"/>
              </w:rPr>
              <w:t>2.</w:t>
            </w:r>
            <w:r>
              <w:rPr>
                <w:sz w:val="21"/>
              </w:rPr>
              <w:t>突发公共事件的环境卫生保障。</w:t>
            </w:r>
          </w:p>
          <w:p>
            <w:pPr>
              <w:ind w:firstLine="420"/>
              <w:jc w:val="both"/>
            </w:pPr>
            <w:r>
              <w:rPr>
                <w:sz w:val="21"/>
              </w:rPr>
              <w:t>3.</w:t>
            </w:r>
            <w:r>
              <w:rPr>
                <w:sz w:val="21"/>
              </w:rPr>
              <w:t>交通事故现场清理。</w:t>
            </w:r>
          </w:p>
          <w:p>
            <w:pPr>
              <w:ind w:firstLine="420"/>
              <w:jc w:val="both"/>
            </w:pPr>
            <w:r>
              <w:rPr>
                <w:sz w:val="21"/>
              </w:rPr>
              <w:t>4.</w:t>
            </w:r>
            <w:r>
              <w:rPr>
                <w:sz w:val="21"/>
              </w:rPr>
              <w:t>各种路障、道路污染及排涝等应急工作。</w:t>
            </w:r>
          </w:p>
          <w:p>
            <w:pPr>
              <w:ind w:firstLine="420"/>
              <w:jc w:val="both"/>
            </w:pPr>
            <w:r>
              <w:rPr>
                <w:sz w:val="21"/>
              </w:rPr>
              <w:t>5.</w:t>
            </w:r>
            <w:r>
              <w:rPr>
                <w:sz w:val="21"/>
              </w:rPr>
              <w:t>每次应急工作投入的人次、车次、工作量、费用及图片</w:t>
            </w:r>
            <w:r>
              <w:rPr>
                <w:sz w:val="21"/>
              </w:rPr>
              <w:t>需要</w:t>
            </w:r>
            <w:r>
              <w:rPr>
                <w:sz w:val="21"/>
              </w:rPr>
              <w:t>收集和做好记录，归档备查。</w:t>
            </w:r>
          </w:p>
          <w:p>
            <w:pPr>
              <w:ind w:firstLine="420"/>
              <w:jc w:val="both"/>
            </w:pPr>
            <w:r>
              <w:rPr>
                <w:sz w:val="21"/>
              </w:rPr>
              <w:t>6.</w:t>
            </w:r>
            <w:r>
              <w:rPr>
                <w:sz w:val="21"/>
              </w:rPr>
              <w:t>针对台风、暴雨等自然灾害的应急工作。</w:t>
            </w:r>
          </w:p>
          <w:p>
            <w:pPr>
              <w:ind w:firstLine="420"/>
              <w:jc w:val="both"/>
            </w:pPr>
            <w:r>
              <w:rPr>
                <w:sz w:val="21"/>
              </w:rPr>
              <w:t>7.</w:t>
            </w:r>
            <w:r>
              <w:rPr>
                <w:sz w:val="21"/>
              </w:rPr>
              <w:t>中标人需为本项目服务人员提供足够的防疫物资，以保证防疫工作顺利开展。中标人</w:t>
            </w:r>
            <w:r>
              <w:rPr>
                <w:sz w:val="21"/>
              </w:rPr>
              <w:t>需</w:t>
            </w:r>
            <w:r>
              <w:rPr>
                <w:sz w:val="21"/>
              </w:rPr>
              <w:t>按采购人要求做好各类传染疫情的防疫应急工作。制定疫情防控工作方案和应急预案，保障项目运营期间正常实施。项目运营期间中标人</w:t>
            </w:r>
            <w:r>
              <w:rPr>
                <w:sz w:val="21"/>
              </w:rPr>
              <w:t>需</w:t>
            </w:r>
            <w:r>
              <w:rPr>
                <w:sz w:val="21"/>
              </w:rPr>
              <w:t>加强对员工的健康排查，坚持日常体温检测，做好异常情况登记，落实工作场所、人员密集地的防控措施。</w:t>
            </w:r>
          </w:p>
          <w:p>
            <w:pPr>
              <w:ind w:firstLine="420"/>
              <w:jc w:val="both"/>
            </w:pPr>
            <w:r>
              <w:rPr>
                <w:sz w:val="21"/>
              </w:rPr>
              <w:t>8.</w:t>
            </w:r>
            <w:r>
              <w:rPr>
                <w:sz w:val="21"/>
              </w:rPr>
              <w:t>本项目服务区域内采购人安排的其他应急工作。</w:t>
            </w:r>
          </w:p>
          <w:p>
            <w:pPr>
              <w:ind w:firstLine="420"/>
              <w:jc w:val="both"/>
            </w:pPr>
            <w:r>
              <w:rPr>
                <w:sz w:val="21"/>
              </w:rPr>
              <w:t>9.</w:t>
            </w:r>
            <w:r>
              <w:rPr>
                <w:sz w:val="21"/>
              </w:rPr>
              <w:t>应急工作费用已包含在本次采购预算内。</w:t>
            </w:r>
          </w:p>
        </w:tc>
      </w:tr>
      <w:tr>
        <w:tc>
          <w:tcPr>
            <w:tcW w:type="dxa" w:w="2076"/>
          </w:tcPr>
          <w:p>
            <w:r>
              <w:rPr/>
              <w:t>★</w:t>
            </w:r>
          </w:p>
        </w:tc>
        <w:tc>
          <w:tcPr>
            <w:tcW w:type="dxa" w:w="415"/>
          </w:tcPr>
          <w:p>
            <w:r>
              <w:rPr/>
              <w:t>9</w:t>
            </w:r>
          </w:p>
        </w:tc>
        <w:tc>
          <w:tcPr>
            <w:tcW w:type="dxa" w:w="5814"/>
          </w:tcPr>
          <w:p>
            <w:pPr>
              <w:jc w:val="both"/>
            </w:pPr>
            <w:r>
              <w:rPr>
                <w:b/>
                <w:sz w:val="21"/>
              </w:rPr>
              <w:t>过渡期</w:t>
            </w:r>
          </w:p>
          <w:p>
            <w:pPr>
              <w:ind w:firstLine="420"/>
              <w:jc w:val="both"/>
            </w:pPr>
            <w:r>
              <w:rPr>
                <w:sz w:val="21"/>
              </w:rPr>
              <w:t>1.</w:t>
            </w:r>
            <w:r>
              <w:rPr>
                <w:sz w:val="21"/>
              </w:rPr>
              <w:t>为确保服务工作平稳过渡，如合同因中标人原因提前解除的，中标人须无条件配合采购人和下一任服务方办理服务工作交接，确保本项目区域内的服务工作正常运转。</w:t>
            </w:r>
          </w:p>
          <w:p>
            <w:pPr>
              <w:ind w:firstLine="420"/>
              <w:jc w:val="both"/>
            </w:pPr>
            <w:r>
              <w:rPr>
                <w:sz w:val="21"/>
              </w:rPr>
              <w:t>2.</w:t>
            </w:r>
            <w:r>
              <w:rPr>
                <w:sz w:val="21"/>
              </w:rPr>
              <w:t>过渡期是指合同提前解除之日起至下一任服务方为本项目区域提供服务开始日止的期间。中标人承诺其在过渡期内会按原质量标准、收费标准为本项目继续提供服务，且本合同约定的质量标准在过渡期内仍可适用，采购人有权对中标人进行考核并按考核结果核算中标人应收取的服务费用。</w:t>
            </w:r>
          </w:p>
          <w:p>
            <w:pPr>
              <w:ind w:firstLine="420"/>
              <w:jc w:val="both"/>
            </w:pPr>
            <w:r>
              <w:rPr>
                <w:sz w:val="21"/>
              </w:rPr>
              <w:t>3.</w:t>
            </w:r>
            <w:r>
              <w:rPr>
                <w:sz w:val="21"/>
              </w:rPr>
              <w:t>如中标人在过渡期内不履行前述义务的，采购人有权紧急聘请第三方开展本项目过渡期内的服务工作。采购人因紧急聘请第三方而产生的高出本项目服务费标准的部分应由中标人予以赔偿。</w:t>
            </w:r>
          </w:p>
        </w:tc>
      </w:tr>
      <w:tr>
        <w:tc>
          <w:tcPr>
            <w:tcW w:type="dxa" w:w="2076"/>
          </w:tcPr>
          <w:p>
            <w:r>
              <w:rPr/>
              <w:t>★</w:t>
            </w:r>
          </w:p>
        </w:tc>
        <w:tc>
          <w:tcPr>
            <w:tcW w:type="dxa" w:w="415"/>
          </w:tcPr>
          <w:p>
            <w:r>
              <w:rPr/>
              <w:t>10</w:t>
            </w:r>
          </w:p>
        </w:tc>
        <w:tc>
          <w:tcPr>
            <w:tcW w:type="dxa" w:w="5814"/>
          </w:tcPr>
          <w:p>
            <w:pPr>
              <w:jc w:val="both"/>
            </w:pPr>
            <w:r>
              <w:rPr>
                <w:b/>
                <w:sz w:val="21"/>
              </w:rPr>
              <w:t>分包管理（如有）</w:t>
            </w:r>
          </w:p>
          <w:p>
            <w:pPr>
              <w:jc w:val="both"/>
            </w:pPr>
            <w:r>
              <w:rPr>
                <w:sz w:val="21"/>
              </w:rPr>
              <w:t>1</w:t>
            </w:r>
            <w:r>
              <w:rPr>
                <w:sz w:val="21"/>
              </w:rPr>
              <w:t>、</w:t>
            </w:r>
            <w:r>
              <w:rPr>
                <w:sz w:val="21"/>
              </w:rPr>
              <w:t>中标人</w:t>
            </w:r>
            <w:r>
              <w:rPr>
                <w:sz w:val="21"/>
              </w:rPr>
              <w:t>分包前应提交分包单位的相关资料（包括但不限于分包单位的拟派本项目的项目负责人等）及分包合同（草案），经</w:t>
            </w:r>
            <w:r>
              <w:rPr>
                <w:sz w:val="21"/>
              </w:rPr>
              <w:t>采购人</w:t>
            </w:r>
            <w:r>
              <w:rPr>
                <w:sz w:val="21"/>
              </w:rPr>
              <w:t>审核确认后，方可签订分包合同。</w:t>
            </w:r>
          </w:p>
          <w:p>
            <w:pPr>
              <w:jc w:val="both"/>
            </w:pPr>
            <w:r>
              <w:rPr>
                <w:sz w:val="21"/>
              </w:rPr>
              <w:t>2</w:t>
            </w:r>
            <w:r>
              <w:rPr>
                <w:sz w:val="21"/>
              </w:rPr>
              <w:t>、</w:t>
            </w:r>
            <w:r>
              <w:rPr>
                <w:sz w:val="21"/>
              </w:rPr>
              <w:t>中标人</w:t>
            </w:r>
            <w:r>
              <w:rPr>
                <w:sz w:val="21"/>
              </w:rPr>
              <w:t>对分包单位进行管理</w:t>
            </w:r>
            <w:r>
              <w:rPr>
                <w:sz w:val="21"/>
              </w:rPr>
              <w:t>，采购人按合同要求对中标人进行考核。中标人就采购项目和分包项目向采购人负责，中标人对分包单位的分包项目承担连带责任</w:t>
            </w:r>
            <w:r>
              <w:rPr>
                <w:sz w:val="21"/>
              </w:rPr>
              <w:t>。</w:t>
            </w:r>
          </w:p>
          <w:p>
            <w:pPr>
              <w:jc w:val="both"/>
            </w:pPr>
            <w:r>
              <w:rPr>
                <w:sz w:val="21"/>
              </w:rPr>
              <w:t>3</w:t>
            </w:r>
            <w:r>
              <w:rPr>
                <w:sz w:val="21"/>
              </w:rPr>
              <w:t>、如分包单位在服务过程中，未能达到</w:t>
            </w:r>
            <w:r>
              <w:rPr>
                <w:sz w:val="21"/>
              </w:rPr>
              <w:t>采购人</w:t>
            </w:r>
            <w:r>
              <w:rPr>
                <w:sz w:val="21"/>
              </w:rPr>
              <w:t>要求的，</w:t>
            </w:r>
            <w:r>
              <w:rPr>
                <w:sz w:val="21"/>
              </w:rPr>
              <w:t>采购人</w:t>
            </w:r>
            <w:r>
              <w:rPr>
                <w:sz w:val="21"/>
              </w:rPr>
              <w:t>有权要求</w:t>
            </w:r>
            <w:r>
              <w:rPr>
                <w:sz w:val="21"/>
              </w:rPr>
              <w:t>中标人</w:t>
            </w:r>
            <w:r>
              <w:rPr>
                <w:sz w:val="21"/>
              </w:rPr>
              <w:t>无条件更换</w:t>
            </w:r>
            <w:r>
              <w:rPr>
                <w:sz w:val="21"/>
              </w:rPr>
              <w:t>与原分包单位</w:t>
            </w:r>
            <w:r>
              <w:rPr>
                <w:sz w:val="21"/>
              </w:rPr>
              <w:t>中小企业划分标准</w:t>
            </w:r>
            <w:r>
              <w:rPr>
                <w:sz w:val="21"/>
              </w:rPr>
              <w:t>相同或更小标准的</w:t>
            </w:r>
            <w:r>
              <w:rPr>
                <w:sz w:val="21"/>
              </w:rPr>
              <w:t>分包单位</w:t>
            </w:r>
            <w:r>
              <w:rPr>
                <w:sz w:val="21"/>
              </w:rPr>
              <w:t>（例如原分包单位是中型企业，则更换的分包单位须为相同标准的中型企业或更小标准的小微企业。）</w:t>
            </w:r>
            <w:r>
              <w:rPr>
                <w:sz w:val="21"/>
              </w:rPr>
              <w:t>，由此产生的费用由</w:t>
            </w:r>
            <w:r>
              <w:rPr>
                <w:sz w:val="21"/>
              </w:rPr>
              <w:t>中标人</w:t>
            </w:r>
            <w:r>
              <w:rPr>
                <w:sz w:val="21"/>
              </w:rPr>
              <w:t>自行承担，</w:t>
            </w:r>
            <w:r>
              <w:rPr>
                <w:sz w:val="21"/>
              </w:rPr>
              <w:t>采购人</w:t>
            </w:r>
            <w:r>
              <w:rPr>
                <w:sz w:val="21"/>
              </w:rPr>
              <w:t>不再另行支付。</w:t>
            </w:r>
            <w:r>
              <w:rPr>
                <w:sz w:val="21"/>
              </w:rPr>
              <w:t>如分包单位</w:t>
            </w:r>
            <w:r>
              <w:rPr>
                <w:sz w:val="21"/>
              </w:rPr>
              <w:t>在服务过程中</w:t>
            </w:r>
            <w:r>
              <w:rPr>
                <w:sz w:val="21"/>
              </w:rPr>
              <w:t>无法满足要求的，中标人可向采购人提出书面申请变更或增加分包单位，变更或增加的分包单位</w:t>
            </w:r>
            <w:r>
              <w:rPr>
                <w:sz w:val="21"/>
              </w:rPr>
              <w:t>中小企业划分标准</w:t>
            </w:r>
            <w:r>
              <w:rPr>
                <w:sz w:val="21"/>
              </w:rPr>
              <w:t>必须与原</w:t>
            </w:r>
            <w:r>
              <w:rPr>
                <w:sz w:val="21"/>
              </w:rPr>
              <w:t>分包单位划分标准</w:t>
            </w:r>
            <w:r>
              <w:rPr>
                <w:sz w:val="21"/>
              </w:rPr>
              <w:t>相同或是更小标准（例如原分包单位是中型企业，则变更或增加的分包单位须为相同标准的中型企业或更小标准的小微企业。），经采购人同意后可作相应变更或增加。</w:t>
            </w:r>
            <w:r>
              <w:rPr>
                <w:sz w:val="21"/>
              </w:rPr>
              <w:t>4</w:t>
            </w:r>
            <w:r>
              <w:rPr>
                <w:sz w:val="21"/>
              </w:rPr>
              <w:t>、</w:t>
            </w:r>
            <w:r>
              <w:rPr>
                <w:sz w:val="21"/>
              </w:rPr>
              <w:t>中标人</w:t>
            </w:r>
            <w:r>
              <w:rPr>
                <w:sz w:val="21"/>
              </w:rPr>
              <w:t>需配合</w:t>
            </w:r>
            <w:r>
              <w:rPr>
                <w:sz w:val="21"/>
              </w:rPr>
              <w:t>采购人</w:t>
            </w:r>
            <w:r>
              <w:rPr>
                <w:sz w:val="21"/>
              </w:rPr>
              <w:t>完成</w:t>
            </w:r>
            <w:r>
              <w:rPr>
                <w:sz w:val="21"/>
              </w:rPr>
              <w:t>政府采购中</w:t>
            </w:r>
            <w:r>
              <w:rPr>
                <w:sz w:val="21"/>
              </w:rPr>
              <w:t>小微企业份额统计工作，按</w:t>
            </w:r>
            <w:r>
              <w:rPr>
                <w:sz w:val="21"/>
              </w:rPr>
              <w:t>采购人</w:t>
            </w:r>
            <w:r>
              <w:rPr>
                <w:sz w:val="21"/>
              </w:rPr>
              <w:t>要求提供相关证</w:t>
            </w:r>
            <w:r>
              <w:rPr>
                <w:sz w:val="21"/>
              </w:rPr>
              <w:t>明文件（包括但不限于</w:t>
            </w:r>
            <w:r>
              <w:rPr>
                <w:sz w:val="21"/>
              </w:rPr>
              <w:t>：</w:t>
            </w:r>
            <w:r>
              <w:rPr>
                <w:sz w:val="21"/>
              </w:rPr>
              <w:t>分包单位</w:t>
            </w:r>
            <w:r>
              <w:rPr>
                <w:sz w:val="21"/>
              </w:rPr>
              <w:t>中</w:t>
            </w:r>
            <w:r>
              <w:rPr>
                <w:sz w:val="21"/>
              </w:rPr>
              <w:t>小微企业证明文件、分包合同、费用证明材料、用工证明材料等）</w:t>
            </w:r>
            <w:r>
              <w:rPr>
                <w:sz w:val="21"/>
              </w:rPr>
              <w:t>。</w:t>
            </w:r>
          </w:p>
          <w:p>
            <w:pPr>
              <w:jc w:val="both"/>
            </w:pPr>
            <w:r>
              <w:rPr>
                <w:sz w:val="21"/>
              </w:rPr>
              <w:t>5</w:t>
            </w:r>
            <w:r>
              <w:rPr>
                <w:sz w:val="21"/>
              </w:rPr>
              <w:t>、分包单位接受分包后，不允许再次分包。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佛山市禅城区石湾镇街道综合行政执法办公室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以中标（成交）通知书中中标（成交）金额作为招标代理服务费的计算基数。如中标/成交通知书中没有体现中标（成交）金额的，以本项目预算金额×中标（成交）折扣率作为招标代理服务费的计算基数。 招标代理服务费收费采用差额定率累进法计算方式。按中华人民共和国国家发展计划委员会颁发的计价格[2002]1980号、国家发改委[2003]857号及发改价格[2011]534号文规定的“服务类”计算。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1，如招标公告与招标文件同一内容描述不一致的，以招标文件为准。如招标文件word版本与招标文件pdf版本不一致的，以招标文件pdf版本为准。</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4，本招标文件内要求的扫描件或复印件，可以是原件的扫描件，也可以是复印件的扫描件。扫描件性质上可视为复印件。</w:t>
            </w:r>
          </w:p>
          <w:p>
            <w:pPr>
              <w:jc w:val="left"/>
            </w:pPr>
            <w:r>
              <w:rPr/>
              <w:t>5，因电子标系统相对固化，《政府采购供应商资格信用承诺函》格式详见招标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p>
            <w:pPr>
              <w:jc w:val="left"/>
            </w:pPr>
            <w:r>
              <w:rPr/>
              <w:t>6，因电子标系统相对固化，招标文件内有关面向中小企业采购情况描述不一致的，应以招标文件第一章《投标邀请》“二.投标人的资格要求”中“2.落实政府采购政策需满足的资格要求”为准。</w:t>
            </w:r>
          </w:p>
          <w:p>
            <w:pPr>
              <w:jc w:val="left"/>
            </w:pPr>
            <w:r>
              <w:rPr/>
              <w:t>7，因正式招标文件与采购需求征求意见招标文件对中小企业预留份额进行了调整，原采购计划不可再使用，采购计划编号由“440604-2023-02842”调整为“440604-2023-03097”，两个采购计划对外发布的信息为同一项目的内容。</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佛山市公共资源交易网（http://ggzy.foshan.gov.cn/）、佛山市公共资源交易中心禅城分中心（http://ccggzy.chancheng.gov.cn/）、佛山市禅城区石湾镇街道办事处（http://www.chancheng.gov.cn/shiwan/）、采购代理机构网站 (www.fssxyzx.com)。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佛山市公共资源交易网（http://ggzy.foshan.gov.cn/）、佛山市公共资源交易中心禅城分中心（http://ccggzy.chancheng.gov.cn/）、佛山市禅城区石湾镇街道办事处（http://www.chancheng.gov.cn/shiwan/）、采购代理机构网站 (www.fssxyzx.com)。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黄先生</w:t>
      </w:r>
    </w:p>
    <w:p>
      <w:pPr>
        <w:ind w:firstLine="480"/>
      </w:pPr>
      <w:r>
        <w:rPr/>
        <w:t>电话：</w:t>
      </w:r>
      <w:r>
        <w:rPr/>
        <w:t>0757-83279081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石湾镇街道环卫保洁和绿化管养服务（2023—2026年）（二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采购包1（石湾镇街道环卫保洁和绿化管养服务（2023—2026年）（二次））：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采购包1（石湾镇街道环卫保洁和绿化管养服务（2023—2026年）（二次））：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提供在中华人民共和国境内注册的法人或其他组织的营业执照或事业单位法人证书或社会团体法人登记证书复印件，如投标人为自然人的提供自然人身份证明复印件；如国家另有规定的，则从其规定。</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lt;中华人民共和国政府采购法实施条例&gt;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按照《投标函》进行承诺。</w:t>
            </w:r>
          </w:p>
        </w:tc>
      </w:tr>
      <w:tr>
        <w:tc>
          <w:tcPr>
            <w:tcW w:type="dxa" w:w="890"/>
          </w:tcPr>
          <w:p>
            <w:r>
              <w:rPr/>
              <w:t>8</w:t>
            </w:r>
          </w:p>
        </w:tc>
        <w:tc>
          <w:tcPr>
            <w:tcW w:type="dxa" w:w="3178"/>
          </w:tcPr>
          <w:p>
            <w:r>
              <w:rPr/>
              <w:t>本采购包专门面向中小企业采购</w:t>
            </w:r>
          </w:p>
        </w:tc>
        <w:tc>
          <w:tcPr>
            <w:tcW w:type="dxa" w:w="4238"/>
          </w:tcPr>
          <w:p>
            <w:r>
              <w:rPr/>
              <w:t>本采购包要求合同分包给中小微企业，且分包给中小微企业合同金额达到40.0%。分包具体要求如下： 1. 投标人不属于中小微企业的，须将适宜分包的内容分包给一家或多家中小微企业（中小微企业分担的比例不得低于合同金额的40%，其中小微企业分担比例不得低于合同金额的28%），且分包的服务须全部由中小微企业承接。提交《分包意向协议书》（见招标公告附件2格式）和《中小企业声明函》（见投标文件格式）。 2. 投标人属于中型企业的，须将适宜分包的内容分包给一家或多家小微企业（小微企业分担的比例不得低于合同金额的28%），且分包的服务须全部由小微企业承接。提交《分包意向协议书》（见招标公告附件2格式）和《中小企业声明函》（见投标文件格式）。 3. 投标人属于小微企业的，是否采取分包不作强制要求。如采取合同分包，则只能分包给一家或多家小微企业，且分包的服务须全部由小微企业承接。若进行分包，提交《分包意向协议书》（见招标公告附件2格式）和《中小企业声明函》（见投标文件格式）。若不进行分包，提交《中小企业声明函》（见投标文件格式）。 注：1.中小微企业须符合本项目采购标的对应的行业划分标准（本项目所属行业为：其他未列明行业）。 2.监狱企业、残疾人福利单位视同小型、微型企业。 3.接受分包合同的中小微企业与分包企业之间不得存在直接控股、管理关系。 4.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采购包1（石湾镇街道环卫保洁和绿化管养服务（2023—2026年）（二次））：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投标报价折扣率符合招标文件规定。</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采购包1(石湾镇街道环卫保洁和绿化管养服务（2023—2026年）（二次）):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项目实施方案 (10.0分)</w:t>
            </w:r>
            <w:r>
              <w:rPr/>
              <w:t>，（等次分值选择：</w:t>
            </w:r>
            <w:r>
              <w:rPr/>
              <w:t>0.0;</w:t>
            </w:r>
            <w:r>
              <w:rPr/>
              <w:t>2.0;</w:t>
            </w:r>
            <w:r>
              <w:rPr/>
              <w:t>5.0;</w:t>
            </w:r>
            <w:r>
              <w:rPr/>
              <w:t>8.0;</w:t>
            </w:r>
            <w:r>
              <w:rPr/>
              <w:t>10.0;</w:t>
            </w:r>
            <w:r>
              <w:rPr/>
              <w:t>）</w:t>
            </w:r>
          </w:p>
        </w:tc>
        <w:tc>
          <w:tcPr>
            <w:tcW w:type="dxa" w:w="5076"/>
          </w:tcPr>
          <w:p>
            <w:pPr>
              <w:jc w:val="left"/>
            </w:pPr>
            <w:r>
              <w:rPr/>
              <w:t>根据投标人提供的项目实施方案（包含清扫保洁作业、绿化养护作业、市容综合巡查作业）进行评审： 1.清扫保洁作业、绿化养护作业、市容综合巡查作业方案全面、具体、合理，可操作性高，优于本项目服务要求的，得10分。 2.清扫保洁作业、绿化养护作业、市容综合巡查作业方案较全面、具体、合理，具有一定的可操作性，能满足本项目服务要求的，得8分； 3.清扫保洁作业、绿化养护作业、市容综合巡查作业方案基本全面、具体，有一定可操作性，基本能满足本项目服务要求的，得5分。 4.清扫保洁作业、绿化养护作业、市容综合巡查作业方案不全面，可操作性不大，不能满足本项目服务要求的，得2分。5.不提供不得分。</w:t>
            </w:r>
          </w:p>
        </w:tc>
      </w:tr>
      <w:tr>
        <w:tc>
          <w:tcPr>
            <w:tcW w:type="dxa" w:w="922"/>
            <w:gridSpan w:val="2"/>
            <w:vMerge/>
          </w:tcPr>
          <w:p/>
        </w:tc>
        <w:tc>
          <w:tcPr>
            <w:tcW w:type="dxa" w:w="2307"/>
          </w:tcPr>
          <w:p>
            <w:pPr>
              <w:jc w:val="left"/>
            </w:pPr>
            <w:r>
              <w:rPr/>
              <w:t>安全作业方案 (10.0分)</w:t>
            </w:r>
            <w:r>
              <w:rPr/>
              <w:t>，（等次分值选择：</w:t>
            </w:r>
            <w:r>
              <w:rPr/>
              <w:t>0.0;</w:t>
            </w:r>
            <w:r>
              <w:rPr/>
              <w:t>2.0;</w:t>
            </w:r>
            <w:r>
              <w:rPr/>
              <w:t>5.0;</w:t>
            </w:r>
            <w:r>
              <w:rPr/>
              <w:t>8.0;</w:t>
            </w:r>
            <w:r>
              <w:rPr/>
              <w:t>10.0;</w:t>
            </w:r>
            <w:r>
              <w:rPr/>
              <w:t>）</w:t>
            </w:r>
          </w:p>
        </w:tc>
        <w:tc>
          <w:tcPr>
            <w:tcW w:type="dxa" w:w="5076"/>
          </w:tcPr>
          <w:p>
            <w:pPr>
              <w:jc w:val="left"/>
            </w:pPr>
            <w:r>
              <w:rPr/>
              <w:t>根据投标人提供的安全作业方案（包含安全作业管理制度、安全作业措施）进行评审： 1.安全作业管理制度、安全作业措施方案全面、具体、合理，设有专门的安全作业负责人及安全作业规范，可操作性高，优于本项目服务要求的，得10分。 2.安全作业管理制度、安全作业措施方案较全面、具体、合理，具有一定的可操作性，能满足本项目服务要求的，得8分； 3.安全作业管理制度、安全作业措施方案基本全面、具体、合理，具有基本的可操作性，基本能满足本项目服要需求的，得5分。 4.安全作业管理制度、安全作业措施方案不全面，可操作性不大，不能满足本项目服要需求的，得2分。5.不提供不得分。</w:t>
            </w:r>
          </w:p>
        </w:tc>
      </w:tr>
      <w:tr>
        <w:tc>
          <w:tcPr>
            <w:tcW w:type="dxa" w:w="922"/>
            <w:gridSpan w:val="2"/>
            <w:vMerge/>
          </w:tcPr>
          <w:p/>
        </w:tc>
        <w:tc>
          <w:tcPr>
            <w:tcW w:type="dxa" w:w="2307"/>
          </w:tcPr>
          <w:p>
            <w:pPr>
              <w:jc w:val="left"/>
            </w:pPr>
            <w:r>
              <w:rPr/>
              <w:t>管理制度 (10.0分)</w:t>
            </w:r>
            <w:r>
              <w:rPr/>
              <w:t>，（等次分值选择：</w:t>
            </w:r>
            <w:r>
              <w:rPr/>
              <w:t>0.0;</w:t>
            </w:r>
            <w:r>
              <w:rPr/>
              <w:t>2.0;</w:t>
            </w:r>
            <w:r>
              <w:rPr/>
              <w:t>5.0;</w:t>
            </w:r>
            <w:r>
              <w:rPr/>
              <w:t>8.0;</w:t>
            </w:r>
            <w:r>
              <w:rPr/>
              <w:t>10.0;</w:t>
            </w:r>
            <w:r>
              <w:rPr/>
              <w:t>）</w:t>
            </w:r>
          </w:p>
        </w:tc>
        <w:tc>
          <w:tcPr>
            <w:tcW w:type="dxa" w:w="5076"/>
          </w:tcPr>
          <w:p>
            <w:pPr>
              <w:jc w:val="left"/>
            </w:pPr>
            <w:r>
              <w:rPr/>
              <w:t>根据投标人提供的管理制度（包含人事管理、车辆管理、档案管理）进行评审： 1.人事管理、车辆管理、档案管理等管理制度完整、健全、规范，人事车辆管理清晰，档案归档完善，可操作性高，能满足本项目服务要求，得10分。 2.人事管理、车辆管理、档案管理等管理制度较完整、健全、规范，人事车辆管理较清晰，档案归档较完善，具有一定的可操作性，得8分； 3.人事管理、车辆管理、档案管理等管理制度基本完整，人事车辆管理模糊，档案归档基本完善，具有基础的可操作性，得5分。 4.人事管理、车辆管理、档案管理等管理制度不完整，可操作性不大，得2分。5.不提供不得分。</w:t>
            </w:r>
          </w:p>
        </w:tc>
      </w:tr>
      <w:tr>
        <w:tc>
          <w:tcPr>
            <w:tcW w:type="dxa" w:w="922"/>
            <w:gridSpan w:val="2"/>
            <w:vMerge/>
          </w:tcPr>
          <w:p/>
        </w:tc>
        <w:tc>
          <w:tcPr>
            <w:tcW w:type="dxa" w:w="2307"/>
          </w:tcPr>
          <w:p>
            <w:pPr>
              <w:jc w:val="left"/>
            </w:pPr>
            <w:r>
              <w:rPr/>
              <w:t>应急预案 (10.0分)</w:t>
            </w:r>
            <w:r>
              <w:rPr/>
              <w:t>，（等次分值选择：</w:t>
            </w:r>
            <w:r>
              <w:rPr/>
              <w:t>0.0;</w:t>
            </w:r>
            <w:r>
              <w:rPr/>
              <w:t>2.0;</w:t>
            </w:r>
            <w:r>
              <w:rPr/>
              <w:t>5.0;</w:t>
            </w:r>
            <w:r>
              <w:rPr/>
              <w:t>8.0;</w:t>
            </w:r>
            <w:r>
              <w:rPr/>
              <w:t>10.0;</w:t>
            </w:r>
            <w:r>
              <w:rPr/>
              <w:t>）</w:t>
            </w:r>
          </w:p>
        </w:tc>
        <w:tc>
          <w:tcPr>
            <w:tcW w:type="dxa" w:w="5076"/>
          </w:tcPr>
          <w:p>
            <w:pPr>
              <w:jc w:val="left"/>
            </w:pPr>
            <w:r>
              <w:rPr/>
              <w:t>根据投标人提供的应急预案（包含针对迎检、重大节假日、恶劣天气的应急措施）及实施经验进行评审： 1.具体制定的应急预案完整，描述清晰，合理可行，能充分预测潜在风险，对突发事件的预防、应变和处置科学到位，能解决操作中可能遇到的难题且具有台风暴雨等应急实施经验，可实施性强的，得10分； 2.具体制定的应急预案较完整、描述较清晰、合理可行，能预测潜在风险，对突发事件的预防、应变和处置较科学，可实施性较强的，得8分； 3.制定的应急预案基本完整、可行，能预测潜在风险，对突发事件的预防、应变和处置可行，得5分； 4.制定的应急预案不完整，描述不够清晰、不够合理，不能预测潜在风险，对突发事件的预防、应变和处置比较简单，得2分。5.不提供不得分。</w:t>
            </w:r>
          </w:p>
        </w:tc>
      </w:tr>
      <w:tr>
        <w:tc>
          <w:tcPr>
            <w:tcW w:type="dxa" w:w="922"/>
            <w:gridSpan w:val="2"/>
            <w:vMerge/>
          </w:tcPr>
          <w:p/>
        </w:tc>
        <w:tc>
          <w:tcPr>
            <w:tcW w:type="dxa" w:w="2307"/>
          </w:tcPr>
          <w:p>
            <w:pPr>
              <w:jc w:val="left"/>
            </w:pPr>
            <w:r>
              <w:rPr/>
              <w:t>培训计划 (5.0分)</w:t>
            </w:r>
            <w:r>
              <w:rPr/>
              <w:t>，（等次分值选择：</w:t>
            </w:r>
            <w:r>
              <w:rPr/>
              <w:t>0.0;</w:t>
            </w:r>
            <w:r>
              <w:rPr/>
              <w:t>1.0;</w:t>
            </w:r>
            <w:r>
              <w:rPr/>
              <w:t>3.0;</w:t>
            </w:r>
            <w:r>
              <w:rPr/>
              <w:t>5.0;</w:t>
            </w:r>
            <w:r>
              <w:rPr/>
              <w:t>）</w:t>
            </w:r>
          </w:p>
        </w:tc>
        <w:tc>
          <w:tcPr>
            <w:tcW w:type="dxa" w:w="5076"/>
          </w:tcPr>
          <w:p>
            <w:pPr>
              <w:jc w:val="left"/>
            </w:pPr>
            <w:r>
              <w:rPr/>
              <w:t>根据投标人针对本项目制定的工作人员培训计划（包含工作人员的岗前培训、在岗培训、考勤、定期考核管理、安全作业等方面）进行评审： 1.有提供详细的人员培训计划、流程、方法及考核方式、要求等，符合项目实际情况，方案全面、具体、合理，可操作性高，满足本项目服务要求的，得5分。 2.有提供基本的人员培训计划、培训流程、方法及考核方式、要求等，基本符合项目实际情况，方案较全面、具体、合理，具有一定的可操作性，能满足本项目服务要求的的，得3分； 3.培训计划不够全面、具体，可操作性不强，不能满足本项目服务要求的，得1分。 4.不提供不得分。</w:t>
            </w:r>
          </w:p>
        </w:tc>
      </w:tr>
      <w:tr>
        <w:tc>
          <w:tcPr>
            <w:tcW w:type="dxa" w:w="922"/>
            <w:gridSpan w:val="2"/>
            <w:vMerge/>
          </w:tcPr>
          <w:p/>
        </w:tc>
        <w:tc>
          <w:tcPr>
            <w:tcW w:type="dxa" w:w="2307"/>
          </w:tcPr>
          <w:p>
            <w:pPr>
              <w:jc w:val="left"/>
            </w:pPr>
            <w:r>
              <w:rPr/>
              <w:t>承担本业务的能力优势 (10.0分)</w:t>
            </w:r>
            <w:r>
              <w:rPr/>
              <w:t>，（等次分值选择：</w:t>
            </w:r>
            <w:r>
              <w:rPr/>
              <w:t>0.0;</w:t>
            </w:r>
            <w:r>
              <w:rPr/>
              <w:t>2.0;</w:t>
            </w:r>
            <w:r>
              <w:rPr/>
              <w:t>5.0;</w:t>
            </w:r>
            <w:r>
              <w:rPr/>
              <w:t>8.0;</w:t>
            </w:r>
            <w:r>
              <w:rPr/>
              <w:t>10.0;</w:t>
            </w:r>
            <w:r>
              <w:rPr/>
              <w:t>）</w:t>
            </w:r>
          </w:p>
        </w:tc>
        <w:tc>
          <w:tcPr>
            <w:tcW w:type="dxa" w:w="5076"/>
          </w:tcPr>
          <w:p>
            <w:pPr>
              <w:jc w:val="left"/>
            </w:pPr>
            <w:r>
              <w:rPr/>
              <w:t>根据投标人针对本项目承担业务的能力优势情况进行评审： 1.投标人的架构全面，能在30（含）分钟内响应服务要求，承担业务的能力强，能借助信息化手段辅助服务工作的开展和队伍的管理，得10分； 2.投标人的架构比较全面，能在30（含）分钟内响应服务要求，承担业务的能力较强，能借助信息化手段辅助服务工作的开展和队伍的管理，得8分； 3.投标人的架构不够全面，承担业务的能力有所欠缺，但能在30（含）分钟内响应服务要求，能借助信息化手段辅助服务工作的开展和队伍的管理，得5分；4.投标人的架构不够全面，不能在30（含）分钟内响应服务要求，承担业务的能力较差，不能借助信息化手段辅助服务工作的开展和队伍的管理，得2分。 5.不提供不得分。提供相应方案、响应时间承诺等作为评审材料。</w:t>
            </w:r>
          </w:p>
        </w:tc>
      </w:tr>
      <w:tr>
        <w:tc>
          <w:tcPr>
            <w:tcW w:type="dxa" w:w="922"/>
            <w:gridSpan w:val="2"/>
            <w:vMerge w:val="restart"/>
          </w:tcPr>
          <w:p>
            <w:pPr>
              <w:jc w:val="center"/>
            </w:pPr>
            <w:r>
              <w:rPr/>
              <w:t>商务部分</w:t>
            </w:r>
          </w:p>
        </w:tc>
        <w:tc>
          <w:tcPr>
            <w:tcW w:type="dxa" w:w="2307"/>
          </w:tcPr>
          <w:p>
            <w:pPr>
              <w:jc w:val="left"/>
            </w:pPr>
            <w:r>
              <w:rPr/>
              <w:t>商务要求响应程度 (6.0分)</w:t>
            </w:r>
          </w:p>
        </w:tc>
        <w:tc>
          <w:tcPr>
            <w:tcW w:type="dxa" w:w="5076"/>
          </w:tcPr>
          <w:p>
            <w:pPr>
              <w:jc w:val="left"/>
            </w:pPr>
            <w:r>
              <w:rPr/>
              <w:t>根据招标文件《第二章 采购需求》主要商务要求的响应程度进行评分：带“▲”条款：每无偏离或正偏离一项得3分，最高得6分。以投标人的响应承诺作为评审依据。</w:t>
            </w:r>
          </w:p>
        </w:tc>
      </w:tr>
      <w:tr>
        <w:tc>
          <w:tcPr>
            <w:tcW w:type="dxa" w:w="922"/>
            <w:gridSpan w:val="2"/>
            <w:vMerge/>
          </w:tcPr>
          <w:p/>
        </w:tc>
        <w:tc>
          <w:tcPr>
            <w:tcW w:type="dxa" w:w="2307"/>
          </w:tcPr>
          <w:p>
            <w:pPr>
              <w:jc w:val="left"/>
            </w:pPr>
            <w:r>
              <w:rPr/>
              <w:t>管理体系认证 (6.0分)</w:t>
            </w:r>
          </w:p>
        </w:tc>
        <w:tc>
          <w:tcPr>
            <w:tcW w:type="dxa" w:w="5076"/>
          </w:tcPr>
          <w:p>
            <w:pPr>
              <w:jc w:val="left"/>
            </w:pPr>
            <w:r>
              <w:rPr/>
              <w:t>投标人具有有效的质量管理体系认证、职业健康安全管理体系认证、环境管理体系认证的，每项认证得2分，本项最高得6分。注：提供证书扫描件并加盖投标人公章作为证明材料，不提供不得分。</w:t>
            </w:r>
          </w:p>
        </w:tc>
      </w:tr>
      <w:tr>
        <w:tc>
          <w:tcPr>
            <w:tcW w:type="dxa" w:w="922"/>
            <w:gridSpan w:val="2"/>
            <w:vMerge/>
          </w:tcPr>
          <w:p/>
        </w:tc>
        <w:tc>
          <w:tcPr>
            <w:tcW w:type="dxa" w:w="2307"/>
          </w:tcPr>
          <w:p>
            <w:pPr>
              <w:jc w:val="left"/>
            </w:pPr>
            <w:r>
              <w:rPr/>
              <w:t>投入本项目的项目负责人 (5.0分)</w:t>
            </w:r>
          </w:p>
        </w:tc>
        <w:tc>
          <w:tcPr>
            <w:tcW w:type="dxa" w:w="5076"/>
          </w:tcPr>
          <w:p>
            <w:pPr>
              <w:jc w:val="left"/>
            </w:pPr>
            <w:r>
              <w:rPr/>
              <w:t>项目负责人（1人）：具有园林或绿化或风景园林相关专业中级职称得3分；具有园林或绿化或风景园林相关专业高级或以上职称证书，得5分；本项最高得5分。提供以下资料：1.项目负责人职称证书扫描件，职称证书以人社部门或人社部门核准备案的职称评审委员会或人社部门授权具备颁发资格的机构（或单位）颁发的为准。职称证书若不是人社部门核发的，还需提供核发机构(或该机构职称评审委员会)在人社部门核准备案的证明资料；2.投标截止日前6个月（含投标截止日当月）内任意一个月投标人为项目负责人缴纳社保的证明材料扫描件。3.以上材料加盖投标人公章作为证明材料，不提供不得分。为方便评审，建议将人员社保信息进行标注。</w:t>
            </w:r>
          </w:p>
        </w:tc>
      </w:tr>
      <w:tr>
        <w:tc>
          <w:tcPr>
            <w:tcW w:type="dxa" w:w="922"/>
            <w:gridSpan w:val="2"/>
            <w:vMerge/>
          </w:tcPr>
          <w:p/>
        </w:tc>
        <w:tc>
          <w:tcPr>
            <w:tcW w:type="dxa" w:w="2307"/>
          </w:tcPr>
          <w:p>
            <w:pPr>
              <w:jc w:val="left"/>
            </w:pPr>
            <w:r>
              <w:rPr/>
              <w:t>企业表彰 (3.0分)</w:t>
            </w:r>
          </w:p>
        </w:tc>
        <w:tc>
          <w:tcPr>
            <w:tcW w:type="dxa" w:w="5076"/>
          </w:tcPr>
          <w:p>
            <w:pPr>
              <w:jc w:val="left"/>
            </w:pPr>
            <w:r>
              <w:rPr/>
              <w:t>投标人获得政府部门或协会（学会）颁发的与保洁或环卫或绿化相关的表彰，得3分。 注：须提供相关表彰证书或表彰证明文件扫描件并加盖投标人公章作为证明材料，不提供不得分。如表彰是协会（学会）颁发的，还需提供协会（学会）在民政部门的备案证明资料。</w:t>
            </w:r>
          </w:p>
        </w:tc>
      </w:tr>
      <w:tr>
        <w:tc>
          <w:tcPr>
            <w:tcW w:type="dxa" w:w="922"/>
            <w:gridSpan w:val="2"/>
            <w:vMerge/>
          </w:tcPr>
          <w:p/>
        </w:tc>
        <w:tc>
          <w:tcPr>
            <w:tcW w:type="dxa" w:w="2307"/>
          </w:tcPr>
          <w:p>
            <w:pPr>
              <w:jc w:val="left"/>
            </w:pPr>
            <w:r>
              <w:rPr/>
              <w:t>同类项目业绩 (8.0分)</w:t>
            </w:r>
          </w:p>
        </w:tc>
        <w:tc>
          <w:tcPr>
            <w:tcW w:type="dxa" w:w="5076"/>
          </w:tcPr>
          <w:p>
            <w:pPr>
              <w:jc w:val="left"/>
            </w:pPr>
            <w:r>
              <w:rPr/>
              <w:t>投标人自2020年1月1日至今（以合同签订时间为准）具有的同类项目业绩：1.服务内容同时包含清扫保洁和绿化养护相关内容（具体以评审专家认定为准），每提供一个得4分，本小项最高得8分；2.服务内容包含清扫保洁或绿化养护相关任意一项内容（具体以评审专家认定为准），每提供一个得2分，本小项最高得4分；本项最高得8分。 注：须提供合同关键页扫描件并加盖投标人公章作为证明材料，合同关键页扫描件包括项目名称、签约时间、项目主要内容和合同各方盖章页。为方便评审，建议将主要信息进行标注。</w:t>
            </w:r>
          </w:p>
        </w:tc>
      </w:tr>
      <w:tr>
        <w:tc>
          <w:tcPr>
            <w:tcW w:type="dxa" w:w="922"/>
            <w:gridSpan w:val="2"/>
            <w:vMerge/>
          </w:tcPr>
          <w:p/>
        </w:tc>
        <w:tc>
          <w:tcPr>
            <w:tcW w:type="dxa" w:w="2307"/>
          </w:tcPr>
          <w:p>
            <w:pPr>
              <w:jc w:val="left"/>
            </w:pPr>
            <w:r>
              <w:rPr/>
              <w:t>拟投入本项目车辆情况 (7.0分)</w:t>
            </w:r>
          </w:p>
        </w:tc>
        <w:tc>
          <w:tcPr>
            <w:tcW w:type="dxa" w:w="5076"/>
          </w:tcPr>
          <w:p>
            <w:pPr>
              <w:jc w:val="left"/>
            </w:pPr>
            <w:r>
              <w:rPr/>
              <w:t>根据投标人拟投入本项目车辆，在满足采购需求附表一“项目车辆设备配置要求”内车辆基本配置要求的基础上，增加车辆情况进行评审：（1）洒水车核定载质量9t或以上，每增加一辆得1.5分，最高得3分；（2）总质量1810KG或以上小型人行道清洗车（带磨盘），每增加一辆得1分，最高得3分；（3）环卫扫路车核定载质量5t或以上，每增加一辆得1分，最高得1分； 本项最高得7分。注：投标人对拟投入到本项目的所有车辆进行承诺，承诺函内容包含采购需求附表一“项目车辆设备配置要求”内“车辆基本配置要求”以及增加车辆情况，以承诺函（加盖投标人公章）作为评审依据，承诺函格式自拟，不提供或承诺内容不符合要求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招标文件要求且投标折扣率最低的投标（响应）报价为评标基准价，其价格分为满分。其他投标人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折扣率）由低到高顺序排列。得分且投标报价（折扣率）相同的，由评标委员会采取随机抽取的方式确定。排名第一的投标供应商为第一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t xml:space="preserve"> </w:t>
      </w:r>
    </w:p>
    <w:p>
      <w:pPr>
        <w:ind w:firstLine="480"/>
        <w:jc w:val="both"/>
      </w:pPr>
    </w:p>
    <w:p>
      <w:pPr>
        <w:jc w:val="both"/>
      </w:pPr>
    </w:p>
    <w:p>
      <w:pPr>
        <w:jc w:val="center"/>
      </w:pPr>
      <w:r>
        <w:rPr>
          <w:sz w:val="21"/>
        </w:rPr>
        <w:t xml:space="preserve"> </w:t>
      </w:r>
    </w:p>
    <w:p>
      <w:pPr>
        <w:ind w:firstLine="480"/>
        <w:jc w:val="both"/>
      </w:pPr>
    </w:p>
    <w:p>
      <w:pPr>
        <w:jc w:val="both"/>
      </w:pPr>
    </w:p>
    <w:p>
      <w:pPr>
        <w:jc w:val="both"/>
      </w:pPr>
    </w:p>
    <w:p>
      <w:pPr>
        <w:jc w:val="both"/>
      </w:pPr>
    </w:p>
    <w:p>
      <w:pPr>
        <w:jc w:val="center"/>
      </w:pPr>
      <w:r>
        <w:rPr>
          <w:sz w:val="68"/>
        </w:rPr>
        <w:t>佛山市政府采购项目</w:t>
      </w:r>
    </w:p>
    <w:p>
      <w:pPr>
        <w:jc w:val="center"/>
      </w:pPr>
    </w:p>
    <w:p>
      <w:pPr>
        <w:jc w:val="center"/>
      </w:pPr>
      <w:r>
        <w:rPr>
          <w:sz w:val="68"/>
        </w:rPr>
        <w:t>合同书</w:t>
      </w:r>
    </w:p>
    <w:p>
      <w:pPr>
        <w:jc w:val="center"/>
      </w:pPr>
    </w:p>
    <w:p>
      <w:pPr>
        <w:jc w:val="center"/>
      </w:pPr>
    </w:p>
    <w:p>
      <w:pPr>
        <w:jc w:val="center"/>
      </w:pPr>
    </w:p>
    <w:p>
      <w:pPr>
        <w:jc w:val="center"/>
      </w:pPr>
    </w:p>
    <w:p>
      <w:pPr>
        <w:ind w:firstLine="2409"/>
        <w:jc w:val="both"/>
      </w:pPr>
      <w:r>
        <w:rPr>
          <w:b/>
          <w:sz w:val="24"/>
        </w:rPr>
        <w:t>项目编号：</w:t>
      </w:r>
      <w:r>
        <w:rPr>
          <w:b/>
          <w:sz w:val="21"/>
          <w:u w:val="single"/>
        </w:rPr>
        <w:t xml:space="preserve">                   </w:t>
      </w:r>
    </w:p>
    <w:p>
      <w:pPr>
        <w:ind w:firstLine="2409"/>
        <w:jc w:val="both"/>
      </w:pPr>
      <w:r>
        <w:rPr>
          <w:b/>
          <w:sz w:val="24"/>
        </w:rPr>
        <w:t>项目名称：</w:t>
      </w:r>
      <w:r>
        <w:rPr>
          <w:b/>
          <w:sz w:val="21"/>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采购人名称</w:t>
            </w:r>
            <w:r>
              <w:rPr>
                <w:sz w:val="28"/>
                <w:u w:val="single"/>
              </w:rPr>
              <w:t xml:space="preserve">        </w:t>
            </w:r>
          </w:p>
        </w:tc>
      </w:tr>
      <w:tr>
        <w:tc>
          <w:tcPr>
            <w:tcW w:type="dxa" w:w="1605"/>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4260"/>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center"/>
      </w:pPr>
    </w:p>
    <w:p>
      <w:pPr>
        <w:jc w:val="center"/>
      </w:pPr>
      <w:r>
        <w:rPr>
          <w:b/>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28"/>
        <w:gridCol w:w="6678"/>
      </w:tblGrid>
      <w:tr>
        <w:tc>
          <w:tcPr>
            <w:tcW w:type="dxa" w:w="1628"/>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6678"/>
            <w:tcBorders>
              <w:top w:val="none" w:color="000000" w:sz="4"/>
              <w:left w:val="none" w:color="000000" w:sz="4"/>
              <w:bottom w:val="none" w:color="000000" w:sz="4"/>
              <w:right w:val="none" w:color="000000" w:sz="4"/>
            </w:tcBorders>
            <w:vAlign w:val="top"/>
          </w:tcPr>
          <w:p>
            <w:pPr>
              <w:jc w:val="left"/>
            </w:pPr>
            <w:r>
              <w:rPr>
                <w:sz w:val="21"/>
                <w:u w:val="single"/>
              </w:rPr>
              <w:t xml:space="preserve">                                                    </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6678"/>
            <w:tcBorders>
              <w:top w:val="none" w:color="000000" w:sz="4"/>
              <w:left w:val="none" w:color="000000" w:sz="4"/>
              <w:bottom w:val="none" w:color="000000" w:sz="4"/>
              <w:right w:val="none" w:color="000000" w:sz="4"/>
            </w:tcBorders>
            <w:vAlign w:val="top"/>
          </w:tcPr>
          <w:p>
            <w:pPr>
              <w:jc w:val="both"/>
            </w:pPr>
            <w:r>
              <w:rPr>
                <w:sz w:val="21"/>
                <w:u w:val="single"/>
              </w:rPr>
              <w:t xml:space="preserve">                                                    </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甲</w:t>
            </w:r>
            <w:r>
              <w:rPr>
                <w:b/>
                <w:sz w:val="21"/>
              </w:rPr>
              <w:t xml:space="preserve"> </w:t>
            </w:r>
            <w:r>
              <w:rPr>
                <w:b/>
                <w:sz w:val="21"/>
              </w:rPr>
              <w:t>方：</w:t>
            </w:r>
          </w:p>
        </w:tc>
        <w:tc>
          <w:tcPr>
            <w:tcW w:type="dxa" w:w="6678"/>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（采购人名称）</w:t>
            </w:r>
            <w:r>
              <w:rPr>
                <w:sz w:val="21"/>
                <w:u w:val="single"/>
              </w:rPr>
              <w:t xml:space="preserve">                                 </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乙</w:t>
            </w:r>
            <w:r>
              <w:rPr>
                <w:b/>
                <w:sz w:val="21"/>
              </w:rPr>
              <w:t xml:space="preserve"> </w:t>
            </w:r>
            <w:r>
              <w:rPr>
                <w:b/>
                <w:sz w:val="21"/>
              </w:rPr>
              <w:t>方：</w:t>
            </w:r>
          </w:p>
        </w:tc>
        <w:tc>
          <w:tcPr>
            <w:tcW w:type="dxa" w:w="6678"/>
            <w:tcBorders>
              <w:top w:val="none" w:color="000000" w:sz="4"/>
              <w:left w:val="none" w:color="000000" w:sz="4"/>
              <w:bottom w:val="none" w:color="000000" w:sz="4"/>
              <w:right w:val="none" w:color="000000" w:sz="4"/>
            </w:tcBorders>
            <w:vAlign w:val="top"/>
          </w:tcPr>
          <w:p>
            <w:pPr>
              <w:jc w:val="both"/>
            </w:pPr>
            <w:r>
              <w:rPr>
                <w:sz w:val="21"/>
                <w:u w:val="single"/>
              </w:rPr>
              <w:t>（中标</w:t>
            </w:r>
            <w:r>
              <w:rPr>
                <w:sz w:val="21"/>
                <w:u w:val="single"/>
              </w:rPr>
              <w:t>/</w:t>
            </w:r>
            <w:r>
              <w:rPr>
                <w:sz w:val="21"/>
                <w:u w:val="single"/>
              </w:rPr>
              <w:t xml:space="preserve">成交供应商）                                 </w:t>
            </w:r>
          </w:p>
        </w:tc>
      </w:tr>
      <w:tr>
        <w:tc>
          <w:tcPr>
            <w:tcW w:type="dxa" w:w="1628"/>
            <w:tcBorders>
              <w:top w:val="none" w:color="000000" w:sz="4"/>
              <w:left w:val="none" w:color="000000" w:sz="4"/>
              <w:bottom w:val="none" w:color="000000" w:sz="4"/>
              <w:right w:val="none" w:color="000000" w:sz="4"/>
            </w:tcBorders>
            <w:vAlign w:val="top"/>
          </w:tcPr>
          <w:p>
            <w:pPr>
              <w:jc w:val="both"/>
            </w:pPr>
            <w:r>
              <w:rPr>
                <w:b/>
                <w:sz w:val="21"/>
              </w:rPr>
              <w:t>合同性质：</w:t>
            </w:r>
          </w:p>
        </w:tc>
        <w:tc>
          <w:tcPr>
            <w:tcW w:type="dxa" w:w="6678"/>
            <w:tcBorders>
              <w:top w:val="none" w:color="000000" w:sz="4"/>
              <w:left w:val="none" w:color="000000" w:sz="4"/>
              <w:bottom w:val="none" w:color="000000" w:sz="4"/>
              <w:right w:val="none" w:color="000000" w:sz="4"/>
            </w:tcBorders>
            <w:vAlign w:val="top"/>
          </w:tcPr>
          <w:p>
            <w:pPr>
              <w:jc w:val="both"/>
            </w:pPr>
            <w:r>
              <w:rPr>
                <w:color w:val="000000"/>
                <w:sz w:val="24"/>
                <w:u w:val="single"/>
              </w:rPr>
              <w:t>本合同为中小企</w:t>
            </w:r>
            <w:r>
              <w:rPr>
                <w:color w:val="000000"/>
                <w:sz w:val="24"/>
                <w:u w:val="single"/>
              </w:rPr>
              <w:t>业预留合同</w:t>
            </w:r>
          </w:p>
        </w:tc>
      </w:tr>
    </w:tbl>
    <w:p/>
    <w:tbl>
      <w:tblPr>
        <w:tblW w:w="0" w:type="auto"/>
        <w:tblBorders>
          <w:top w:val="none" w:color="000000" w:sz="4"/>
          <w:left w:val="none" w:color="000000" w:sz="4"/>
          <w:bottom w:val="none" w:color="000000" w:sz="4"/>
          <w:right w:val="none" w:color="000000" w:sz="4"/>
          <w:insideH w:val="none"/>
          <w:insideV w:val="none"/>
        </w:tblBorders>
      </w:tblPr>
      <w:tblGrid>
        <w:gridCol w:w="6645"/>
      </w:tblGrid>
      <w:tr>
        <w:tc>
          <w:tcPr>
            <w:tcW w:type="dxa" w:w="6645"/>
            <w:tcBorders>
              <w:top w:val="none" w:color="000000" w:sz="4"/>
              <w:left w:val="none" w:color="000000" w:sz="4"/>
              <w:bottom w:val="none" w:color="000000" w:sz="4"/>
              <w:right w:val="none" w:color="000000" w:sz="4"/>
            </w:tcBorders>
            <w:vAlign w:val="top"/>
          </w:tcPr>
          <w:p>
            <w:pPr>
              <w:jc w:val="both"/>
            </w:pPr>
          </w:p>
        </w:tc>
      </w:tr>
    </w:tbl>
    <w:p>
      <w:pPr>
        <w:jc w:val="both"/>
      </w:pPr>
    </w:p>
    <w:p>
      <w:pPr>
        <w:ind w:firstLine="420"/>
        <w:jc w:val="both"/>
      </w:pPr>
    </w:p>
    <w:p>
      <w:pPr>
        <w:ind w:firstLine="420"/>
        <w:jc w:val="both"/>
      </w:pPr>
    </w:p>
    <w:p>
      <w:pPr>
        <w:ind w:firstLine="420"/>
        <w:jc w:val="both"/>
      </w:pP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color w:val="000000"/>
          <w:sz w:val="21"/>
        </w:rPr>
        <w:t>一、</w:t>
      </w:r>
      <w:r>
        <w:rPr>
          <w:b/>
          <w:sz w:val="21"/>
        </w:rPr>
        <w:t>项目主要内容及实现功能目标：</w:t>
      </w:r>
    </w:p>
    <w:p>
      <w:pPr>
        <w:jc w:val="both"/>
      </w:pPr>
      <w:r>
        <w:rPr>
          <w:b/>
          <w:sz w:val="21"/>
        </w:rPr>
        <w:t>（一）项目范围</w:t>
      </w:r>
    </w:p>
    <w:p>
      <w:pPr>
        <w:ind w:firstLine="420"/>
        <w:jc w:val="both"/>
      </w:pPr>
      <w:r>
        <w:rPr>
          <w:sz w:val="21"/>
        </w:rPr>
        <w:t>本项目服务范围为石湾镇街道辖区范围，包括但不限于《石湾镇街道</w:t>
      </w:r>
      <w:r>
        <w:rPr>
          <w:sz w:val="21"/>
        </w:rPr>
        <w:t>2023</w:t>
      </w:r>
      <w:r>
        <w:rPr>
          <w:sz w:val="21"/>
        </w:rPr>
        <w:t>年环卫保洁明细表》（详见合同附件</w:t>
      </w:r>
      <w:r>
        <w:rPr>
          <w:sz w:val="21"/>
        </w:rPr>
        <w:t>2-1</w:t>
      </w:r>
      <w:r>
        <w:rPr>
          <w:sz w:val="21"/>
        </w:rPr>
        <w:t>）、《公厕基本情况统计表》（详见合同附件</w:t>
      </w:r>
      <w:r>
        <w:rPr>
          <w:sz w:val="21"/>
        </w:rPr>
        <w:t>2-2</w:t>
      </w:r>
      <w:r>
        <w:rPr>
          <w:sz w:val="21"/>
        </w:rPr>
        <w:t>）、《九个社区保洁面积统计表》（详见合同附件</w:t>
      </w:r>
      <w:r>
        <w:rPr>
          <w:sz w:val="21"/>
        </w:rPr>
        <w:t>2-3</w:t>
      </w:r>
      <w:r>
        <w:rPr>
          <w:sz w:val="21"/>
        </w:rPr>
        <w:t>）、《石湾镇街道</w:t>
      </w:r>
      <w:r>
        <w:rPr>
          <w:sz w:val="21"/>
        </w:rPr>
        <w:t>2023</w:t>
      </w:r>
      <w:r>
        <w:rPr>
          <w:sz w:val="21"/>
        </w:rPr>
        <w:t>年绿化管养明细表）》（详见合同附件</w:t>
      </w:r>
      <w:r>
        <w:rPr>
          <w:sz w:val="21"/>
        </w:rPr>
        <w:t>3</w:t>
      </w:r>
      <w:r>
        <w:rPr>
          <w:sz w:val="21"/>
        </w:rPr>
        <w:t>）中的所有道路、绿化和公厕。</w:t>
      </w:r>
    </w:p>
    <w:p>
      <w:pPr>
        <w:jc w:val="both"/>
      </w:pPr>
      <w:r>
        <w:rPr>
          <w:sz w:val="21"/>
        </w:rPr>
        <w:t>（</w:t>
      </w:r>
      <w:r>
        <w:rPr>
          <w:b/>
          <w:sz w:val="21"/>
        </w:rPr>
        <w:t>二）项目内容</w:t>
      </w:r>
    </w:p>
    <w:p>
      <w:pPr>
        <w:ind w:firstLine="415"/>
        <w:jc w:val="both"/>
      </w:pPr>
      <w:r>
        <w:rPr>
          <w:sz w:val="21"/>
        </w:rPr>
        <w:t>1.</w:t>
      </w:r>
      <w:r>
        <w:rPr>
          <w:sz w:val="21"/>
        </w:rPr>
        <w:t>环卫方面：日常的道路清扫保洁，包括机动车道、人行道、道路附属设施、道路两侧余泥、杂物、杂草、各类垃圾、废旧家具（石湾镇街道辖区内）等无主物的清理和沙井面的清疏、沿街单位和店铺门前清扫保洁、沿街单位店铺的生活垃圾）；机动车道路冲洗、机械洒水、机械清扫；人行道清洗、打磨；果皮箱的垃圾收（清）运、设置、清洗、维护和管理；道路分隔栏的清洗</w:t>
      </w:r>
      <w:r>
        <w:rPr>
          <w:sz w:val="21"/>
        </w:rPr>
        <w:t>（</w:t>
      </w:r>
      <w:r>
        <w:rPr>
          <w:sz w:val="21"/>
        </w:rPr>
        <w:t>包括但不限于机动车道分隔栏、自行车道分隔栏和</w:t>
      </w:r>
      <w:r>
        <w:rPr>
          <w:sz w:val="21"/>
        </w:rPr>
        <w:t>U</w:t>
      </w:r>
      <w:r>
        <w:rPr>
          <w:sz w:val="21"/>
        </w:rPr>
        <w:t>形管分隔栏</w:t>
      </w:r>
      <w:r>
        <w:rPr>
          <w:sz w:val="21"/>
        </w:rPr>
        <w:t>）</w:t>
      </w:r>
      <w:r>
        <w:rPr>
          <w:sz w:val="21"/>
        </w:rPr>
        <w:t>；垃圾收运车辆的摆放；公共厕所的日常管养、化粪池清渣、设备设施维修维护等；各类数字平台的日常管理和报备，案件投诉整改回复等工作；配合摆正单车等交通工具。</w:t>
      </w:r>
    </w:p>
    <w:p>
      <w:pPr>
        <w:ind w:firstLine="415"/>
        <w:jc w:val="both"/>
      </w:pPr>
      <w:r>
        <w:rPr>
          <w:sz w:val="21"/>
        </w:rPr>
        <w:t>2.</w:t>
      </w:r>
      <w:r>
        <w:rPr>
          <w:sz w:val="21"/>
        </w:rPr>
        <w:t>绿化方面：绿地、行道树的日常管理及养护（日常巡检、病虫（蚁）防治、修剪整型、松土、除草、施肥、淋水、垃圾清运；扶正歪斜树木、清理断枝、补种树木；保证绿地的覆盖率、裸露地块的补种；园林建筑、小品、园路、铺装及游乐健身等配套设施的维护、维修管理、果皮箱的设置和清洗、规范摆正单车等交通工具；安全管理和防护、绿地、园林树木的保护；各类数字平台的日常管理和报备，案件投诉整改回复等工作。）</w:t>
      </w:r>
    </w:p>
    <w:p>
      <w:pPr>
        <w:ind w:firstLine="415"/>
        <w:jc w:val="both"/>
      </w:pPr>
      <w:r>
        <w:rPr>
          <w:sz w:val="21"/>
        </w:rPr>
        <w:t>3.</w:t>
      </w:r>
      <w:r>
        <w:rPr>
          <w:sz w:val="21"/>
        </w:rPr>
        <w:t>应急事件处理：成立应急队伍，处理各项应急任务。按甲方要求配合做好各类大型活动、迎检任务、特殊天气、不可抗力等相关工作，尤其是重大活动的迎检任务，迎检期间要增加人力、保洁次数和延长保洁时间等以达到检查质量要求。</w:t>
      </w:r>
    </w:p>
    <w:p>
      <w:pPr>
        <w:jc w:val="both"/>
      </w:pPr>
      <w:r>
        <w:rPr>
          <w:sz w:val="21"/>
        </w:rPr>
        <w:t>（三）</w:t>
      </w:r>
      <w:r>
        <w:rPr>
          <w:b/>
          <w:sz w:val="21"/>
        </w:rPr>
        <w:t>项目人员配置要求</w:t>
      </w:r>
    </w:p>
    <w:p>
      <w:pPr>
        <w:ind w:firstLine="420"/>
        <w:jc w:val="both"/>
      </w:pPr>
      <w:r>
        <w:rPr>
          <w:sz w:val="21"/>
        </w:rPr>
        <w:t>1.</w:t>
      </w:r>
      <w:r>
        <w:rPr>
          <w:sz w:val="21"/>
        </w:rPr>
        <w:t>项目负责人要求：本项目需配备</w:t>
      </w:r>
      <w:r>
        <w:rPr>
          <w:sz w:val="21"/>
        </w:rPr>
        <w:t>1</w:t>
      </w:r>
      <w:r>
        <w:rPr>
          <w:sz w:val="21"/>
        </w:rPr>
        <w:t>名项目负责人。</w:t>
      </w:r>
    </w:p>
    <w:p>
      <w:pPr>
        <w:ind w:firstLine="420"/>
        <w:jc w:val="both"/>
      </w:pPr>
      <w:r>
        <w:rPr>
          <w:sz w:val="21"/>
        </w:rPr>
        <w:t>2.</w:t>
      </w:r>
      <w:r>
        <w:rPr>
          <w:sz w:val="21"/>
        </w:rPr>
        <w:t>项目基本人员配置要求</w:t>
      </w:r>
    </w:p>
    <w:p>
      <w:pPr>
        <w:ind w:firstLine="420"/>
        <w:jc w:val="both"/>
      </w:pPr>
      <w:r>
        <w:rPr>
          <w:sz w:val="21"/>
        </w:rPr>
        <w:t>拟投入本项目基本人员配置</w:t>
      </w:r>
      <w:r>
        <w:rPr>
          <w:sz w:val="21"/>
        </w:rPr>
        <w:t>(</w:t>
      </w:r>
      <w:r>
        <w:rPr>
          <w:sz w:val="21"/>
        </w:rPr>
        <w:t>以下为基本人员配置要求，服务期内，甲方有权根据实际应急情况要求乙方增加服务人员投入工作，合同总价不作变更）：</w:t>
      </w:r>
    </w:p>
    <w:p>
      <w:pPr>
        <w:ind w:firstLine="420"/>
        <w:jc w:val="both"/>
      </w:pP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810"/>
        <w:gridCol w:w="1050"/>
        <w:gridCol w:w="1050"/>
        <w:gridCol w:w="1050"/>
        <w:gridCol w:w="1050"/>
        <w:gridCol w:w="1050"/>
      </w:tblGrid>
      <w:tr>
        <w:tc>
          <w:tcPr>
            <w:tcW w:type="dxa" w:w="81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050"/>
            <w:tcBorders>
              <w:top w:val="single" w:color="000000" w:sz="4"/>
              <w:left w:val="none" w:color="000000" w:sz="4"/>
              <w:bottom w:val="single" w:color="000000" w:sz="4"/>
              <w:right w:val="single" w:color="000000" w:sz="4"/>
            </w:tcBorders>
            <w:vAlign w:val="top"/>
          </w:tcPr>
          <w:p>
            <w:pPr>
              <w:jc w:val="center"/>
            </w:pPr>
            <w:r>
              <w:rPr>
                <w:b/>
                <w:color w:val="000000"/>
                <w:sz w:val="21"/>
              </w:rPr>
              <w:t>项目</w:t>
            </w:r>
          </w:p>
        </w:tc>
        <w:tc>
          <w:tcPr>
            <w:tcW w:type="dxa" w:w="1050"/>
            <w:tcBorders>
              <w:top w:val="single" w:color="000000" w:sz="4"/>
              <w:left w:val="none" w:color="000000" w:sz="4"/>
              <w:bottom w:val="single" w:color="000000" w:sz="4"/>
              <w:right w:val="single" w:color="000000" w:sz="4"/>
            </w:tcBorders>
            <w:vAlign w:val="top"/>
          </w:tcPr>
          <w:p>
            <w:pPr>
              <w:jc w:val="center"/>
            </w:pPr>
            <w:r>
              <w:rPr>
                <w:b/>
                <w:color w:val="000000"/>
                <w:sz w:val="21"/>
              </w:rPr>
              <w:t>环卫绿化作业人员</w:t>
            </w:r>
          </w:p>
        </w:tc>
        <w:tc>
          <w:tcPr>
            <w:tcW w:type="dxa" w:w="1050"/>
            <w:tcBorders>
              <w:top w:val="single" w:color="000000" w:sz="4"/>
              <w:left w:val="none" w:color="000000" w:sz="4"/>
              <w:bottom w:val="single" w:color="000000" w:sz="4"/>
              <w:right w:val="single" w:color="000000" w:sz="4"/>
            </w:tcBorders>
            <w:vAlign w:val="top"/>
          </w:tcPr>
          <w:p>
            <w:pPr>
              <w:jc w:val="center"/>
            </w:pPr>
            <w:r>
              <w:rPr>
                <w:b/>
                <w:color w:val="000000"/>
                <w:sz w:val="21"/>
              </w:rPr>
              <w:t>安全质量管理人员</w:t>
            </w:r>
          </w:p>
        </w:tc>
        <w:tc>
          <w:tcPr>
            <w:tcW w:type="dxa" w:w="1050"/>
            <w:tcBorders>
              <w:top w:val="single" w:color="000000" w:sz="4"/>
              <w:left w:val="none" w:color="000000" w:sz="4"/>
              <w:bottom w:val="single" w:color="000000" w:sz="4"/>
              <w:right w:val="single" w:color="000000" w:sz="4"/>
            </w:tcBorders>
            <w:vAlign w:val="top"/>
          </w:tcPr>
          <w:p>
            <w:pPr>
              <w:jc w:val="center"/>
            </w:pPr>
            <w:r>
              <w:rPr>
                <w:b/>
                <w:color w:val="000000"/>
                <w:sz w:val="21"/>
              </w:rPr>
              <w:t>车辆管理人员</w:t>
            </w:r>
          </w:p>
        </w:tc>
        <w:tc>
          <w:tcPr>
            <w:tcW w:type="dxa" w:w="1050"/>
            <w:tcBorders>
              <w:top w:val="single" w:color="000000" w:sz="4"/>
              <w:left w:val="none" w:color="000000" w:sz="4"/>
              <w:bottom w:val="single" w:color="000000" w:sz="4"/>
              <w:right w:val="single" w:color="000000" w:sz="4"/>
            </w:tcBorders>
            <w:vAlign w:val="top"/>
          </w:tcPr>
          <w:p>
            <w:pPr>
              <w:jc w:val="center"/>
            </w:pPr>
            <w:r>
              <w:rPr>
                <w:b/>
                <w:color w:val="000000"/>
                <w:sz w:val="21"/>
              </w:rPr>
              <w:t>文员</w:t>
            </w:r>
            <w:r>
              <w:rPr>
                <w:b/>
                <w:color w:val="000000"/>
                <w:sz w:val="21"/>
              </w:rPr>
              <w:t>/</w:t>
            </w:r>
            <w:r>
              <w:rPr>
                <w:b/>
                <w:color w:val="000000"/>
                <w:sz w:val="21"/>
              </w:rPr>
              <w:t>财务</w:t>
            </w:r>
          </w:p>
        </w:tc>
      </w:tr>
      <w:tr>
        <w:tc>
          <w:tcPr>
            <w:tcW w:type="dxa" w:w="810"/>
            <w:tcBorders>
              <w:top w:val="single" w:color="000000" w:sz="4"/>
              <w:left w:val="single" w:color="000000" w:sz="4"/>
              <w:bottom w:val="single" w:color="000000" w:sz="4"/>
              <w:right w:val="single" w:color="000000" w:sz="4"/>
            </w:tcBorders>
            <w:vAlign w:val="top"/>
          </w:tcPr>
          <w:p>
            <w:pPr>
              <w:jc w:val="center"/>
            </w:pPr>
            <w:r>
              <w:rPr>
                <w:color w:val="000000"/>
                <w:sz w:val="21"/>
              </w:rPr>
              <w:t>1</w:t>
            </w:r>
          </w:p>
        </w:tc>
        <w:tc>
          <w:tcPr>
            <w:tcW w:type="dxa" w:w="1050"/>
            <w:tcBorders>
              <w:top w:val="single" w:color="000000" w:sz="4"/>
              <w:left w:val="none" w:color="000000" w:sz="4"/>
              <w:bottom w:val="single" w:color="000000" w:sz="4"/>
              <w:right w:val="single" w:color="000000" w:sz="4"/>
            </w:tcBorders>
            <w:vAlign w:val="top"/>
          </w:tcPr>
          <w:p>
            <w:pPr>
              <w:jc w:val="center"/>
            </w:pPr>
            <w:r>
              <w:rPr>
                <w:color w:val="000000"/>
                <w:sz w:val="21"/>
              </w:rPr>
              <w:t>环卫保洁</w:t>
            </w:r>
          </w:p>
        </w:tc>
        <w:tc>
          <w:tcPr>
            <w:tcW w:type="dxa" w:w="1050"/>
            <w:vMerge w:val="restart"/>
            <w:tcBorders>
              <w:top w:val="single" w:color="000000" w:sz="4"/>
              <w:left w:val="single" w:color="000000" w:sz="4"/>
              <w:bottom w:val="single" w:color="000000" w:sz="4"/>
              <w:right w:val="single" w:color="000000" w:sz="4"/>
            </w:tcBorders>
            <w:vAlign w:val="top"/>
          </w:tcPr>
          <w:p>
            <w:pPr>
              <w:jc w:val="center"/>
            </w:pPr>
            <w:r>
              <w:rPr>
                <w:color w:val="000000"/>
                <w:sz w:val="21"/>
              </w:rPr>
              <w:t>510</w:t>
            </w:r>
            <w:r>
              <w:rPr>
                <w:color w:val="000000"/>
                <w:sz w:val="21"/>
              </w:rPr>
              <w:t>人或以上</w:t>
            </w:r>
          </w:p>
        </w:tc>
        <w:tc>
          <w:tcPr>
            <w:tcW w:type="dxa" w:w="1050"/>
            <w:vMerge w:val="restart"/>
            <w:tcBorders>
              <w:top w:val="single" w:color="000000" w:sz="4"/>
              <w:left w:val="none" w:color="000000" w:sz="4"/>
              <w:bottom w:val="single" w:color="000000" w:sz="4"/>
              <w:right w:val="single" w:color="000000" w:sz="4"/>
            </w:tcBorders>
            <w:vAlign w:val="top"/>
          </w:tcPr>
          <w:p>
            <w:pPr>
              <w:jc w:val="center"/>
            </w:pPr>
            <w:r>
              <w:rPr>
                <w:color w:val="000000"/>
                <w:sz w:val="21"/>
              </w:rPr>
              <w:t>10</w:t>
            </w:r>
            <w:r>
              <w:rPr>
                <w:color w:val="000000"/>
                <w:sz w:val="21"/>
              </w:rPr>
              <w:t>人或以上</w:t>
            </w:r>
          </w:p>
        </w:tc>
        <w:tc>
          <w:tcPr>
            <w:tcW w:type="dxa" w:w="1050"/>
            <w:vMerge w:val="restart"/>
            <w:tcBorders>
              <w:top w:val="singl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人或以上</w:t>
            </w:r>
          </w:p>
        </w:tc>
        <w:tc>
          <w:tcPr>
            <w:tcW w:type="dxa" w:w="1050"/>
            <w:vMerge w:val="restart"/>
            <w:tcBorders>
              <w:top w:val="singl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人或以上</w:t>
            </w:r>
          </w:p>
        </w:tc>
      </w:tr>
      <w:tr>
        <w:tc>
          <w:tcPr>
            <w:tcW w:type="dxa" w:w="810"/>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1050"/>
            <w:tcBorders>
              <w:top w:val="single" w:color="000000" w:sz="4"/>
              <w:left w:val="none" w:color="000000" w:sz="4"/>
              <w:bottom w:val="single" w:color="000000" w:sz="4"/>
              <w:right w:val="single" w:color="000000" w:sz="4"/>
            </w:tcBorders>
            <w:vAlign w:val="top"/>
          </w:tcPr>
          <w:p>
            <w:pPr>
              <w:jc w:val="center"/>
            </w:pPr>
            <w:r>
              <w:rPr>
                <w:color w:val="000000"/>
                <w:sz w:val="21"/>
              </w:rPr>
              <w:t>绿化管养</w:t>
            </w:r>
          </w:p>
        </w:tc>
      </w:tr>
      <w:tr>
        <w:tc>
          <w:tcPr>
            <w:tcW w:type="dxa" w:w="81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050"/>
            <w:tcBorders>
              <w:top w:val="none" w:color="000000" w:sz="4"/>
              <w:left w:val="none" w:color="000000" w:sz="4"/>
              <w:bottom w:val="single" w:color="000000" w:sz="4"/>
              <w:right w:val="single" w:color="000000" w:sz="4"/>
            </w:tcBorders>
            <w:vAlign w:val="top"/>
          </w:tcPr>
          <w:p>
            <w:pPr>
              <w:jc w:val="center"/>
            </w:pPr>
            <w:r>
              <w:rPr>
                <w:color w:val="000000"/>
                <w:sz w:val="21"/>
              </w:rPr>
              <w:t>合计</w:t>
            </w:r>
          </w:p>
        </w:tc>
        <w:tc>
          <w:tcPr>
            <w:tcW w:type="dxa" w:w="4200"/>
            <w:gridSpan w:val="4"/>
            <w:tcBorders>
              <w:top w:val="none" w:color="000000" w:sz="4"/>
              <w:left w:val="none" w:color="000000" w:sz="4"/>
              <w:bottom w:val="single" w:color="000000" w:sz="4"/>
              <w:right w:val="single" w:color="000000" w:sz="4"/>
            </w:tcBorders>
            <w:vAlign w:val="top"/>
          </w:tcPr>
          <w:p>
            <w:pPr>
              <w:jc w:val="center"/>
            </w:pPr>
            <w:r>
              <w:rPr>
                <w:color w:val="000000"/>
                <w:sz w:val="21"/>
              </w:rPr>
              <w:t>52</w:t>
            </w:r>
            <w:r>
              <w:rPr>
                <w:color w:val="000000"/>
                <w:sz w:val="21"/>
              </w:rPr>
              <w:t>2</w:t>
            </w:r>
            <w:r>
              <w:rPr>
                <w:color w:val="000000"/>
                <w:sz w:val="21"/>
              </w:rPr>
              <w:t>人或以上</w:t>
            </w:r>
          </w:p>
        </w:tc>
      </w:tr>
    </w:tbl>
    <w:p>
      <w:pPr>
        <w:ind w:firstLine="422"/>
        <w:jc w:val="both"/>
      </w:pPr>
    </w:p>
    <w:p>
      <w:pPr>
        <w:ind w:firstLine="422"/>
        <w:jc w:val="both"/>
      </w:pPr>
    </w:p>
    <w:p>
      <w:pPr>
        <w:ind w:firstLine="422"/>
        <w:jc w:val="both"/>
      </w:pPr>
      <w:r>
        <w:rPr>
          <w:b/>
          <w:sz w:val="21"/>
        </w:rPr>
        <w:t>备注：</w:t>
      </w:r>
    </w:p>
    <w:p>
      <w:pPr>
        <w:ind w:firstLine="420"/>
        <w:jc w:val="both"/>
      </w:pPr>
      <w:r>
        <w:rPr>
          <w:sz w:val="21"/>
        </w:rPr>
        <w:t>①</w:t>
      </w:r>
      <w:r>
        <w:rPr>
          <w:sz w:val="21"/>
        </w:rPr>
        <w:t>乙方必须在收到中标通知书之日起</w:t>
      </w:r>
      <w:r>
        <w:rPr>
          <w:sz w:val="21"/>
        </w:rPr>
        <w:t>5</w:t>
      </w:r>
      <w:r>
        <w:rPr>
          <w:sz w:val="21"/>
        </w:rPr>
        <w:t>天内，向甲方提交切实可行的进场计划书，确保本项目顺利交接。</w:t>
      </w:r>
    </w:p>
    <w:p>
      <w:pPr>
        <w:ind w:firstLine="420"/>
        <w:jc w:val="both"/>
      </w:pPr>
      <w:r>
        <w:rPr>
          <w:sz w:val="21"/>
        </w:rPr>
        <w:t>②</w:t>
      </w:r>
      <w:r>
        <w:rPr>
          <w:sz w:val="21"/>
        </w:rPr>
        <w:t>乙方必须在本项目服务期开始执行之日起，确保本项目各项工作正常运作。乙方应在本项目服务期开始之日起至少配备每类</w:t>
      </w:r>
      <w:r>
        <w:rPr>
          <w:sz w:val="21"/>
        </w:rPr>
        <w:t>40%</w:t>
      </w:r>
      <w:r>
        <w:rPr>
          <w:sz w:val="21"/>
        </w:rPr>
        <w:t>人数的服务人员，服务期开始后</w:t>
      </w:r>
      <w:r>
        <w:rPr>
          <w:sz w:val="21"/>
        </w:rPr>
        <w:t>15</w:t>
      </w:r>
      <w:r>
        <w:rPr>
          <w:sz w:val="21"/>
        </w:rPr>
        <w:t>天内所有服务人员须全部配备齐全。</w:t>
      </w:r>
    </w:p>
    <w:p>
      <w:pPr>
        <w:ind w:firstLine="420"/>
        <w:jc w:val="both"/>
      </w:pPr>
      <w:r>
        <w:rPr>
          <w:sz w:val="21"/>
        </w:rPr>
        <w:t>③</w:t>
      </w:r>
      <w:r>
        <w:rPr>
          <w:sz w:val="21"/>
        </w:rPr>
        <w:t>乙方需无条件服从甲方对于垃圾投放及清运地点的相关要求，将垃圾清运至甲方指定的垃圾收集站、中转站等地点处理，因上述地点调整导致清运线路变更的，费用不作调整。</w:t>
      </w:r>
    </w:p>
    <w:p>
      <w:pPr>
        <w:ind w:firstLine="420"/>
        <w:jc w:val="both"/>
      </w:pPr>
      <w:r>
        <w:rPr>
          <w:sz w:val="21"/>
        </w:rPr>
        <w:t>④</w:t>
      </w:r>
      <w:r>
        <w:rPr>
          <w:sz w:val="21"/>
        </w:rPr>
        <w:t>乙方的工作人员必须穿戴统一标识的工作服上岗（不得使用标记有其他区域标志的工作服），专业防护装备及佩戴工作证件。</w:t>
      </w:r>
    </w:p>
    <w:p>
      <w:pPr>
        <w:ind w:firstLine="420"/>
        <w:jc w:val="left"/>
      </w:pPr>
      <w:r>
        <w:rPr>
          <w:sz w:val="21"/>
        </w:rPr>
        <w:t>3.</w:t>
      </w:r>
      <w:r>
        <w:rPr>
          <w:sz w:val="21"/>
        </w:rPr>
        <w:t>其他要求</w:t>
      </w:r>
    </w:p>
    <w:p>
      <w:pPr>
        <w:ind w:firstLine="420"/>
        <w:jc w:val="left"/>
      </w:pPr>
      <w:r>
        <w:rPr>
          <w:sz w:val="21"/>
        </w:rPr>
        <w:t>①</w:t>
      </w:r>
      <w:r>
        <w:rPr>
          <w:sz w:val="21"/>
        </w:rPr>
        <w:t>乙方按本项目人员架构模式组建项目部，履行本项目的管理和作业质量监管工作。</w:t>
      </w:r>
    </w:p>
    <w:p>
      <w:pPr>
        <w:ind w:firstLine="420"/>
        <w:jc w:val="left"/>
      </w:pPr>
      <w:r>
        <w:rPr>
          <w:sz w:val="21"/>
        </w:rPr>
        <w:t>②</w:t>
      </w:r>
      <w:r>
        <w:rPr>
          <w:sz w:val="21"/>
        </w:rPr>
        <w:t>如原有环卫和绿化工人仍符合用工要求的，乙方在同等条件下需优先雇用。</w:t>
      </w:r>
    </w:p>
    <w:p>
      <w:pPr>
        <w:jc w:val="left"/>
      </w:pPr>
      <w:r>
        <w:rPr>
          <w:b/>
          <w:sz w:val="21"/>
        </w:rPr>
        <w:t>（四）项目车辆设备配置要求：</w:t>
      </w:r>
    </w:p>
    <w:p>
      <w:pPr>
        <w:ind w:firstLine="415"/>
        <w:jc w:val="both"/>
      </w:pPr>
      <w:r>
        <w:rPr>
          <w:sz w:val="21"/>
        </w:rPr>
        <w:t>1.</w:t>
      </w:r>
      <w:r>
        <w:rPr>
          <w:sz w:val="21"/>
        </w:rPr>
        <w:t>乙方在服务期开始之日起</w:t>
      </w:r>
      <w:r>
        <w:rPr>
          <w:sz w:val="21"/>
        </w:rPr>
        <w:t>1</w:t>
      </w:r>
      <w:r>
        <w:rPr>
          <w:sz w:val="21"/>
        </w:rPr>
        <w:t>个月内需在</w:t>
      </w:r>
      <w:r>
        <w:rPr>
          <w:sz w:val="21"/>
        </w:rPr>
        <w:t>佛山市禅城区内</w:t>
      </w:r>
      <w:r>
        <w:rPr>
          <w:sz w:val="21"/>
        </w:rPr>
        <w:t>设立固定的机械、设备和车辆停放场所，日常车辆停放场地需能容纳本项目的所有作业车辆，且需经甲方认可。乙方应设立固定办公地址，在甲方提出服务要求后半小时内响应。</w:t>
      </w:r>
    </w:p>
    <w:p>
      <w:pPr>
        <w:ind w:firstLine="415"/>
        <w:jc w:val="both"/>
      </w:pPr>
      <w:r>
        <w:rPr>
          <w:sz w:val="21"/>
        </w:rPr>
        <w:t>2.</w:t>
      </w:r>
      <w:r>
        <w:rPr>
          <w:sz w:val="21"/>
        </w:rPr>
        <w:t>乙方的办公场地、停车场地、工具、车辆存放地和员工住所自行解决。</w:t>
      </w:r>
    </w:p>
    <w:p>
      <w:pPr>
        <w:ind w:firstLine="415"/>
        <w:jc w:val="both"/>
      </w:pPr>
      <w:r>
        <w:rPr>
          <w:sz w:val="21"/>
        </w:rPr>
        <w:t>3.</w:t>
      </w:r>
      <w:r>
        <w:rPr>
          <w:sz w:val="21"/>
        </w:rPr>
        <w:t>乙方除车辆设备配置基本要求外，服务期内，甲方有权根据实际应急情况要求乙方增加车辆设备投入工作，项目总费用不作变更；若工作量增加导致乙方提供的基本车辆设备无法满足日常作业的，甲方有权要求乙方增加车辆设备投入本项目工作中。</w:t>
      </w:r>
    </w:p>
    <w:p>
      <w:pPr>
        <w:ind w:firstLine="415"/>
        <w:jc w:val="both"/>
      </w:pPr>
      <w:r>
        <w:rPr>
          <w:sz w:val="21"/>
        </w:rPr>
        <w:t>4.</w:t>
      </w:r>
      <w:r>
        <w:rPr>
          <w:sz w:val="21"/>
        </w:rPr>
        <w:t>车辆设备基本配置要求（仅服务于本项目）：</w:t>
      </w:r>
    </w:p>
    <w:p>
      <w:pPr>
        <w:ind w:firstLine="420"/>
        <w:jc w:val="both"/>
      </w:pPr>
      <w:r>
        <w:rPr>
          <w:sz w:val="21"/>
        </w:rPr>
        <w:t>投入本项目车辆设备配置</w:t>
      </w:r>
      <w:r>
        <w:rPr>
          <w:sz w:val="21"/>
        </w:rPr>
        <w:t>(</w:t>
      </w:r>
      <w:r>
        <w:rPr>
          <w:sz w:val="21"/>
        </w:rPr>
        <w:t>以下为车辆设备基本配置要求，服务期内，甲方可根据实际应急情况要求乙方将其投标时承诺的车辆设备投入使用。如服务过程中根据服务要求需要增加车辆的，甲方提出要求后，乙方应积极配合，合同总价不作变更）：</w:t>
      </w:r>
    </w:p>
    <w:p>
      <w:pPr>
        <w:ind w:firstLine="420"/>
        <w:jc w:val="both"/>
      </w:pPr>
    </w:p>
    <w:p>
      <w:pPr>
        <w:ind w:firstLine="420"/>
        <w:jc w:val="both"/>
      </w:pPr>
    </w:p>
    <w:tbl>
      <w:tblPr>
        <w:tblW w:w="0" w:type="auto"/>
        <w:tblInd w:type="dxa" w:w="195"/>
        <w:tblBorders>
          <w:top w:val="none" w:color="000000" w:sz="4"/>
          <w:left w:val="none" w:color="000000" w:sz="4"/>
          <w:bottom w:val="none" w:color="000000" w:sz="4"/>
          <w:right w:val="none" w:color="000000" w:sz="4"/>
          <w:insideH w:val="none"/>
          <w:insideV w:val="none"/>
        </w:tblBorders>
      </w:tblPr>
      <w:tblGrid>
        <w:gridCol w:w="1140"/>
        <w:gridCol w:w="4590"/>
        <w:gridCol w:w="2265"/>
      </w:tblGrid>
      <w:tr>
        <w:tc>
          <w:tcPr>
            <w:tcW w:type="dxa" w:w="1140"/>
            <w:tcBorders>
              <w:top w:val="single" w:color="000000" w:sz="4"/>
              <w:left w:val="single" w:color="000000" w:sz="4"/>
              <w:bottom w:val="single" w:color="000000" w:sz="4"/>
              <w:right w:val="single" w:color="000000" w:sz="4"/>
            </w:tcBorders>
            <w:vAlign w:val="top"/>
          </w:tcPr>
          <w:p>
            <w:pPr>
              <w:jc w:val="left"/>
            </w:pPr>
            <w:r>
              <w:rPr>
                <w:b/>
                <w:sz w:val="21"/>
              </w:rPr>
              <w:t>序号</w:t>
            </w:r>
          </w:p>
        </w:tc>
        <w:tc>
          <w:tcPr>
            <w:tcW w:type="dxa" w:w="4590"/>
            <w:tcBorders>
              <w:top w:val="single" w:color="000000" w:sz="4"/>
              <w:left w:val="none" w:color="000000" w:sz="4"/>
              <w:bottom w:val="single" w:color="000000" w:sz="4"/>
              <w:right w:val="single" w:color="000000" w:sz="4"/>
            </w:tcBorders>
            <w:vAlign w:val="top"/>
          </w:tcPr>
          <w:p>
            <w:pPr>
              <w:jc w:val="left"/>
            </w:pPr>
            <w:r>
              <w:rPr>
                <w:b/>
                <w:sz w:val="21"/>
              </w:rPr>
              <w:t>设备名称</w:t>
            </w:r>
          </w:p>
        </w:tc>
        <w:tc>
          <w:tcPr>
            <w:tcW w:type="dxa" w:w="2265"/>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140"/>
            <w:tcBorders>
              <w:top w:val="none" w:color="000000" w:sz="4"/>
              <w:left w:val="single" w:color="000000" w:sz="4"/>
              <w:bottom w:val="single" w:color="000000" w:sz="4"/>
              <w:right w:val="single" w:color="000000" w:sz="4"/>
            </w:tcBorders>
            <w:vAlign w:val="top"/>
          </w:tcPr>
          <w:p>
            <w:pPr>
              <w:jc w:val="left"/>
            </w:pPr>
            <w:r>
              <w:rPr>
                <w:b/>
                <w:sz w:val="21"/>
              </w:rPr>
              <w:t>一</w:t>
            </w:r>
          </w:p>
        </w:tc>
        <w:tc>
          <w:tcPr>
            <w:tcW w:type="dxa" w:w="4590"/>
            <w:tcBorders>
              <w:top w:val="none" w:color="000000" w:sz="4"/>
              <w:left w:val="none" w:color="000000" w:sz="4"/>
              <w:bottom w:val="single" w:color="000000" w:sz="4"/>
              <w:right w:val="single" w:color="000000" w:sz="4"/>
            </w:tcBorders>
            <w:vAlign w:val="top"/>
          </w:tcPr>
          <w:p>
            <w:pPr>
              <w:jc w:val="left"/>
            </w:pPr>
            <w:r>
              <w:rPr>
                <w:b/>
                <w:sz w:val="21"/>
              </w:rPr>
              <w:t>环卫保洁部分</w:t>
            </w:r>
          </w:p>
        </w:tc>
        <w:tc>
          <w:tcPr>
            <w:tcW w:type="dxa" w:w="2265"/>
            <w:tcBorders>
              <w:top w:val="none" w:color="000000" w:sz="4"/>
              <w:left w:val="none" w:color="000000" w:sz="4"/>
              <w:bottom w:val="single" w:color="000000" w:sz="4"/>
              <w:right w:val="single" w:color="000000" w:sz="4"/>
            </w:tcBorders>
            <w:vAlign w:val="top"/>
          </w:tcPr>
          <w:p>
            <w:pPr>
              <w:jc w:val="left"/>
            </w:pP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w:t>
            </w:r>
          </w:p>
        </w:tc>
        <w:tc>
          <w:tcPr>
            <w:tcW w:type="dxa" w:w="4590"/>
            <w:tcBorders>
              <w:top w:val="none" w:color="000000" w:sz="4"/>
              <w:left w:val="none" w:color="000000" w:sz="4"/>
              <w:bottom w:val="single" w:color="000000" w:sz="4"/>
              <w:right w:val="single" w:color="000000" w:sz="4"/>
            </w:tcBorders>
            <w:vAlign w:val="top"/>
          </w:tcPr>
          <w:p>
            <w:pPr>
              <w:jc w:val="left"/>
            </w:pPr>
            <w:r>
              <w:rPr>
                <w:sz w:val="21"/>
              </w:rPr>
              <w:t>环卫扫路车核定载质量</w:t>
            </w:r>
            <w:r>
              <w:rPr>
                <w:sz w:val="21"/>
              </w:rPr>
              <w:t>3t</w:t>
            </w:r>
            <w:r>
              <w:rPr>
                <w:sz w:val="21"/>
              </w:rPr>
              <w:t>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1</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2</w:t>
            </w:r>
          </w:p>
        </w:tc>
        <w:tc>
          <w:tcPr>
            <w:tcW w:type="dxa" w:w="4590"/>
            <w:tcBorders>
              <w:top w:val="none" w:color="000000" w:sz="4"/>
              <w:left w:val="none" w:color="000000" w:sz="4"/>
              <w:bottom w:val="single" w:color="000000" w:sz="4"/>
              <w:right w:val="single" w:color="000000" w:sz="4"/>
            </w:tcBorders>
            <w:vAlign w:val="top"/>
          </w:tcPr>
          <w:p>
            <w:pPr>
              <w:jc w:val="left"/>
            </w:pPr>
            <w:r>
              <w:rPr>
                <w:sz w:val="21"/>
              </w:rPr>
              <w:t>环卫扫路车核定载质量</w:t>
            </w:r>
            <w:r>
              <w:rPr>
                <w:sz w:val="21"/>
              </w:rPr>
              <w:t>5t</w:t>
            </w:r>
            <w:r>
              <w:rPr>
                <w:sz w:val="21"/>
              </w:rPr>
              <w:t>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6</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3</w:t>
            </w:r>
          </w:p>
        </w:tc>
        <w:tc>
          <w:tcPr>
            <w:tcW w:type="dxa" w:w="4590"/>
            <w:tcBorders>
              <w:top w:val="none" w:color="000000" w:sz="4"/>
              <w:left w:val="none" w:color="000000" w:sz="4"/>
              <w:bottom w:val="single" w:color="000000" w:sz="4"/>
              <w:right w:val="single" w:color="000000" w:sz="4"/>
            </w:tcBorders>
            <w:vAlign w:val="top"/>
          </w:tcPr>
          <w:p>
            <w:pPr>
              <w:jc w:val="left"/>
            </w:pPr>
            <w:r>
              <w:rPr>
                <w:sz w:val="21"/>
              </w:rPr>
              <w:t>高压清洗车罐容量</w:t>
            </w:r>
            <w:r>
              <w:rPr>
                <w:sz w:val="21"/>
              </w:rPr>
              <w:t>6t</w:t>
            </w:r>
            <w:r>
              <w:rPr>
                <w:sz w:val="21"/>
              </w:rPr>
              <w:t>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5</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4</w:t>
            </w:r>
          </w:p>
        </w:tc>
        <w:tc>
          <w:tcPr>
            <w:tcW w:type="dxa" w:w="4590"/>
            <w:tcBorders>
              <w:top w:val="none" w:color="000000" w:sz="4"/>
              <w:left w:val="none" w:color="000000" w:sz="4"/>
              <w:bottom w:val="single" w:color="000000" w:sz="4"/>
              <w:right w:val="single" w:color="000000" w:sz="4"/>
            </w:tcBorders>
            <w:vAlign w:val="top"/>
          </w:tcPr>
          <w:p>
            <w:pPr>
              <w:jc w:val="left"/>
            </w:pPr>
            <w:r>
              <w:rPr>
                <w:sz w:val="21"/>
              </w:rPr>
              <w:t>洒水车核定载质量</w:t>
            </w:r>
            <w:r>
              <w:rPr>
                <w:sz w:val="21"/>
              </w:rPr>
              <w:t>3t</w:t>
            </w:r>
            <w:r>
              <w:rPr>
                <w:sz w:val="21"/>
              </w:rPr>
              <w:t>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1</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5</w:t>
            </w:r>
          </w:p>
        </w:tc>
        <w:tc>
          <w:tcPr>
            <w:tcW w:type="dxa" w:w="4590"/>
            <w:tcBorders>
              <w:top w:val="none" w:color="000000" w:sz="4"/>
              <w:left w:val="none" w:color="000000" w:sz="4"/>
              <w:bottom w:val="single" w:color="000000" w:sz="4"/>
              <w:right w:val="single" w:color="000000" w:sz="4"/>
            </w:tcBorders>
            <w:vAlign w:val="top"/>
          </w:tcPr>
          <w:p>
            <w:pPr>
              <w:jc w:val="left"/>
            </w:pPr>
            <w:r>
              <w:rPr>
                <w:sz w:val="21"/>
              </w:rPr>
              <w:t>洒水车核定载质量</w:t>
            </w:r>
            <w:r>
              <w:rPr>
                <w:sz w:val="21"/>
              </w:rPr>
              <w:t>9t</w:t>
            </w:r>
            <w:r>
              <w:rPr>
                <w:sz w:val="21"/>
              </w:rPr>
              <w:t>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7</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6</w:t>
            </w:r>
          </w:p>
        </w:tc>
        <w:tc>
          <w:tcPr>
            <w:tcW w:type="dxa" w:w="4590"/>
            <w:tcBorders>
              <w:top w:val="none" w:color="000000" w:sz="4"/>
              <w:left w:val="none" w:color="000000" w:sz="4"/>
              <w:bottom w:val="single" w:color="000000" w:sz="4"/>
              <w:right w:val="single" w:color="000000" w:sz="4"/>
            </w:tcBorders>
            <w:vAlign w:val="top"/>
          </w:tcPr>
          <w:p>
            <w:pPr>
              <w:jc w:val="left"/>
            </w:pPr>
            <w:r>
              <w:rPr>
                <w:sz w:val="21"/>
              </w:rPr>
              <w:t>喷雾抑尘车总质量</w:t>
            </w:r>
            <w:r>
              <w:rPr>
                <w:sz w:val="21"/>
              </w:rPr>
              <w:t>16</w:t>
            </w:r>
            <w:r>
              <w:rPr>
                <w:sz w:val="21"/>
              </w:rPr>
              <w:t>吨或以上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2</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7</w:t>
            </w:r>
          </w:p>
        </w:tc>
        <w:tc>
          <w:tcPr>
            <w:tcW w:type="dxa" w:w="4590"/>
            <w:tcBorders>
              <w:top w:val="none" w:color="000000" w:sz="4"/>
              <w:left w:val="none" w:color="000000" w:sz="4"/>
              <w:bottom w:val="single" w:color="000000" w:sz="4"/>
              <w:right w:val="single" w:color="000000" w:sz="4"/>
            </w:tcBorders>
            <w:vAlign w:val="top"/>
          </w:tcPr>
          <w:p>
            <w:pPr>
              <w:jc w:val="left"/>
            </w:pPr>
            <w:r>
              <w:rPr>
                <w:sz w:val="21"/>
              </w:rPr>
              <w:t>自卸后装式垃圾压缩车核定载质量</w:t>
            </w:r>
            <w:r>
              <w:rPr>
                <w:sz w:val="21"/>
              </w:rPr>
              <w:t>6</w:t>
            </w:r>
            <w:r>
              <w:rPr>
                <w:sz w:val="21"/>
              </w:rPr>
              <w:t>吨或以上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7</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8</w:t>
            </w:r>
          </w:p>
        </w:tc>
        <w:tc>
          <w:tcPr>
            <w:tcW w:type="dxa" w:w="4590"/>
            <w:tcBorders>
              <w:top w:val="none" w:color="000000" w:sz="4"/>
              <w:left w:val="none" w:color="000000" w:sz="4"/>
              <w:bottom w:val="single" w:color="000000" w:sz="4"/>
              <w:right w:val="single" w:color="000000" w:sz="4"/>
            </w:tcBorders>
            <w:vAlign w:val="top"/>
          </w:tcPr>
          <w:p>
            <w:pPr>
              <w:jc w:val="left"/>
            </w:pPr>
            <w:r>
              <w:rPr>
                <w:sz w:val="21"/>
              </w:rPr>
              <w:t>电动</w:t>
            </w:r>
            <w:r>
              <w:rPr>
                <w:sz w:val="21"/>
              </w:rPr>
              <w:t>300L</w:t>
            </w:r>
            <w:r>
              <w:rPr>
                <w:sz w:val="21"/>
              </w:rPr>
              <w:t>或以上果皮箱三轮清洗车</w:t>
            </w:r>
          </w:p>
        </w:tc>
        <w:tc>
          <w:tcPr>
            <w:tcW w:type="dxa" w:w="2265"/>
            <w:tcBorders>
              <w:top w:val="none" w:color="000000" w:sz="4"/>
              <w:left w:val="none" w:color="000000" w:sz="4"/>
              <w:bottom w:val="single" w:color="000000" w:sz="4"/>
              <w:right w:val="single" w:color="000000" w:sz="4"/>
            </w:tcBorders>
            <w:vAlign w:val="top"/>
          </w:tcPr>
          <w:p>
            <w:pPr>
              <w:jc w:val="left"/>
            </w:pPr>
            <w:r>
              <w:rPr>
                <w:sz w:val="21"/>
              </w:rPr>
              <w:t>32</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9</w:t>
            </w:r>
          </w:p>
        </w:tc>
        <w:tc>
          <w:tcPr>
            <w:tcW w:type="dxa" w:w="4590"/>
            <w:tcBorders>
              <w:top w:val="none" w:color="000000" w:sz="4"/>
              <w:left w:val="none" w:color="000000" w:sz="4"/>
              <w:bottom w:val="single" w:color="000000" w:sz="4"/>
              <w:right w:val="single" w:color="000000" w:sz="4"/>
            </w:tcBorders>
            <w:vAlign w:val="top"/>
          </w:tcPr>
          <w:p>
            <w:pPr>
              <w:jc w:val="left"/>
            </w:pPr>
            <w:r>
              <w:rPr>
                <w:sz w:val="21"/>
              </w:rPr>
              <w:t>总质量</w:t>
            </w:r>
            <w:r>
              <w:rPr>
                <w:sz w:val="21"/>
              </w:rPr>
              <w:t>1810KG</w:t>
            </w:r>
            <w:r>
              <w:rPr>
                <w:sz w:val="21"/>
              </w:rPr>
              <w:t>或以上小型人行道清洗车（带磨盘</w:t>
            </w:r>
            <w:r>
              <w:rPr>
                <w:sz w:val="21"/>
              </w:rPr>
              <w:t>)</w:t>
            </w:r>
          </w:p>
        </w:tc>
        <w:tc>
          <w:tcPr>
            <w:tcW w:type="dxa" w:w="2265"/>
            <w:tcBorders>
              <w:top w:val="none" w:color="000000" w:sz="4"/>
              <w:left w:val="none" w:color="000000" w:sz="4"/>
              <w:bottom w:val="single" w:color="000000" w:sz="4"/>
              <w:right w:val="single" w:color="000000" w:sz="4"/>
            </w:tcBorders>
            <w:vAlign w:val="top"/>
          </w:tcPr>
          <w:p>
            <w:pPr>
              <w:jc w:val="left"/>
            </w:pPr>
            <w:r>
              <w:rPr>
                <w:sz w:val="21"/>
              </w:rPr>
              <w:t>32</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10</w:t>
            </w:r>
          </w:p>
        </w:tc>
        <w:tc>
          <w:tcPr>
            <w:tcW w:type="dxa" w:w="4590"/>
            <w:tcBorders>
              <w:top w:val="none" w:color="000000" w:sz="4"/>
              <w:left w:val="none" w:color="000000" w:sz="4"/>
              <w:bottom w:val="single" w:color="000000" w:sz="4"/>
              <w:right w:val="single" w:color="000000" w:sz="4"/>
            </w:tcBorders>
            <w:vAlign w:val="top"/>
          </w:tcPr>
          <w:p>
            <w:pPr>
              <w:jc w:val="left"/>
            </w:pPr>
            <w:r>
              <w:rPr>
                <w:sz w:val="21"/>
              </w:rPr>
              <w:t>人力保洁车</w:t>
            </w:r>
          </w:p>
        </w:tc>
        <w:tc>
          <w:tcPr>
            <w:tcW w:type="dxa" w:w="2265"/>
            <w:tcBorders>
              <w:top w:val="none" w:color="000000" w:sz="4"/>
              <w:left w:val="none" w:color="000000" w:sz="4"/>
              <w:bottom w:val="single" w:color="000000" w:sz="4"/>
              <w:right w:val="single" w:color="000000" w:sz="4"/>
            </w:tcBorders>
            <w:vAlign w:val="top"/>
          </w:tcPr>
          <w:p>
            <w:pPr>
              <w:jc w:val="left"/>
            </w:pPr>
            <w:r>
              <w:rPr>
                <w:sz w:val="21"/>
              </w:rPr>
              <w:t>350</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11</w:t>
            </w:r>
          </w:p>
        </w:tc>
        <w:tc>
          <w:tcPr>
            <w:tcW w:type="dxa" w:w="4590"/>
            <w:tcBorders>
              <w:top w:val="none" w:color="000000" w:sz="4"/>
              <w:left w:val="none" w:color="000000" w:sz="4"/>
              <w:bottom w:val="single" w:color="000000" w:sz="4"/>
              <w:right w:val="single" w:color="000000" w:sz="4"/>
            </w:tcBorders>
            <w:vAlign w:val="top"/>
          </w:tcPr>
          <w:p>
            <w:pPr>
              <w:jc w:val="left"/>
            </w:pPr>
            <w:r>
              <w:rPr>
                <w:sz w:val="21"/>
              </w:rPr>
              <w:t>核定载质量</w:t>
            </w:r>
            <w:r>
              <w:rPr>
                <w:sz w:val="21"/>
              </w:rPr>
              <w:t>2.5</w:t>
            </w:r>
            <w:r>
              <w:rPr>
                <w:sz w:val="21"/>
              </w:rPr>
              <w:t>吨或以下自卸式货车</w:t>
            </w:r>
          </w:p>
        </w:tc>
        <w:tc>
          <w:tcPr>
            <w:tcW w:type="dxa" w:w="2265"/>
            <w:tcBorders>
              <w:top w:val="none" w:color="000000" w:sz="4"/>
              <w:left w:val="none" w:color="000000" w:sz="4"/>
              <w:bottom w:val="single" w:color="000000" w:sz="4"/>
              <w:right w:val="single" w:color="000000" w:sz="4"/>
            </w:tcBorders>
            <w:vAlign w:val="top"/>
          </w:tcPr>
          <w:p>
            <w:pPr>
              <w:jc w:val="left"/>
            </w:pPr>
            <w:r>
              <w:rPr>
                <w:sz w:val="21"/>
              </w:rPr>
              <w:t>3</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12</w:t>
            </w:r>
          </w:p>
        </w:tc>
        <w:tc>
          <w:tcPr>
            <w:tcW w:type="dxa" w:w="4590"/>
            <w:tcBorders>
              <w:top w:val="none" w:color="000000" w:sz="4"/>
              <w:left w:val="none" w:color="000000" w:sz="4"/>
              <w:bottom w:val="single" w:color="000000" w:sz="4"/>
              <w:right w:val="single" w:color="000000" w:sz="4"/>
            </w:tcBorders>
            <w:vAlign w:val="top"/>
          </w:tcPr>
          <w:p>
            <w:pPr>
              <w:jc w:val="left"/>
            </w:pPr>
            <w:r>
              <w:rPr>
                <w:sz w:val="21"/>
              </w:rPr>
              <w:t>快速保洁车</w:t>
            </w:r>
          </w:p>
        </w:tc>
        <w:tc>
          <w:tcPr>
            <w:tcW w:type="dxa" w:w="2265"/>
            <w:tcBorders>
              <w:top w:val="none" w:color="000000" w:sz="4"/>
              <w:left w:val="none" w:color="000000" w:sz="4"/>
              <w:bottom w:val="single" w:color="000000" w:sz="4"/>
              <w:right w:val="single" w:color="000000" w:sz="4"/>
            </w:tcBorders>
            <w:vAlign w:val="top"/>
          </w:tcPr>
          <w:p>
            <w:pPr>
              <w:jc w:val="left"/>
            </w:pPr>
            <w:r>
              <w:rPr>
                <w:sz w:val="21"/>
              </w:rPr>
              <w:t>40</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13</w:t>
            </w:r>
          </w:p>
        </w:tc>
        <w:tc>
          <w:tcPr>
            <w:tcW w:type="dxa" w:w="4590"/>
            <w:tcBorders>
              <w:top w:val="none" w:color="000000" w:sz="4"/>
              <w:left w:val="none" w:color="000000" w:sz="4"/>
              <w:bottom w:val="single" w:color="000000" w:sz="4"/>
              <w:right w:val="single" w:color="000000" w:sz="4"/>
            </w:tcBorders>
            <w:vAlign w:val="top"/>
          </w:tcPr>
          <w:p>
            <w:pPr>
              <w:jc w:val="left"/>
            </w:pPr>
            <w:r>
              <w:rPr>
                <w:sz w:val="21"/>
              </w:rPr>
              <w:t>环卫吸粪车核定载质量</w:t>
            </w:r>
            <w:r>
              <w:rPr>
                <w:sz w:val="21"/>
              </w:rPr>
              <w:t>5(t)</w:t>
            </w:r>
            <w:r>
              <w:rPr>
                <w:sz w:val="21"/>
              </w:rPr>
              <w:t>或以上</w:t>
            </w:r>
            <w:r>
              <w:rPr>
                <w:sz w:val="21"/>
              </w:rPr>
              <w:t>（带吸污管）</w:t>
            </w:r>
          </w:p>
        </w:tc>
        <w:tc>
          <w:tcPr>
            <w:tcW w:type="dxa" w:w="2265"/>
            <w:tcBorders>
              <w:top w:val="none" w:color="000000" w:sz="4"/>
              <w:left w:val="none" w:color="000000" w:sz="4"/>
              <w:bottom w:val="single" w:color="000000" w:sz="4"/>
              <w:right w:val="single" w:color="000000" w:sz="4"/>
            </w:tcBorders>
            <w:vAlign w:val="top"/>
          </w:tcPr>
          <w:p>
            <w:pPr>
              <w:jc w:val="left"/>
            </w:pPr>
            <w:r>
              <w:rPr>
                <w:sz w:val="21"/>
              </w:rPr>
              <w:t>1</w:t>
            </w:r>
            <w:r>
              <w:rPr>
                <w:sz w:val="21"/>
              </w:rPr>
              <w:t>辆</w:t>
            </w:r>
          </w:p>
        </w:tc>
      </w:tr>
      <w:tr>
        <w:tc>
          <w:tcPr>
            <w:tcW w:type="dxa" w:w="1140"/>
            <w:tcBorders>
              <w:top w:val="none" w:color="000000" w:sz="4"/>
              <w:left w:val="single" w:color="000000" w:sz="4"/>
              <w:bottom w:val="single" w:color="000000" w:sz="4"/>
              <w:right w:val="single" w:color="000000" w:sz="4"/>
            </w:tcBorders>
            <w:vAlign w:val="top"/>
          </w:tcPr>
          <w:p>
            <w:pPr>
              <w:jc w:val="left"/>
            </w:pPr>
            <w:r>
              <w:rPr>
                <w:b/>
                <w:sz w:val="21"/>
              </w:rPr>
              <w:t>二</w:t>
            </w:r>
          </w:p>
        </w:tc>
        <w:tc>
          <w:tcPr>
            <w:tcW w:type="dxa" w:w="4590"/>
            <w:tcBorders>
              <w:top w:val="none" w:color="000000" w:sz="4"/>
              <w:left w:val="none" w:color="000000" w:sz="4"/>
              <w:bottom w:val="single" w:color="000000" w:sz="4"/>
              <w:right w:val="single" w:color="000000" w:sz="4"/>
            </w:tcBorders>
            <w:vAlign w:val="top"/>
          </w:tcPr>
          <w:p>
            <w:pPr>
              <w:jc w:val="left"/>
            </w:pPr>
            <w:r>
              <w:rPr>
                <w:b/>
                <w:sz w:val="21"/>
              </w:rPr>
              <w:t>绿化养护部分</w:t>
            </w:r>
          </w:p>
        </w:tc>
        <w:tc>
          <w:tcPr>
            <w:tcW w:type="dxa" w:w="2265"/>
            <w:tcBorders>
              <w:top w:val="none" w:color="000000" w:sz="4"/>
              <w:left w:val="none" w:color="000000" w:sz="4"/>
              <w:bottom w:val="single" w:color="000000" w:sz="4"/>
              <w:right w:val="single" w:color="000000" w:sz="4"/>
            </w:tcBorders>
            <w:vAlign w:val="top"/>
          </w:tcPr>
          <w:p>
            <w:pPr>
              <w:jc w:val="left"/>
            </w:pP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w:t>
            </w:r>
          </w:p>
        </w:tc>
        <w:tc>
          <w:tcPr>
            <w:tcW w:type="dxa" w:w="4590"/>
            <w:tcBorders>
              <w:top w:val="none" w:color="000000" w:sz="4"/>
              <w:left w:val="none" w:color="000000" w:sz="4"/>
              <w:bottom w:val="single" w:color="000000" w:sz="4"/>
              <w:right w:val="single" w:color="000000" w:sz="4"/>
            </w:tcBorders>
            <w:vAlign w:val="top"/>
          </w:tcPr>
          <w:p>
            <w:pPr>
              <w:jc w:val="left"/>
            </w:pPr>
            <w:r>
              <w:rPr>
                <w:sz w:val="21"/>
              </w:rPr>
              <w:t>垃圾清运车核定载质量</w:t>
            </w:r>
            <w:r>
              <w:rPr>
                <w:sz w:val="21"/>
              </w:rPr>
              <w:t>1.5</w:t>
            </w:r>
            <w:r>
              <w:rPr>
                <w:sz w:val="21"/>
              </w:rPr>
              <w:t>吨或以上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4</w:t>
            </w:r>
            <w:r>
              <w:rPr>
                <w:sz w:val="21"/>
              </w:rPr>
              <w:t>辆</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2</w:t>
            </w:r>
          </w:p>
        </w:tc>
        <w:tc>
          <w:tcPr>
            <w:tcW w:type="dxa" w:w="4590"/>
            <w:tcBorders>
              <w:top w:val="none" w:color="000000" w:sz="4"/>
              <w:left w:val="none" w:color="000000" w:sz="4"/>
              <w:bottom w:val="single" w:color="000000" w:sz="4"/>
              <w:right w:val="single" w:color="000000" w:sz="4"/>
            </w:tcBorders>
            <w:vAlign w:val="top"/>
          </w:tcPr>
          <w:p>
            <w:pPr>
              <w:jc w:val="left"/>
            </w:pPr>
            <w:r>
              <w:rPr>
                <w:sz w:val="21"/>
              </w:rPr>
              <w:t>绿化淋水车核定载质量</w:t>
            </w:r>
            <w:r>
              <w:rPr>
                <w:sz w:val="21"/>
              </w:rPr>
              <w:t>3</w:t>
            </w:r>
            <w:r>
              <w:rPr>
                <w:sz w:val="21"/>
              </w:rPr>
              <w:t>吨或以上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3</w:t>
            </w:r>
            <w:r>
              <w:rPr>
                <w:sz w:val="21"/>
              </w:rPr>
              <w:t>辆</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3</w:t>
            </w:r>
          </w:p>
        </w:tc>
        <w:tc>
          <w:tcPr>
            <w:tcW w:type="dxa" w:w="4590"/>
            <w:tcBorders>
              <w:top w:val="none" w:color="000000" w:sz="4"/>
              <w:left w:val="none" w:color="000000" w:sz="4"/>
              <w:bottom w:val="single" w:color="000000" w:sz="4"/>
              <w:right w:val="single" w:color="000000" w:sz="4"/>
            </w:tcBorders>
            <w:vAlign w:val="top"/>
          </w:tcPr>
          <w:p>
            <w:pPr>
              <w:jc w:val="left"/>
            </w:pPr>
            <w:r>
              <w:rPr>
                <w:sz w:val="21"/>
              </w:rPr>
              <w:t>高空作业车最大作业高度</w:t>
            </w:r>
            <w:r>
              <w:rPr>
                <w:sz w:val="21"/>
              </w:rPr>
              <w:t>12</w:t>
            </w:r>
            <w:r>
              <w:rPr>
                <w:sz w:val="21"/>
              </w:rPr>
              <w:t>米或以上</w:t>
            </w:r>
          </w:p>
        </w:tc>
        <w:tc>
          <w:tcPr>
            <w:tcW w:type="dxa" w:w="2265"/>
            <w:tcBorders>
              <w:top w:val="none" w:color="000000" w:sz="4"/>
              <w:left w:val="none" w:color="000000" w:sz="4"/>
              <w:bottom w:val="single" w:color="000000" w:sz="4"/>
              <w:right w:val="single" w:color="000000" w:sz="4"/>
            </w:tcBorders>
            <w:vAlign w:val="top"/>
          </w:tcPr>
          <w:p>
            <w:pPr>
              <w:jc w:val="left"/>
            </w:pPr>
            <w:r>
              <w:rPr>
                <w:sz w:val="21"/>
              </w:rPr>
              <w:t>3</w:t>
            </w:r>
            <w:r>
              <w:rPr>
                <w:sz w:val="21"/>
              </w:rPr>
              <w:t>辆</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4</w:t>
            </w:r>
          </w:p>
        </w:tc>
        <w:tc>
          <w:tcPr>
            <w:tcW w:type="dxa" w:w="4590"/>
            <w:tcBorders>
              <w:top w:val="none" w:color="000000" w:sz="4"/>
              <w:left w:val="none" w:color="000000" w:sz="4"/>
              <w:bottom w:val="single" w:color="000000" w:sz="4"/>
              <w:right w:val="single" w:color="000000" w:sz="4"/>
            </w:tcBorders>
            <w:vAlign w:val="top"/>
          </w:tcPr>
          <w:p>
            <w:pPr>
              <w:jc w:val="left"/>
            </w:pPr>
            <w:r>
              <w:rPr>
                <w:sz w:val="21"/>
              </w:rPr>
              <w:t>总质量</w:t>
            </w:r>
            <w:r>
              <w:rPr>
                <w:sz w:val="21"/>
              </w:rPr>
              <w:t>1810KG</w:t>
            </w:r>
            <w:r>
              <w:rPr>
                <w:sz w:val="21"/>
              </w:rPr>
              <w:t>或以上小型人行道清洗车（带磨盘）</w:t>
            </w:r>
          </w:p>
        </w:tc>
        <w:tc>
          <w:tcPr>
            <w:tcW w:type="dxa" w:w="2265"/>
            <w:tcBorders>
              <w:top w:val="none" w:color="000000" w:sz="4"/>
              <w:left w:val="none" w:color="000000" w:sz="4"/>
              <w:bottom w:val="single" w:color="000000" w:sz="4"/>
              <w:right w:val="single" w:color="000000" w:sz="4"/>
            </w:tcBorders>
            <w:vAlign w:val="top"/>
          </w:tcPr>
          <w:p>
            <w:pPr>
              <w:jc w:val="left"/>
            </w:pPr>
            <w:r>
              <w:rPr>
                <w:sz w:val="21"/>
              </w:rPr>
              <w:t>2</w:t>
            </w:r>
            <w:r>
              <w:rPr>
                <w:sz w:val="21"/>
              </w:rPr>
              <w:t>辆</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5</w:t>
            </w:r>
          </w:p>
        </w:tc>
        <w:tc>
          <w:tcPr>
            <w:tcW w:type="dxa" w:w="4590"/>
            <w:tcBorders>
              <w:top w:val="none" w:color="000000" w:sz="4"/>
              <w:left w:val="none" w:color="000000" w:sz="4"/>
              <w:bottom w:val="single" w:color="000000" w:sz="4"/>
              <w:right w:val="single" w:color="000000" w:sz="4"/>
            </w:tcBorders>
            <w:vAlign w:val="top"/>
          </w:tcPr>
          <w:p>
            <w:pPr>
              <w:jc w:val="left"/>
            </w:pPr>
            <w:r>
              <w:rPr>
                <w:sz w:val="21"/>
              </w:rPr>
              <w:t>电动清洗车</w:t>
            </w:r>
          </w:p>
        </w:tc>
        <w:tc>
          <w:tcPr>
            <w:tcW w:type="dxa" w:w="2265"/>
            <w:tcBorders>
              <w:top w:val="none" w:color="000000" w:sz="4"/>
              <w:left w:val="none" w:color="000000" w:sz="4"/>
              <w:bottom w:val="single" w:color="000000" w:sz="4"/>
              <w:right w:val="single" w:color="000000" w:sz="4"/>
            </w:tcBorders>
            <w:vAlign w:val="top"/>
          </w:tcPr>
          <w:p>
            <w:pPr>
              <w:jc w:val="left"/>
            </w:pPr>
            <w:r>
              <w:rPr>
                <w:sz w:val="21"/>
              </w:rPr>
              <w:t>3</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6</w:t>
            </w:r>
          </w:p>
        </w:tc>
        <w:tc>
          <w:tcPr>
            <w:tcW w:type="dxa" w:w="4590"/>
            <w:tcBorders>
              <w:top w:val="none" w:color="000000" w:sz="4"/>
              <w:left w:val="none" w:color="000000" w:sz="4"/>
              <w:bottom w:val="single" w:color="000000" w:sz="4"/>
              <w:right w:val="single" w:color="000000" w:sz="4"/>
            </w:tcBorders>
            <w:vAlign w:val="top"/>
          </w:tcPr>
          <w:p>
            <w:pPr>
              <w:jc w:val="left"/>
            </w:pPr>
            <w:r>
              <w:rPr>
                <w:sz w:val="21"/>
              </w:rPr>
              <w:t>保洁船</w:t>
            </w:r>
          </w:p>
        </w:tc>
        <w:tc>
          <w:tcPr>
            <w:tcW w:type="dxa" w:w="2265"/>
            <w:tcBorders>
              <w:top w:val="none" w:color="000000" w:sz="4"/>
              <w:left w:val="none" w:color="000000" w:sz="4"/>
              <w:bottom w:val="single" w:color="000000" w:sz="4"/>
              <w:right w:val="single" w:color="000000" w:sz="4"/>
            </w:tcBorders>
            <w:vAlign w:val="top"/>
          </w:tcPr>
          <w:p>
            <w:pPr>
              <w:jc w:val="left"/>
            </w:pPr>
            <w:r>
              <w:rPr>
                <w:sz w:val="21"/>
              </w:rPr>
              <w:t>2</w:t>
            </w:r>
            <w:r>
              <w:rPr>
                <w:sz w:val="21"/>
              </w:rPr>
              <w:t>艘</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7</w:t>
            </w:r>
          </w:p>
        </w:tc>
        <w:tc>
          <w:tcPr>
            <w:tcW w:type="dxa" w:w="4590"/>
            <w:tcBorders>
              <w:top w:val="none" w:color="000000" w:sz="4"/>
              <w:left w:val="none" w:color="000000" w:sz="4"/>
              <w:bottom w:val="single" w:color="000000" w:sz="4"/>
              <w:right w:val="single" w:color="000000" w:sz="4"/>
            </w:tcBorders>
            <w:vAlign w:val="top"/>
          </w:tcPr>
          <w:p>
            <w:pPr>
              <w:jc w:val="left"/>
            </w:pPr>
            <w:r>
              <w:rPr>
                <w:sz w:val="21"/>
              </w:rPr>
              <w:t>喷药机</w:t>
            </w:r>
          </w:p>
        </w:tc>
        <w:tc>
          <w:tcPr>
            <w:tcW w:type="dxa" w:w="2265"/>
            <w:tcBorders>
              <w:top w:val="none" w:color="000000" w:sz="4"/>
              <w:left w:val="none" w:color="000000" w:sz="4"/>
              <w:bottom w:val="single" w:color="000000" w:sz="4"/>
              <w:right w:val="single" w:color="000000" w:sz="4"/>
            </w:tcBorders>
            <w:vAlign w:val="top"/>
          </w:tcPr>
          <w:p>
            <w:pPr>
              <w:jc w:val="left"/>
            </w:pPr>
            <w:r>
              <w:rPr>
                <w:sz w:val="21"/>
              </w:rPr>
              <w:t>8</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8</w:t>
            </w:r>
          </w:p>
        </w:tc>
        <w:tc>
          <w:tcPr>
            <w:tcW w:type="dxa" w:w="4590"/>
            <w:tcBorders>
              <w:top w:val="none" w:color="000000" w:sz="4"/>
              <w:left w:val="none" w:color="000000" w:sz="4"/>
              <w:bottom w:val="single" w:color="000000" w:sz="4"/>
              <w:right w:val="single" w:color="000000" w:sz="4"/>
            </w:tcBorders>
            <w:vAlign w:val="top"/>
          </w:tcPr>
          <w:p>
            <w:pPr>
              <w:jc w:val="left"/>
            </w:pPr>
            <w:r>
              <w:rPr>
                <w:sz w:val="21"/>
              </w:rPr>
              <w:t>割灌机</w:t>
            </w:r>
          </w:p>
        </w:tc>
        <w:tc>
          <w:tcPr>
            <w:tcW w:type="dxa" w:w="2265"/>
            <w:tcBorders>
              <w:top w:val="none" w:color="000000" w:sz="4"/>
              <w:left w:val="none" w:color="000000" w:sz="4"/>
              <w:bottom w:val="single" w:color="000000" w:sz="4"/>
              <w:right w:val="single" w:color="000000" w:sz="4"/>
            </w:tcBorders>
            <w:vAlign w:val="top"/>
          </w:tcPr>
          <w:p>
            <w:pPr>
              <w:jc w:val="left"/>
            </w:pPr>
            <w:r>
              <w:rPr>
                <w:sz w:val="21"/>
              </w:rPr>
              <w:t>8</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9</w:t>
            </w:r>
          </w:p>
        </w:tc>
        <w:tc>
          <w:tcPr>
            <w:tcW w:type="dxa" w:w="4590"/>
            <w:tcBorders>
              <w:top w:val="none" w:color="000000" w:sz="4"/>
              <w:left w:val="none" w:color="000000" w:sz="4"/>
              <w:bottom w:val="single" w:color="000000" w:sz="4"/>
              <w:right w:val="single" w:color="000000" w:sz="4"/>
            </w:tcBorders>
            <w:vAlign w:val="top"/>
          </w:tcPr>
          <w:p>
            <w:pPr>
              <w:jc w:val="left"/>
            </w:pPr>
            <w:r>
              <w:rPr>
                <w:sz w:val="21"/>
              </w:rPr>
              <w:t>绿篱修剪机</w:t>
            </w:r>
          </w:p>
        </w:tc>
        <w:tc>
          <w:tcPr>
            <w:tcW w:type="dxa" w:w="2265"/>
            <w:tcBorders>
              <w:top w:val="none" w:color="000000" w:sz="4"/>
              <w:left w:val="none" w:color="000000" w:sz="4"/>
              <w:bottom w:val="single" w:color="000000" w:sz="4"/>
              <w:right w:val="single" w:color="000000" w:sz="4"/>
            </w:tcBorders>
            <w:vAlign w:val="top"/>
          </w:tcPr>
          <w:p>
            <w:pPr>
              <w:jc w:val="left"/>
            </w:pPr>
            <w:r>
              <w:rPr>
                <w:sz w:val="21"/>
              </w:rPr>
              <w:t>10</w:t>
            </w:r>
            <w:r>
              <w:rPr>
                <w:sz w:val="21"/>
              </w:rPr>
              <w:t>台</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10</w:t>
            </w:r>
          </w:p>
        </w:tc>
        <w:tc>
          <w:tcPr>
            <w:tcW w:type="dxa" w:w="4590"/>
            <w:tcBorders>
              <w:top w:val="none" w:color="000000" w:sz="4"/>
              <w:left w:val="none" w:color="000000" w:sz="4"/>
              <w:bottom w:val="single" w:color="000000" w:sz="4"/>
              <w:right w:val="single" w:color="000000" w:sz="4"/>
            </w:tcBorders>
            <w:vAlign w:val="top"/>
          </w:tcPr>
          <w:p>
            <w:pPr>
              <w:jc w:val="left"/>
            </w:pPr>
            <w:r>
              <w:rPr>
                <w:sz w:val="21"/>
              </w:rPr>
              <w:t>油锯</w:t>
            </w:r>
            <w:r>
              <w:rPr>
                <w:sz w:val="21"/>
              </w:rPr>
              <w:t>18-20</w:t>
            </w:r>
            <w:r>
              <w:rPr>
                <w:sz w:val="21"/>
              </w:rPr>
              <w:t>寸</w:t>
            </w:r>
          </w:p>
        </w:tc>
        <w:tc>
          <w:tcPr>
            <w:tcW w:type="dxa" w:w="2265"/>
            <w:tcBorders>
              <w:top w:val="none" w:color="000000" w:sz="4"/>
              <w:left w:val="none" w:color="000000" w:sz="4"/>
              <w:bottom w:val="single" w:color="000000" w:sz="4"/>
              <w:right w:val="single" w:color="000000" w:sz="4"/>
            </w:tcBorders>
            <w:vAlign w:val="top"/>
          </w:tcPr>
          <w:p>
            <w:pPr>
              <w:jc w:val="left"/>
            </w:pPr>
            <w:r>
              <w:rPr>
                <w:sz w:val="21"/>
              </w:rPr>
              <w:t>4</w:t>
            </w:r>
            <w:r>
              <w:rPr>
                <w:sz w:val="21"/>
              </w:rPr>
              <w:t>把</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11</w:t>
            </w:r>
          </w:p>
        </w:tc>
        <w:tc>
          <w:tcPr>
            <w:tcW w:type="dxa" w:w="4590"/>
            <w:tcBorders>
              <w:top w:val="none" w:color="000000" w:sz="4"/>
              <w:left w:val="none" w:color="000000" w:sz="4"/>
              <w:bottom w:val="single" w:color="000000" w:sz="4"/>
              <w:right w:val="single" w:color="000000" w:sz="4"/>
            </w:tcBorders>
            <w:vAlign w:val="top"/>
          </w:tcPr>
          <w:p>
            <w:pPr>
              <w:jc w:val="left"/>
            </w:pPr>
            <w:r>
              <w:rPr>
                <w:sz w:val="21"/>
              </w:rPr>
              <w:t>油锯</w:t>
            </w:r>
            <w:r>
              <w:rPr>
                <w:sz w:val="21"/>
              </w:rPr>
              <w:t>14</w:t>
            </w:r>
            <w:r>
              <w:rPr>
                <w:sz w:val="21"/>
              </w:rPr>
              <w:t>寸</w:t>
            </w:r>
          </w:p>
        </w:tc>
        <w:tc>
          <w:tcPr>
            <w:tcW w:type="dxa" w:w="2265"/>
            <w:tcBorders>
              <w:top w:val="none" w:color="000000" w:sz="4"/>
              <w:left w:val="none" w:color="000000" w:sz="4"/>
              <w:bottom w:val="single" w:color="000000" w:sz="4"/>
              <w:right w:val="single" w:color="000000" w:sz="4"/>
            </w:tcBorders>
            <w:vAlign w:val="top"/>
          </w:tcPr>
          <w:p>
            <w:pPr>
              <w:jc w:val="left"/>
            </w:pPr>
            <w:r>
              <w:rPr>
                <w:sz w:val="21"/>
              </w:rPr>
              <w:t>6</w:t>
            </w:r>
            <w:r>
              <w:rPr>
                <w:sz w:val="21"/>
              </w:rPr>
              <w:t>把</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12</w:t>
            </w:r>
          </w:p>
        </w:tc>
        <w:tc>
          <w:tcPr>
            <w:tcW w:type="dxa" w:w="4590"/>
            <w:tcBorders>
              <w:top w:val="none" w:color="000000" w:sz="4"/>
              <w:left w:val="none" w:color="000000" w:sz="4"/>
              <w:bottom w:val="single" w:color="000000" w:sz="4"/>
              <w:right w:val="single" w:color="000000" w:sz="4"/>
            </w:tcBorders>
            <w:vAlign w:val="top"/>
          </w:tcPr>
          <w:p>
            <w:pPr>
              <w:jc w:val="left"/>
            </w:pPr>
            <w:r>
              <w:rPr>
                <w:sz w:val="21"/>
              </w:rPr>
              <w:t>油锯</w:t>
            </w:r>
            <w:r>
              <w:rPr>
                <w:sz w:val="21"/>
              </w:rPr>
              <w:t>12</w:t>
            </w:r>
            <w:r>
              <w:rPr>
                <w:sz w:val="21"/>
              </w:rPr>
              <w:t>寸</w:t>
            </w:r>
          </w:p>
        </w:tc>
        <w:tc>
          <w:tcPr>
            <w:tcW w:type="dxa" w:w="2265"/>
            <w:tcBorders>
              <w:top w:val="none" w:color="000000" w:sz="4"/>
              <w:left w:val="none" w:color="000000" w:sz="4"/>
              <w:bottom w:val="single" w:color="000000" w:sz="4"/>
              <w:right w:val="single" w:color="000000" w:sz="4"/>
            </w:tcBorders>
            <w:vAlign w:val="top"/>
          </w:tcPr>
          <w:p>
            <w:pPr>
              <w:jc w:val="left"/>
            </w:pPr>
            <w:r>
              <w:rPr>
                <w:sz w:val="21"/>
              </w:rPr>
              <w:t>6</w:t>
            </w:r>
            <w:r>
              <w:rPr>
                <w:sz w:val="21"/>
              </w:rPr>
              <w:t>把</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13</w:t>
            </w:r>
          </w:p>
        </w:tc>
        <w:tc>
          <w:tcPr>
            <w:tcW w:type="dxa" w:w="4590"/>
            <w:tcBorders>
              <w:top w:val="none" w:color="000000" w:sz="4"/>
              <w:left w:val="none" w:color="000000" w:sz="4"/>
              <w:bottom w:val="single" w:color="000000" w:sz="4"/>
              <w:right w:val="single" w:color="000000" w:sz="4"/>
            </w:tcBorders>
            <w:vAlign w:val="top"/>
          </w:tcPr>
          <w:p>
            <w:pPr>
              <w:jc w:val="left"/>
            </w:pPr>
            <w:r>
              <w:rPr>
                <w:sz w:val="21"/>
              </w:rPr>
              <w:t>高枝油锯</w:t>
            </w:r>
          </w:p>
        </w:tc>
        <w:tc>
          <w:tcPr>
            <w:tcW w:type="dxa" w:w="2265"/>
            <w:tcBorders>
              <w:top w:val="none" w:color="000000" w:sz="4"/>
              <w:left w:val="none" w:color="000000" w:sz="4"/>
              <w:bottom w:val="single" w:color="000000" w:sz="4"/>
              <w:right w:val="single" w:color="000000" w:sz="4"/>
            </w:tcBorders>
            <w:vAlign w:val="top"/>
          </w:tcPr>
          <w:p>
            <w:pPr>
              <w:jc w:val="left"/>
            </w:pPr>
            <w:r>
              <w:rPr>
                <w:sz w:val="21"/>
              </w:rPr>
              <w:t>10</w:t>
            </w:r>
            <w:r>
              <w:rPr>
                <w:sz w:val="21"/>
              </w:rPr>
              <w:t>把</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14</w:t>
            </w:r>
          </w:p>
        </w:tc>
        <w:tc>
          <w:tcPr>
            <w:tcW w:type="dxa" w:w="4590"/>
            <w:tcBorders>
              <w:top w:val="none" w:color="000000" w:sz="4"/>
              <w:left w:val="none" w:color="000000" w:sz="4"/>
              <w:bottom w:val="single" w:color="000000" w:sz="4"/>
              <w:right w:val="single" w:color="000000" w:sz="4"/>
            </w:tcBorders>
            <w:vAlign w:val="top"/>
          </w:tcPr>
          <w:p>
            <w:pPr>
              <w:jc w:val="left"/>
            </w:pPr>
            <w:r>
              <w:rPr>
                <w:sz w:val="21"/>
              </w:rPr>
              <w:t>高枝剪</w:t>
            </w:r>
          </w:p>
        </w:tc>
        <w:tc>
          <w:tcPr>
            <w:tcW w:type="dxa" w:w="2265"/>
            <w:tcBorders>
              <w:top w:val="none" w:color="000000" w:sz="4"/>
              <w:left w:val="none" w:color="000000" w:sz="4"/>
              <w:bottom w:val="single" w:color="000000" w:sz="4"/>
              <w:right w:val="single" w:color="000000" w:sz="4"/>
            </w:tcBorders>
            <w:vAlign w:val="top"/>
          </w:tcPr>
          <w:p>
            <w:pPr>
              <w:jc w:val="left"/>
            </w:pPr>
            <w:r>
              <w:rPr>
                <w:sz w:val="21"/>
              </w:rPr>
              <w:t>20</w:t>
            </w:r>
            <w:r>
              <w:rPr>
                <w:sz w:val="21"/>
              </w:rPr>
              <w:t>把</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15</w:t>
            </w:r>
          </w:p>
        </w:tc>
        <w:tc>
          <w:tcPr>
            <w:tcW w:type="dxa" w:w="4590"/>
            <w:tcBorders>
              <w:top w:val="none" w:color="000000" w:sz="4"/>
              <w:left w:val="none" w:color="000000" w:sz="4"/>
              <w:bottom w:val="single" w:color="000000" w:sz="4"/>
              <w:right w:val="single" w:color="000000" w:sz="4"/>
            </w:tcBorders>
            <w:vAlign w:val="top"/>
          </w:tcPr>
          <w:p>
            <w:pPr>
              <w:jc w:val="left"/>
            </w:pPr>
            <w:r>
              <w:rPr>
                <w:sz w:val="21"/>
              </w:rPr>
              <w:t>手锯</w:t>
            </w:r>
          </w:p>
        </w:tc>
        <w:tc>
          <w:tcPr>
            <w:tcW w:type="dxa" w:w="2265"/>
            <w:tcBorders>
              <w:top w:val="none" w:color="000000" w:sz="4"/>
              <w:left w:val="none" w:color="000000" w:sz="4"/>
              <w:bottom w:val="single" w:color="000000" w:sz="4"/>
              <w:right w:val="single" w:color="000000" w:sz="4"/>
            </w:tcBorders>
            <w:vAlign w:val="top"/>
          </w:tcPr>
          <w:p>
            <w:pPr>
              <w:jc w:val="left"/>
            </w:pPr>
            <w:r>
              <w:rPr>
                <w:sz w:val="21"/>
              </w:rPr>
              <w:t>20</w:t>
            </w:r>
            <w:r>
              <w:rPr>
                <w:sz w:val="21"/>
              </w:rPr>
              <w:t>把</w:t>
            </w:r>
          </w:p>
        </w:tc>
      </w:tr>
      <w:tr>
        <w:tc>
          <w:tcPr>
            <w:tcW w:type="dxa" w:w="1140"/>
            <w:tcBorders>
              <w:top w:val="none" w:color="000000" w:sz="4"/>
              <w:left w:val="single" w:color="000000" w:sz="4"/>
              <w:bottom w:val="single" w:color="000000" w:sz="4"/>
              <w:right w:val="single" w:color="000000" w:sz="4"/>
            </w:tcBorders>
            <w:vAlign w:val="top"/>
          </w:tcPr>
          <w:p>
            <w:pPr>
              <w:jc w:val="left"/>
            </w:pPr>
            <w:r>
              <w:rPr>
                <w:sz w:val="21"/>
              </w:rPr>
              <w:t>16</w:t>
            </w:r>
          </w:p>
        </w:tc>
        <w:tc>
          <w:tcPr>
            <w:tcW w:type="dxa" w:w="4590"/>
            <w:tcBorders>
              <w:top w:val="none" w:color="000000" w:sz="4"/>
              <w:left w:val="none" w:color="000000" w:sz="4"/>
              <w:bottom w:val="single" w:color="000000" w:sz="4"/>
              <w:right w:val="single" w:color="000000" w:sz="4"/>
            </w:tcBorders>
            <w:vAlign w:val="top"/>
          </w:tcPr>
          <w:p>
            <w:pPr>
              <w:jc w:val="left"/>
            </w:pPr>
            <w:r>
              <w:rPr>
                <w:sz w:val="21"/>
              </w:rPr>
              <w:t>大剪</w:t>
            </w:r>
          </w:p>
        </w:tc>
        <w:tc>
          <w:tcPr>
            <w:tcW w:type="dxa" w:w="2265"/>
            <w:tcBorders>
              <w:top w:val="none" w:color="000000" w:sz="4"/>
              <w:left w:val="none" w:color="000000" w:sz="4"/>
              <w:bottom w:val="single" w:color="000000" w:sz="4"/>
              <w:right w:val="single" w:color="000000" w:sz="4"/>
            </w:tcBorders>
            <w:vAlign w:val="top"/>
          </w:tcPr>
          <w:p>
            <w:pPr>
              <w:jc w:val="left"/>
            </w:pPr>
            <w:r>
              <w:rPr>
                <w:sz w:val="21"/>
              </w:rPr>
              <w:t>20</w:t>
            </w:r>
            <w:r>
              <w:rPr>
                <w:sz w:val="21"/>
              </w:rPr>
              <w:t>把</w:t>
            </w:r>
          </w:p>
        </w:tc>
      </w:tr>
    </w:tbl>
    <w:p>
      <w:pPr>
        <w:ind w:firstLine="420"/>
        <w:jc w:val="left"/>
      </w:pPr>
    </w:p>
    <w:p>
      <w:pPr>
        <w:ind w:firstLine="420"/>
        <w:jc w:val="left"/>
      </w:pPr>
    </w:p>
    <w:p>
      <w:pPr>
        <w:ind w:firstLine="420"/>
        <w:jc w:val="left"/>
      </w:pPr>
      <w:r>
        <w:rPr>
          <w:sz w:val="21"/>
        </w:rPr>
        <w:t>注：</w:t>
      </w:r>
    </w:p>
    <w:p>
      <w:pPr>
        <w:ind w:firstLine="420"/>
        <w:jc w:val="left"/>
      </w:pPr>
      <w:r>
        <w:rPr>
          <w:sz w:val="21"/>
        </w:rPr>
        <w:t>①</w:t>
      </w:r>
      <w:r>
        <w:rPr>
          <w:sz w:val="21"/>
        </w:rPr>
        <w:t>服务期内，若乙方为本项目购置或租赁车辆设备，在购置或租赁前需结合招标文件中的设备要求将相关车辆设备的技术参数、参考价格书面报甲方，经甲方书面同意后方可购置或租赁，并需专门用于本项目。</w:t>
      </w:r>
    </w:p>
    <w:p>
      <w:pPr>
        <w:ind w:firstLine="420"/>
        <w:jc w:val="left"/>
      </w:pPr>
      <w:r>
        <w:rPr>
          <w:sz w:val="21"/>
        </w:rPr>
        <w:t>②</w:t>
      </w:r>
      <w:r>
        <w:rPr>
          <w:sz w:val="21"/>
        </w:rPr>
        <w:t>乙方投入本项目所有车辆设备需是原厂配置，不得改装。</w:t>
      </w:r>
    </w:p>
    <w:p>
      <w:pPr>
        <w:ind w:firstLine="420"/>
        <w:jc w:val="left"/>
      </w:pPr>
      <w:r>
        <w:rPr>
          <w:sz w:val="21"/>
        </w:rPr>
        <w:t>③</w:t>
      </w:r>
      <w:r>
        <w:rPr>
          <w:sz w:val="21"/>
        </w:rPr>
        <w:t>乙方在服务期内所投入车辆需符合当地的环保使用要求。</w:t>
      </w:r>
    </w:p>
    <w:p>
      <w:pPr>
        <w:ind w:firstLine="420"/>
        <w:jc w:val="left"/>
      </w:pPr>
      <w:r>
        <w:rPr>
          <w:sz w:val="21"/>
        </w:rPr>
        <w:t>④</w:t>
      </w:r>
      <w:r>
        <w:rPr>
          <w:sz w:val="21"/>
        </w:rPr>
        <w:t>乙方需在本项目服务期开始之日起</w:t>
      </w:r>
      <w:r>
        <w:rPr>
          <w:sz w:val="21"/>
        </w:rPr>
        <w:t>15</w:t>
      </w:r>
      <w:r>
        <w:rPr>
          <w:sz w:val="21"/>
        </w:rPr>
        <w:t>天内配备每种类型至少</w:t>
      </w:r>
      <w:r>
        <w:rPr>
          <w:sz w:val="21"/>
        </w:rPr>
        <w:t>50%</w:t>
      </w:r>
      <w:r>
        <w:rPr>
          <w:sz w:val="21"/>
        </w:rPr>
        <w:t>数量的车辆、设备，并按要求完成车辆、设备的</w:t>
      </w:r>
      <w:r>
        <w:rPr>
          <w:sz w:val="21"/>
        </w:rPr>
        <w:t>LOGO</w:t>
      </w:r>
      <w:r>
        <w:rPr>
          <w:sz w:val="21"/>
        </w:rPr>
        <w:t>标识设置；乙方需在本项目服务期开始执行之日起</w:t>
      </w:r>
      <w:r>
        <w:rPr>
          <w:sz w:val="21"/>
        </w:rPr>
        <w:t>30</w:t>
      </w:r>
      <w:r>
        <w:rPr>
          <w:sz w:val="21"/>
        </w:rPr>
        <w:t>天内配备齐全所有的车辆、设备，并按要求完成所有车辆、设备的</w:t>
      </w:r>
      <w:r>
        <w:rPr>
          <w:sz w:val="21"/>
        </w:rPr>
        <w:t>LOGO</w:t>
      </w:r>
      <w:r>
        <w:rPr>
          <w:sz w:val="21"/>
        </w:rPr>
        <w:t>标识设置。</w:t>
      </w:r>
    </w:p>
    <w:p>
      <w:pPr>
        <w:ind w:firstLine="420"/>
        <w:jc w:val="left"/>
      </w:pPr>
      <w:r>
        <w:rPr>
          <w:sz w:val="21"/>
        </w:rPr>
        <w:t>⑤</w:t>
      </w:r>
      <w:r>
        <w:rPr>
          <w:sz w:val="21"/>
        </w:rPr>
        <w:t>乙方投入到本项目的作业车辆需在投入使用前按要求到甲方指定接入点安装</w:t>
      </w:r>
      <w:r>
        <w:rPr>
          <w:sz w:val="21"/>
        </w:rPr>
        <w:t>GPS</w:t>
      </w:r>
      <w:r>
        <w:rPr>
          <w:sz w:val="21"/>
        </w:rPr>
        <w:t>，且</w:t>
      </w:r>
      <w:r>
        <w:rPr>
          <w:sz w:val="21"/>
        </w:rPr>
        <w:t>GPS</w:t>
      </w:r>
      <w:r>
        <w:rPr>
          <w:sz w:val="21"/>
        </w:rPr>
        <w:t>的安装需符合《佛山市禅城区城市管理考评标准》和市、区相关部门的要求，并接入到相关系统。洒水车需安装至少前后两个摄像头的行车记录仪，且能记录储存</w:t>
      </w:r>
      <w:r>
        <w:rPr>
          <w:sz w:val="21"/>
        </w:rPr>
        <w:t>3</w:t>
      </w:r>
      <w:r>
        <w:rPr>
          <w:sz w:val="21"/>
        </w:rPr>
        <w:t>个月以上的记录数据。</w:t>
      </w:r>
    </w:p>
    <w:p>
      <w:pPr>
        <w:ind w:firstLine="420"/>
        <w:jc w:val="left"/>
      </w:pPr>
      <w:r>
        <w:rPr>
          <w:sz w:val="21"/>
        </w:rPr>
        <w:t>⑥</w:t>
      </w:r>
      <w:r>
        <w:rPr>
          <w:sz w:val="21"/>
        </w:rPr>
        <w:t>所有使用的机械设备（如保洁车、扫路车、洒水车、垃圾车等）按甲方要求在显眼地方印有乙方标志标识、投诉电话及相关内容。</w:t>
      </w:r>
    </w:p>
    <w:p>
      <w:pPr>
        <w:jc w:val="left"/>
      </w:pPr>
      <w:r>
        <w:rPr>
          <w:b/>
          <w:sz w:val="21"/>
        </w:rPr>
        <w:t>（五）项目相关约定</w:t>
      </w:r>
    </w:p>
    <w:p>
      <w:pPr>
        <w:ind w:firstLine="420"/>
        <w:jc w:val="both"/>
      </w:pPr>
      <w:r>
        <w:rPr>
          <w:sz w:val="21"/>
        </w:rPr>
        <w:t>1</w:t>
      </w:r>
      <w:r>
        <w:rPr>
          <w:sz w:val="21"/>
        </w:rPr>
        <w:t>．对合同中的漏项、错项、错算工作量等引起的差异视为已包含在本项目合同总价中，本项目合同总金额不作调整。</w:t>
      </w:r>
    </w:p>
    <w:p>
      <w:pPr>
        <w:ind w:firstLine="420"/>
        <w:jc w:val="both"/>
      </w:pPr>
      <w:r>
        <w:rPr>
          <w:sz w:val="21"/>
        </w:rPr>
        <w:t>2</w:t>
      </w:r>
      <w:r>
        <w:rPr>
          <w:sz w:val="21"/>
        </w:rPr>
        <w:t>．本项目出现的面积计算测绘误差，不论在招标前还是中标后发现，视作已包含在合同金额内，乙方同意无条件服从。</w:t>
      </w:r>
    </w:p>
    <w:p>
      <w:pPr>
        <w:ind w:firstLine="420"/>
        <w:jc w:val="both"/>
      </w:pPr>
      <w:r>
        <w:rPr>
          <w:sz w:val="21"/>
        </w:rPr>
        <w:t>3</w:t>
      </w:r>
      <w:r>
        <w:rPr>
          <w:sz w:val="21"/>
        </w:rPr>
        <w:t>．履约期间，如乙方的作业车辆出现交通安全事故或其他安全事故，或其工作人员发生安全责任事故或意外事故，由此产生的一切经济损失和法律责任由乙方负责。</w:t>
      </w:r>
    </w:p>
    <w:p>
      <w:pPr>
        <w:ind w:firstLine="420"/>
        <w:jc w:val="both"/>
      </w:pPr>
      <w:r>
        <w:rPr>
          <w:sz w:val="21"/>
        </w:rPr>
        <w:t>4</w:t>
      </w:r>
      <w:r>
        <w:rPr>
          <w:sz w:val="21"/>
        </w:rPr>
        <w:t>．履约期间，如因乙方原因造成第三人人身伤亡或财产损失的，由乙方自行承担全部责任，与甲方无关。</w:t>
      </w:r>
    </w:p>
    <w:p>
      <w:pPr>
        <w:ind w:firstLine="420"/>
        <w:jc w:val="both"/>
      </w:pPr>
      <w:r>
        <w:rPr>
          <w:sz w:val="21"/>
        </w:rPr>
        <w:t>5</w:t>
      </w:r>
      <w:r>
        <w:rPr>
          <w:sz w:val="21"/>
        </w:rPr>
        <w:t>．对于乙方投入的工作人员和车辆、设备，在合同期间引起的各种人身伤亡或财产损失的，由乙方自行承担责任，甲方免负一切责任。</w:t>
      </w:r>
    </w:p>
    <w:p>
      <w:pPr>
        <w:ind w:firstLine="420"/>
        <w:jc w:val="both"/>
      </w:pPr>
      <w:r>
        <w:rPr>
          <w:sz w:val="21"/>
        </w:rPr>
        <w:t>6</w:t>
      </w:r>
      <w:r>
        <w:rPr>
          <w:sz w:val="21"/>
        </w:rPr>
        <w:t>．乙方需对车辆安装</w:t>
      </w:r>
      <w:r>
        <w:rPr>
          <w:sz w:val="21"/>
        </w:rPr>
        <w:t>GPS</w:t>
      </w:r>
      <w:r>
        <w:rPr>
          <w:sz w:val="21"/>
        </w:rPr>
        <w:t>动态监控系统，并按要求接入相关系统，设备安装、维护及升级费用已包含在投标总价中，甲方不再另行支付。</w:t>
      </w:r>
    </w:p>
    <w:p>
      <w:pPr>
        <w:ind w:firstLine="420"/>
        <w:jc w:val="both"/>
      </w:pPr>
      <w:r>
        <w:rPr>
          <w:sz w:val="21"/>
        </w:rPr>
        <w:t>7</w:t>
      </w:r>
      <w:r>
        <w:rPr>
          <w:sz w:val="21"/>
        </w:rPr>
        <w:t>．发生突发性天气如强对流天气、冰雹、台风等情况（以气象部门预警信号生效期间为准），甲方按要求组织乙方开展应急工作，应急工作所产生人工费、设备使用和质保等所有费用包含在本项目合同总价中，甲方不再另行支付。若因上述突发性天气情况导致树木倒塌或折断等不能回种造成单次需要补种树木</w:t>
      </w:r>
      <w:r>
        <w:rPr>
          <w:sz w:val="21"/>
        </w:rPr>
        <w:t>20</w:t>
      </w:r>
      <w:r>
        <w:rPr>
          <w:sz w:val="21"/>
        </w:rPr>
        <w:t>棵（含）以下的，原则上应按倒塌或折断前的树木品种和按符合要求的尺寸进行补种（有更换树木品种需求的最终以甲方的要求为准），补种所产生的树木采购费用由乙方承担（包含在本合同金额内）；因上述突发天气原因造成单次需要补种树木达到</w:t>
      </w:r>
      <w:r>
        <w:rPr>
          <w:sz w:val="21"/>
        </w:rPr>
        <w:t>20</w:t>
      </w:r>
      <w:r>
        <w:rPr>
          <w:sz w:val="21"/>
        </w:rPr>
        <w:t>棵（不含）以上的，</w:t>
      </w:r>
      <w:r>
        <w:rPr>
          <w:sz w:val="21"/>
        </w:rPr>
        <w:t>20</w:t>
      </w:r>
      <w:r>
        <w:rPr>
          <w:sz w:val="21"/>
        </w:rPr>
        <w:t>棵（不含）以上部分的树木的采购费用经甲方委托有资质的第三方审核后另行支付给乙方（不包含在本次合同金额内），达到政府采购限额标准的由甲方另行政府采购。乙方应按甲方的要求限期完成树木补种。</w:t>
      </w:r>
    </w:p>
    <w:p>
      <w:pPr>
        <w:ind w:firstLine="420"/>
        <w:jc w:val="both"/>
      </w:pPr>
      <w:r>
        <w:rPr>
          <w:sz w:val="21"/>
        </w:rPr>
        <w:t>8</w:t>
      </w:r>
      <w:r>
        <w:rPr>
          <w:sz w:val="21"/>
        </w:rPr>
        <w:t>．首次签订合同后，第</w:t>
      </w:r>
      <w:r>
        <w:rPr>
          <w:sz w:val="21"/>
        </w:rPr>
        <w:t>1</w:t>
      </w:r>
      <w:r>
        <w:rPr>
          <w:sz w:val="21"/>
        </w:rPr>
        <w:t>个月作为交接期和适应期，不对本项目服务质量进行考核（出现人员罢工、大面积垃圾堆积等特殊情况和影响重大问题除外），只对人员和设备等投入情况进行考核。从第</w:t>
      </w:r>
      <w:r>
        <w:rPr>
          <w:sz w:val="21"/>
        </w:rPr>
        <w:t>2</w:t>
      </w:r>
      <w:r>
        <w:rPr>
          <w:sz w:val="21"/>
        </w:rPr>
        <w:t>个月开始进行全面考核。</w:t>
      </w:r>
    </w:p>
    <w:p>
      <w:pPr>
        <w:ind w:firstLine="420"/>
        <w:jc w:val="both"/>
      </w:pPr>
      <w:r>
        <w:rPr>
          <w:sz w:val="21"/>
        </w:rPr>
        <w:t>9</w:t>
      </w:r>
      <w:r>
        <w:rPr>
          <w:sz w:val="21"/>
        </w:rPr>
        <w:t>．合同期内乙方无力继续履行合同责任或严重违约或出现重大安全事故时，甲方有权终止合同，同时当月费用不予支付，若仍不能弥补给甲方造成的损失，甲方有权向乙方追偿。</w:t>
      </w:r>
    </w:p>
    <w:p>
      <w:pPr>
        <w:ind w:firstLine="420"/>
        <w:jc w:val="both"/>
      </w:pPr>
      <w:r>
        <w:rPr>
          <w:sz w:val="21"/>
        </w:rPr>
        <w:t>10</w:t>
      </w:r>
      <w:r>
        <w:rPr>
          <w:sz w:val="21"/>
        </w:rPr>
        <w:t>．乙方未按甲方要求完成或完成质量不达标或无能力完成本项目服务工作时，甲方有权直接委托有关单位或企业完成，费用直接从乙方当月的服务费中扣除，费用计算由甲方委托的第三方造价公司审核。</w:t>
      </w:r>
    </w:p>
    <w:p>
      <w:pPr>
        <w:ind w:firstLine="420"/>
        <w:jc w:val="both"/>
      </w:pPr>
      <w:r>
        <w:rPr>
          <w:sz w:val="21"/>
        </w:rPr>
        <w:t>11</w:t>
      </w:r>
      <w:r>
        <w:rPr>
          <w:sz w:val="21"/>
        </w:rPr>
        <w:t>．乙方需设置本项目的服务组织机构，固定专职人员进行本项目服务，并确保所安排的专职人员能满足本项目的需要；</w:t>
      </w:r>
    </w:p>
    <w:p>
      <w:pPr>
        <w:ind w:firstLine="420"/>
        <w:jc w:val="both"/>
      </w:pPr>
      <w:r>
        <w:rPr>
          <w:sz w:val="21"/>
        </w:rPr>
        <w:t>12</w:t>
      </w:r>
      <w:r>
        <w:rPr>
          <w:sz w:val="21"/>
        </w:rPr>
        <w:t>．乙方需安排专用服务设备和作业机具，并确保所安排的专用服务设备及作业机具能满足本项目的需要；</w:t>
      </w:r>
    </w:p>
    <w:p>
      <w:pPr>
        <w:ind w:firstLine="420"/>
        <w:jc w:val="both"/>
      </w:pPr>
      <w:r>
        <w:rPr>
          <w:sz w:val="21"/>
        </w:rPr>
        <w:t>13</w:t>
      </w:r>
      <w:r>
        <w:rPr>
          <w:sz w:val="21"/>
        </w:rPr>
        <w:t>．乙方需制定甲方认可、切实可行的应对突发事件、应急事件处理预案；在出现自然灾害或重大社会事件时，需要组织自身的人员积极响应甲方要求参与工作，否则甲方有权解除合同，乙方需承担由此给甲方造成的全部损失。</w:t>
      </w:r>
    </w:p>
    <w:p>
      <w:pPr>
        <w:ind w:firstLine="420"/>
        <w:jc w:val="both"/>
      </w:pPr>
      <w:r>
        <w:rPr>
          <w:sz w:val="21"/>
        </w:rPr>
        <w:t>14</w:t>
      </w:r>
      <w:r>
        <w:rPr>
          <w:sz w:val="21"/>
        </w:rPr>
        <w:t>．乙方投入本项目的项目负责人及管理、技术人员不能随意更换，确需更换的，需及时向甲方报备，经甲方同意方可更换。甲方有权解除合同。</w:t>
      </w:r>
    </w:p>
    <w:p>
      <w:pPr>
        <w:ind w:firstLine="420"/>
        <w:jc w:val="both"/>
      </w:pPr>
      <w:r>
        <w:rPr>
          <w:sz w:val="21"/>
        </w:rPr>
        <w:t>15</w:t>
      </w:r>
      <w:r>
        <w:rPr>
          <w:sz w:val="21"/>
        </w:rPr>
        <w:t>．由于本项目服务区域大，服务人员数量多，工作环境复杂，为保障团队管理水平及工作效率，乙方应提供相应的信息化手段辅助服务工作的开展和队伍的管理，具体包括但不限于辖区的车辆、人员的情况进行动态监管，并应制作、打印、导出工作日报、周报、月报和年度报告等报表信息。</w:t>
      </w:r>
    </w:p>
    <w:p>
      <w:pPr>
        <w:ind w:firstLine="420"/>
        <w:jc w:val="both"/>
      </w:pPr>
      <w:r>
        <w:rPr>
          <w:sz w:val="21"/>
        </w:rPr>
        <w:t>16</w:t>
      </w:r>
      <w:r>
        <w:rPr>
          <w:sz w:val="21"/>
        </w:rPr>
        <w:t>．本项目工人月基础工资最低标准不低于佛山市最低工资标准，有其他政策、法律规定的从其规定。如遇政策性调整工人最低工资标准，或因其他原因导致计费标准出现变化时，乙方应按前述规定调整工人工资，但本项目费用不作调整，由乙方自行承担用工成本增加的风险。如乙方未及时支付工人工资导致发生投诉、上访等事件，甲方有权在服务费中予以扣减，也可随时对履约保证金（或履约担保）进行处置、扣减。</w:t>
      </w:r>
    </w:p>
    <w:p>
      <w:pPr>
        <w:ind w:firstLine="420"/>
        <w:jc w:val="both"/>
      </w:pPr>
      <w:r>
        <w:rPr>
          <w:sz w:val="21"/>
        </w:rPr>
        <w:t>17</w:t>
      </w:r>
      <w:r>
        <w:rPr>
          <w:sz w:val="21"/>
        </w:rPr>
        <w:t>．道路保洁及绿化养护用水：乙方自行解决并承担相关费用。</w:t>
      </w:r>
    </w:p>
    <w:p>
      <w:pPr>
        <w:ind w:firstLine="420"/>
        <w:jc w:val="both"/>
      </w:pPr>
      <w:r>
        <w:rPr>
          <w:sz w:val="21"/>
        </w:rPr>
        <w:t>18</w:t>
      </w:r>
      <w:r>
        <w:rPr>
          <w:sz w:val="21"/>
        </w:rPr>
        <w:t>．乙方应在本项目约定的服务期限起始日如期投入服务工作。</w:t>
      </w:r>
    </w:p>
    <w:p>
      <w:pPr>
        <w:jc w:val="both"/>
      </w:pPr>
      <w:r>
        <w:rPr>
          <w:b/>
          <w:sz w:val="21"/>
        </w:rPr>
        <w:t>（六）其他要求</w:t>
      </w:r>
    </w:p>
    <w:p>
      <w:pPr>
        <w:ind w:firstLine="420"/>
        <w:jc w:val="both"/>
      </w:pPr>
      <w:r>
        <w:rPr>
          <w:sz w:val="21"/>
        </w:rPr>
        <w:t>1</w:t>
      </w:r>
      <w:r>
        <w:rPr>
          <w:sz w:val="21"/>
        </w:rPr>
        <w:t>．因合同期满或其他原因解除合同时，乙方必须做好下列工作：</w:t>
      </w:r>
    </w:p>
    <w:p>
      <w:pPr>
        <w:ind w:firstLine="420"/>
        <w:jc w:val="both"/>
      </w:pPr>
      <w:r>
        <w:rPr>
          <w:sz w:val="21"/>
        </w:rPr>
        <w:t>（</w:t>
      </w:r>
      <w:r>
        <w:rPr>
          <w:sz w:val="21"/>
        </w:rPr>
        <w:t>1</w:t>
      </w:r>
      <w:r>
        <w:rPr>
          <w:sz w:val="21"/>
        </w:rPr>
        <w:t>）切实履行与承包本项目有关的涉及人、财、物、事的所有责任与义务。如：工人工资、加班费、高温补贴、社保费用、遣散补偿费、福利费、税金、设施、设备完善、资产移交等事项的处理。</w:t>
      </w:r>
    </w:p>
    <w:p>
      <w:pPr>
        <w:ind w:firstLine="420"/>
        <w:jc w:val="both"/>
      </w:pPr>
      <w:r>
        <w:rPr>
          <w:sz w:val="21"/>
        </w:rPr>
        <w:t>（</w:t>
      </w:r>
      <w:r>
        <w:rPr>
          <w:sz w:val="21"/>
        </w:rPr>
        <w:t>2</w:t>
      </w:r>
      <w:r>
        <w:rPr>
          <w:sz w:val="21"/>
        </w:rPr>
        <w:t>）落实好交接过渡期的各项工作，确保各工作项目运转正常，并顺利交接，若乙方不接受甲方安排，未能落实好交接工作的，乙方需承担一切经济及法律责任，且甲方有权按每延期一天扣罚乙方人民币</w:t>
      </w:r>
      <w:r>
        <w:rPr>
          <w:sz w:val="21"/>
        </w:rPr>
        <w:t>2</w:t>
      </w:r>
      <w:r>
        <w:rPr>
          <w:sz w:val="21"/>
        </w:rPr>
        <w:t>万元作为违约金。</w:t>
      </w:r>
    </w:p>
    <w:p>
      <w:pPr>
        <w:ind w:firstLine="420"/>
        <w:jc w:val="both"/>
      </w:pPr>
      <w:r>
        <w:rPr>
          <w:sz w:val="21"/>
        </w:rPr>
        <w:t>2</w:t>
      </w:r>
      <w:r>
        <w:rPr>
          <w:sz w:val="21"/>
        </w:rPr>
        <w:t>．因佛山市、禅城区对城市管理要求质量提升或增加管理工作量的，根据相关文件要求，乙方须无条件配合，由此增加工作量产生的费用如有政府相关文件规定则按文件执行，若无政府相关文件规定由乙方自行承担费用。</w:t>
      </w:r>
    </w:p>
    <w:p>
      <w:pPr>
        <w:ind w:firstLine="420"/>
        <w:jc w:val="both"/>
      </w:pPr>
      <w:r>
        <w:rPr>
          <w:sz w:val="21"/>
        </w:rPr>
        <w:t>3</w:t>
      </w:r>
      <w:r>
        <w:rPr>
          <w:sz w:val="21"/>
        </w:rPr>
        <w:t>．乙方必须负责办理相应的行政许可，由此产生的费用由乙方承担。乙方与甲方签订合同后</w:t>
      </w:r>
      <w:r>
        <w:rPr>
          <w:sz w:val="21"/>
        </w:rPr>
        <w:t>1</w:t>
      </w:r>
      <w:r>
        <w:rPr>
          <w:sz w:val="21"/>
        </w:rPr>
        <w:t>个月内须到佛山市禅城区行政主管部门办理从事城市生活垃圾经营性清扫、收集、运输服务许可证、货车通行证等车辆作业期间所需的一切证件及履行本项目相关的行政许可事项，合同签订后</w:t>
      </w:r>
      <w:r>
        <w:rPr>
          <w:sz w:val="21"/>
        </w:rPr>
        <w:t>3</w:t>
      </w:r>
      <w:r>
        <w:rPr>
          <w:sz w:val="21"/>
        </w:rPr>
        <w:t>个月内乙方无特殊原因未取得相应证件的，甲方将有权解除与其所签订的合同，并要求其就违约行为承担赔偿责任。</w:t>
      </w:r>
    </w:p>
    <w:p>
      <w:pPr>
        <w:ind w:firstLine="420"/>
        <w:jc w:val="both"/>
      </w:pPr>
      <w:r>
        <w:rPr>
          <w:sz w:val="21"/>
        </w:rPr>
        <w:t>4</w:t>
      </w:r>
      <w:r>
        <w:rPr>
          <w:sz w:val="21"/>
        </w:rPr>
        <w:t>．乙方作业期间，如损坏服务范围内的公用设施，或造成甲方或第三方的损失，必须按价赔偿。</w:t>
      </w:r>
    </w:p>
    <w:p>
      <w:pPr>
        <w:jc w:val="both"/>
      </w:pPr>
      <w:r>
        <w:rPr>
          <w:b/>
          <w:sz w:val="21"/>
        </w:rPr>
        <w:t>（七）应急工作要求</w:t>
      </w:r>
    </w:p>
    <w:p>
      <w:pPr>
        <w:ind w:firstLine="420"/>
        <w:jc w:val="both"/>
      </w:pPr>
      <w:r>
        <w:rPr>
          <w:sz w:val="21"/>
        </w:rPr>
        <w:t>1</w:t>
      </w:r>
      <w:r>
        <w:rPr>
          <w:sz w:val="21"/>
        </w:rPr>
        <w:t>．重要检查、大型活动的环境卫生保障。</w:t>
      </w:r>
    </w:p>
    <w:p>
      <w:pPr>
        <w:ind w:firstLine="420"/>
        <w:jc w:val="both"/>
      </w:pPr>
      <w:r>
        <w:rPr>
          <w:sz w:val="21"/>
        </w:rPr>
        <w:t>2</w:t>
      </w:r>
      <w:r>
        <w:rPr>
          <w:sz w:val="21"/>
        </w:rPr>
        <w:t>．突发公共事件的环境卫生保障。</w:t>
      </w:r>
    </w:p>
    <w:p>
      <w:pPr>
        <w:ind w:firstLine="420"/>
        <w:jc w:val="both"/>
      </w:pPr>
      <w:r>
        <w:rPr>
          <w:sz w:val="21"/>
        </w:rPr>
        <w:t>3</w:t>
      </w:r>
      <w:r>
        <w:rPr>
          <w:sz w:val="21"/>
        </w:rPr>
        <w:t>．交通事故现场清理。</w:t>
      </w:r>
    </w:p>
    <w:p>
      <w:pPr>
        <w:ind w:firstLine="420"/>
        <w:jc w:val="both"/>
      </w:pPr>
      <w:r>
        <w:rPr>
          <w:sz w:val="21"/>
        </w:rPr>
        <w:t>4</w:t>
      </w:r>
      <w:r>
        <w:rPr>
          <w:sz w:val="21"/>
        </w:rPr>
        <w:t>．各种路障、道路污染及排涝等应急工作。</w:t>
      </w:r>
    </w:p>
    <w:p>
      <w:pPr>
        <w:ind w:firstLine="420"/>
        <w:jc w:val="both"/>
      </w:pPr>
      <w:r>
        <w:rPr>
          <w:sz w:val="21"/>
        </w:rPr>
        <w:t>5</w:t>
      </w:r>
      <w:r>
        <w:rPr>
          <w:sz w:val="21"/>
        </w:rPr>
        <w:t>．每次应急工作投入的人次、车次、工作量、费用及图片需要收集和做好记录，归档备查。</w:t>
      </w:r>
    </w:p>
    <w:p>
      <w:pPr>
        <w:ind w:firstLine="420"/>
        <w:jc w:val="both"/>
      </w:pPr>
      <w:r>
        <w:rPr>
          <w:sz w:val="21"/>
        </w:rPr>
        <w:t>6</w:t>
      </w:r>
      <w:r>
        <w:rPr>
          <w:sz w:val="21"/>
        </w:rPr>
        <w:t>．针对台风、暴雨等自然灾害的应急工作。</w:t>
      </w:r>
    </w:p>
    <w:p>
      <w:pPr>
        <w:ind w:firstLine="420"/>
        <w:jc w:val="both"/>
      </w:pPr>
      <w:r>
        <w:rPr>
          <w:sz w:val="21"/>
        </w:rPr>
        <w:t>7</w:t>
      </w:r>
      <w:r>
        <w:rPr>
          <w:sz w:val="21"/>
        </w:rPr>
        <w:t>．乙方需为本项目服务人员提供足够的防疫物资，以保证防疫工作顺利开展。乙方需按甲方要求做好各类传染疫情的防疫应急工作。制定疫情防控工作方案和应急预案，保障项目运营期间正常实施。项目运营期间乙方需加强对员工的健康排查，坚持日常体温检测，做好异常情况登记，落实工作场所、人员密集地的防控措施。</w:t>
      </w:r>
    </w:p>
    <w:p>
      <w:pPr>
        <w:ind w:firstLine="420"/>
        <w:jc w:val="both"/>
      </w:pPr>
      <w:r>
        <w:rPr>
          <w:sz w:val="21"/>
        </w:rPr>
        <w:t>8</w:t>
      </w:r>
      <w:r>
        <w:rPr>
          <w:sz w:val="21"/>
        </w:rPr>
        <w:t>．本项目服务区域内甲方安排的其他应急工作。</w:t>
      </w:r>
    </w:p>
    <w:p>
      <w:pPr>
        <w:ind w:firstLine="420"/>
        <w:jc w:val="both"/>
      </w:pPr>
      <w:r>
        <w:rPr>
          <w:sz w:val="21"/>
        </w:rPr>
        <w:t>9</w:t>
      </w:r>
      <w:r>
        <w:rPr>
          <w:sz w:val="21"/>
        </w:rPr>
        <w:t>．应急工作费用已包含在合同金额内。</w:t>
      </w:r>
    </w:p>
    <w:p>
      <w:pPr>
        <w:ind w:firstLine="420"/>
        <w:jc w:val="both"/>
      </w:pPr>
    </w:p>
    <w:p>
      <w:pPr>
        <w:ind w:firstLine="420"/>
        <w:jc w:val="both"/>
      </w:pPr>
    </w:p>
    <w:p>
      <w:pPr>
        <w:jc w:val="both"/>
      </w:pPr>
    </w:p>
    <w:p>
      <w:pPr>
        <w:jc w:val="both"/>
      </w:pPr>
      <w:r>
        <w:rPr>
          <w:b/>
          <w:color w:val="000000"/>
          <w:sz w:val="21"/>
        </w:rPr>
        <w:t>二、</w:t>
      </w:r>
      <w:r>
        <w:rPr>
          <w:b/>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51"/>
        <w:gridCol w:w="1422"/>
        <w:gridCol w:w="6233"/>
      </w:tblGrid>
      <w:tr>
        <w:tc>
          <w:tcPr>
            <w:tcW w:type="dxa" w:w="65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22"/>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233"/>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651"/>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22"/>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6233"/>
            <w:tcBorders>
              <w:top w:val="none" w:color="000000" w:sz="4"/>
              <w:left w:val="none" w:color="000000" w:sz="4"/>
              <w:bottom w:val="single" w:color="000000" w:sz="4"/>
              <w:right w:val="single" w:color="000000" w:sz="4"/>
            </w:tcBorders>
            <w:vAlign w:val="top"/>
          </w:tcPr>
          <w:p>
            <w:pPr>
              <w:jc w:val="both"/>
            </w:pPr>
            <w:r>
              <w:rPr>
                <w:sz w:val="21"/>
              </w:rPr>
              <w:t>人民币小写：</w:t>
            </w:r>
            <w:r>
              <w:rPr>
                <w:sz w:val="21"/>
                <w:u w:val="single"/>
              </w:rPr>
              <w:t xml:space="preserve">             </w:t>
            </w:r>
            <w:r>
              <w:rPr>
                <w:sz w:val="21"/>
              </w:rPr>
              <w:t>元；</w:t>
            </w:r>
          </w:p>
          <w:p>
            <w:pPr>
              <w:jc w:val="both"/>
            </w:pPr>
            <w:r>
              <w:rPr>
                <w:sz w:val="21"/>
              </w:rPr>
              <w:t>大写：</w:t>
            </w:r>
            <w:r>
              <w:rPr>
                <w:sz w:val="21"/>
                <w:u w:val="single"/>
              </w:rPr>
              <w:t xml:space="preserve">                          </w:t>
            </w:r>
            <w:r>
              <w:rPr>
                <w:sz w:val="21"/>
              </w:rPr>
              <w:t>元。</w:t>
            </w:r>
          </w:p>
          <w:p>
            <w:pPr>
              <w:jc w:val="both"/>
            </w:pPr>
            <w:r>
              <w:rPr>
                <w:sz w:val="21"/>
              </w:rPr>
              <w:t>本项目结算折扣率为：</w:t>
            </w:r>
            <w:r>
              <w:rPr>
                <w:sz w:val="21"/>
                <w:u w:val="single"/>
              </w:rPr>
              <w:t xml:space="preserve">             </w:t>
            </w:r>
            <w:r>
              <w:rPr>
                <w:sz w:val="24"/>
              </w:rPr>
              <w:t>%</w:t>
            </w:r>
          </w:p>
        </w:tc>
      </w:tr>
      <w:tr>
        <w:tc>
          <w:tcPr>
            <w:tcW w:type="dxa" w:w="651"/>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22"/>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233"/>
            <w:tcBorders>
              <w:top w:val="none" w:color="000000" w:sz="4"/>
              <w:left w:val="none" w:color="000000" w:sz="4"/>
              <w:bottom w:val="single" w:color="000000" w:sz="4"/>
              <w:right w:val="single" w:color="000000" w:sz="4"/>
            </w:tcBorders>
            <w:vAlign w:val="top"/>
          </w:tcPr>
          <w:p>
            <w:pPr>
              <w:jc w:val="both"/>
            </w:pPr>
            <w:r>
              <w:rPr>
                <w:sz w:val="21"/>
              </w:rPr>
              <w:t>(1)</w:t>
            </w:r>
            <w:r>
              <w:rPr>
                <w:sz w:val="21"/>
              </w:rPr>
              <w:t>合同总额包括但不限于：人工费（含国家规定的补贴费、社会保险等）、材料费（含农药、肥料、水、扫把、保洁车、清洁剂、设备设施维护维修等）、机械使用费、管理费、补植费、利润、税金、开办费、技术措施费、机械进出场费、保险费、考评、检查、防台风和防洪、重要节假日、重要或大型活动、迎检任务等期间保障费用、应急措施（包括人员配备、作业班次、设备投入、养护技术培训、卫生保洁、安全保障等方面的加强和调整）、政策性文件规定费用等完成本项目所需的所有费用以及合同实施过程中的应预见和不可预见费用。如出现任何遗漏内容需产生额外费用，或在服务期内出现物价增长、最低工资标准调整、社保缴费标准调整、成品油价格调整等价格变动而导致的项目成本变化，均由乙方自行承担，甲方将不再另支付任何费用。</w:t>
            </w:r>
          </w:p>
          <w:p>
            <w:pPr>
              <w:jc w:val="both"/>
            </w:pPr>
            <w:r>
              <w:rPr>
                <w:sz w:val="21"/>
              </w:rPr>
              <w:t>(2)</w:t>
            </w:r>
            <w:r>
              <w:rPr>
                <w:sz w:val="21"/>
              </w:rPr>
              <w:t>结算折扣率为固定不变价，天数为公历日。</w:t>
            </w:r>
          </w:p>
        </w:tc>
      </w:tr>
      <w:tr>
        <w:tc>
          <w:tcPr>
            <w:tcW w:type="dxa" w:w="651"/>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22"/>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233"/>
            <w:tcBorders>
              <w:top w:val="none" w:color="000000" w:sz="4"/>
              <w:left w:val="none" w:color="000000" w:sz="4"/>
              <w:bottom w:val="single" w:color="000000" w:sz="4"/>
              <w:right w:val="single" w:color="000000" w:sz="4"/>
            </w:tcBorders>
            <w:vAlign w:val="top"/>
          </w:tcPr>
          <w:p>
            <w:pPr>
              <w:jc w:val="left"/>
            </w:pPr>
            <w:r>
              <w:rPr>
                <w:sz w:val="21"/>
              </w:rPr>
              <w:t>甲方（用户）指定地点。详细地址为：广东省佛山市禅城区</w:t>
            </w:r>
          </w:p>
        </w:tc>
      </w:tr>
      <w:tr>
        <w:tc>
          <w:tcPr>
            <w:tcW w:type="dxa" w:w="651"/>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22"/>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6233"/>
            <w:tcBorders>
              <w:top w:val="none" w:color="000000" w:sz="4"/>
              <w:left w:val="none" w:color="000000" w:sz="4"/>
              <w:bottom w:val="single" w:color="000000" w:sz="4"/>
              <w:right w:val="single" w:color="000000" w:sz="4"/>
            </w:tcBorders>
            <w:vAlign w:val="top"/>
          </w:tcPr>
          <w:p>
            <w:pPr>
              <w:jc w:val="left"/>
            </w:pPr>
            <w:r>
              <w:rPr>
                <w:sz w:val="21"/>
              </w:rPr>
              <w:t>服务期为三年。合同一年一签，第一年（具体日期以合同内约定为准）合同服务期结束前一个月，甲方根据资金落实情况</w:t>
            </w:r>
            <w:r>
              <w:rPr>
                <w:sz w:val="21"/>
              </w:rPr>
              <w:t>及</w:t>
            </w:r>
            <w:r>
              <w:rPr>
                <w:sz w:val="21"/>
              </w:rPr>
              <w:t>对乙方考核（验收）情况决定是否续签下一年合同。</w:t>
            </w:r>
          </w:p>
          <w:p>
            <w:pPr>
              <w:jc w:val="left"/>
            </w:pPr>
            <w:r>
              <w:rPr>
                <w:sz w:val="21"/>
              </w:rPr>
              <w:t>如因政策改变不能续签的或者达到终止合同条件的，甲方有权不与乙方续签合同或者终止合同，乙方对此不得有异议，双方互不追究责任。</w:t>
            </w:r>
          </w:p>
        </w:tc>
      </w:tr>
      <w:tr>
        <w:tc>
          <w:tcPr>
            <w:tcW w:type="dxa" w:w="651"/>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22"/>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233"/>
            <w:tcBorders>
              <w:top w:val="none" w:color="000000" w:sz="4"/>
              <w:left w:val="none" w:color="000000" w:sz="4"/>
              <w:bottom w:val="single" w:color="000000" w:sz="4"/>
              <w:right w:val="single" w:color="000000" w:sz="4"/>
            </w:tcBorders>
            <w:vAlign w:val="top"/>
          </w:tcPr>
          <w:p>
            <w:pPr>
              <w:jc w:val="both"/>
            </w:pPr>
            <w:r>
              <w:rPr>
                <w:sz w:val="21"/>
              </w:rPr>
              <w:t>本项目分</w:t>
            </w:r>
            <w:r>
              <w:rPr>
                <w:sz w:val="21"/>
                <w:u w:val="single"/>
              </w:rPr>
              <w:t xml:space="preserve"> 3</w:t>
            </w:r>
            <w:r>
              <w:rPr>
                <w:sz w:val="21"/>
              </w:rPr>
              <w:t>次签订合同，每次合同服务期为一年。本次情况如下：</w:t>
            </w:r>
          </w:p>
          <w:p>
            <w:pPr>
              <w:jc w:val="both"/>
            </w:pPr>
            <w:r>
              <w:rPr>
                <w:sz w:val="21"/>
              </w:rPr>
              <w:t>（</w:t>
            </w:r>
            <w:r>
              <w:rPr>
                <w:sz w:val="21"/>
              </w:rPr>
              <w:t>1</w:t>
            </w:r>
            <w:r>
              <w:rPr>
                <w:sz w:val="21"/>
              </w:rPr>
              <w:t>）本次签订为第</w:t>
            </w:r>
            <w:r>
              <w:rPr>
                <w:sz w:val="21"/>
                <w:u w:val="single"/>
              </w:rPr>
              <w:t xml:space="preserve">   </w:t>
            </w:r>
            <w:r>
              <w:rPr>
                <w:sz w:val="21"/>
              </w:rPr>
              <w:t>次；</w:t>
            </w:r>
          </w:p>
          <w:p>
            <w:pPr>
              <w:jc w:val="both"/>
            </w:pPr>
            <w:r>
              <w:rPr>
                <w:sz w:val="21"/>
              </w:rPr>
              <w:t>（</w:t>
            </w:r>
            <w:r>
              <w:rPr>
                <w:sz w:val="21"/>
              </w:rPr>
              <w:t>2</w:t>
            </w:r>
            <w:r>
              <w:rPr>
                <w:sz w:val="21"/>
              </w:rPr>
              <w:t>）本次合同金额为（大写）：</w:t>
            </w:r>
            <w:r>
              <w:rPr>
                <w:sz w:val="21"/>
                <w:u w:val="single"/>
              </w:rPr>
              <w:t xml:space="preserve">       </w:t>
            </w:r>
            <w:r>
              <w:rPr>
                <w:sz w:val="21"/>
              </w:rPr>
              <w:t>元，</w:t>
            </w:r>
            <w:r>
              <w:rPr>
                <w:sz w:val="21"/>
                <w:u w:val="single"/>
              </w:rPr>
              <w:t>（￥</w:t>
            </w:r>
            <w:r>
              <w:rPr>
                <w:sz w:val="21"/>
                <w:u w:val="single"/>
              </w:rPr>
              <w:t xml:space="preserve">     </w:t>
            </w:r>
            <w:r>
              <w:rPr>
                <w:sz w:val="21"/>
                <w:u w:val="single"/>
              </w:rPr>
              <w:t>元）即：本项目总预算金额</w:t>
            </w:r>
            <w:r>
              <w:rPr>
                <w:sz w:val="21"/>
                <w:u w:val="single"/>
              </w:rPr>
              <w:t>×</w:t>
            </w:r>
            <w:r>
              <w:rPr>
                <w:sz w:val="21"/>
                <w:u w:val="single"/>
              </w:rPr>
              <w:t>结算折扣率</w:t>
            </w:r>
            <w:r>
              <w:rPr>
                <w:sz w:val="21"/>
                <w:u w:val="single"/>
              </w:rPr>
              <w:t>÷3</w:t>
            </w:r>
            <w:r>
              <w:rPr>
                <w:sz w:val="21"/>
                <w:u w:val="single"/>
              </w:rPr>
              <w:t>（</w:t>
            </w:r>
            <w:r>
              <w:rPr>
                <w:sz w:val="21"/>
                <w:u w:val="single"/>
              </w:rPr>
              <w:t>年</w:t>
            </w:r>
            <w:r>
              <w:rPr>
                <w:sz w:val="21"/>
                <w:u w:val="single"/>
              </w:rPr>
              <w:t>）</w:t>
            </w:r>
            <w:r>
              <w:rPr>
                <w:sz w:val="21"/>
                <w:u w:val="single"/>
              </w:rPr>
              <w:t>；</w:t>
            </w:r>
          </w:p>
          <w:p>
            <w:pPr>
              <w:jc w:val="both"/>
            </w:pPr>
            <w:r>
              <w:rPr>
                <w:sz w:val="21"/>
              </w:rPr>
              <w:t>（</w:t>
            </w:r>
            <w:r>
              <w:rPr>
                <w:sz w:val="21"/>
              </w:rPr>
              <w:t>3</w:t>
            </w:r>
            <w:r>
              <w:rPr>
                <w:sz w:val="21"/>
              </w:rPr>
              <w:t>）本次服务期起止时间：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tc>
      </w:tr>
      <w:tr>
        <w:tc>
          <w:tcPr>
            <w:tcW w:type="dxa" w:w="651"/>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22"/>
            <w:tcBorders>
              <w:top w:val="none" w:color="000000" w:sz="4"/>
              <w:left w:val="none" w:color="000000" w:sz="4"/>
              <w:bottom w:val="single" w:color="000000" w:sz="4"/>
              <w:right w:val="single" w:color="000000" w:sz="4"/>
            </w:tcBorders>
            <w:vAlign w:val="top"/>
          </w:tcPr>
          <w:p>
            <w:pPr>
              <w:jc w:val="center"/>
            </w:pPr>
            <w:r>
              <w:rPr>
                <w:b/>
                <w:sz w:val="21"/>
              </w:rPr>
              <w:t>结算</w:t>
            </w:r>
          </w:p>
        </w:tc>
        <w:tc>
          <w:tcPr>
            <w:tcW w:type="dxa" w:w="6233"/>
            <w:tcBorders>
              <w:top w:val="none" w:color="000000" w:sz="4"/>
              <w:left w:val="none" w:color="000000" w:sz="4"/>
              <w:bottom w:val="single" w:color="000000" w:sz="4"/>
              <w:right w:val="single" w:color="000000" w:sz="4"/>
            </w:tcBorders>
            <w:vAlign w:val="top"/>
          </w:tcPr>
          <w:p>
            <w:pPr>
              <w:jc w:val="left"/>
            </w:pPr>
            <w:r>
              <w:rPr>
                <w:sz w:val="21"/>
              </w:rPr>
              <w:t>1.</w:t>
            </w:r>
            <w:r>
              <w:rPr>
                <w:sz w:val="21"/>
              </w:rPr>
              <w:t>本项目结算折扣率：</w:t>
            </w:r>
            <w:r>
              <w:rPr>
                <w:sz w:val="21"/>
                <w:u w:val="single"/>
              </w:rPr>
              <w:t xml:space="preserve">         </w:t>
            </w:r>
            <w:r>
              <w:rPr>
                <w:sz w:val="21"/>
              </w:rPr>
              <w:t>%</w:t>
            </w:r>
            <w:r>
              <w:rPr>
                <w:sz w:val="21"/>
              </w:rPr>
              <w:t>，结算折扣率</w:t>
            </w:r>
            <w:r>
              <w:rPr>
                <w:sz w:val="21"/>
              </w:rPr>
              <w:t>=</w:t>
            </w:r>
            <w:r>
              <w:rPr>
                <w:sz w:val="21"/>
              </w:rPr>
              <w:t>中标折扣率。</w:t>
            </w:r>
          </w:p>
          <w:p>
            <w:pPr>
              <w:jc w:val="left"/>
            </w:pPr>
            <w:r>
              <w:rPr>
                <w:sz w:val="21"/>
              </w:rPr>
              <w:t>2.</w:t>
            </w:r>
            <w:r>
              <w:rPr>
                <w:sz w:val="21"/>
              </w:rPr>
              <w:t>本项目采用按实结算方式，按月支付服务费，月服务费</w:t>
            </w:r>
            <w:r>
              <w:rPr>
                <w:sz w:val="21"/>
              </w:rPr>
              <w:t>=</w:t>
            </w:r>
            <w:r>
              <w:rPr>
                <w:sz w:val="21"/>
              </w:rPr>
              <w:t>年单价最高限价（具体标准详见合同附件</w:t>
            </w:r>
            <w:r>
              <w:rPr>
                <w:sz w:val="21"/>
              </w:rPr>
              <w:t>1</w:t>
            </w:r>
            <w:r>
              <w:rPr>
                <w:sz w:val="21"/>
              </w:rPr>
              <w:t>）</w:t>
            </w:r>
            <w:r>
              <w:rPr>
                <w:sz w:val="21"/>
              </w:rPr>
              <w:t>×</w:t>
            </w:r>
            <w:r>
              <w:rPr>
                <w:sz w:val="21"/>
              </w:rPr>
              <w:t>实际发生工程量</w:t>
            </w:r>
            <w:r>
              <w:rPr>
                <w:sz w:val="21"/>
              </w:rPr>
              <w:t>×</w:t>
            </w:r>
            <w:r>
              <w:rPr>
                <w:sz w:val="21"/>
              </w:rPr>
              <w:t>结算折扣率</w:t>
            </w:r>
            <w:r>
              <w:rPr>
                <w:sz w:val="21"/>
              </w:rPr>
              <w:t>÷12</w:t>
            </w:r>
            <w:r>
              <w:rPr>
                <w:sz w:val="21"/>
              </w:rPr>
              <w:t>个月－当月考核扣除金额（包括日常检查、区检查、市明</w:t>
            </w:r>
            <w:r>
              <w:rPr>
                <w:sz w:val="21"/>
              </w:rPr>
              <w:t>（</w:t>
            </w:r>
            <w:r>
              <w:rPr>
                <w:sz w:val="21"/>
              </w:rPr>
              <w:t>暗</w:t>
            </w:r>
            <w:r>
              <w:rPr>
                <w:sz w:val="21"/>
              </w:rPr>
              <w:t>）</w:t>
            </w:r>
            <w:r>
              <w:rPr>
                <w:sz w:val="21"/>
              </w:rPr>
              <w:t>检），乙方在中标后进场服务前与甲方共同核定环卫保洁和绿化管养范服务范围，确定第一个月的服务范围工程量和服务费。在第二个月至项目结束期间如发生工程量增减，则由甲方和乙方共同确认。</w:t>
            </w:r>
          </w:p>
          <w:p>
            <w:pPr>
              <w:jc w:val="left"/>
            </w:pPr>
            <w:r>
              <w:rPr>
                <w:sz w:val="21"/>
              </w:rPr>
              <w:t>3.</w:t>
            </w:r>
            <w:r>
              <w:rPr>
                <w:sz w:val="21"/>
              </w:rPr>
              <w:t>合同签订后，出现工程量增减时，以年单价最高限价（具体标准详见合同附件</w:t>
            </w:r>
            <w:r>
              <w:rPr>
                <w:sz w:val="21"/>
              </w:rPr>
              <w:t>1</w:t>
            </w:r>
            <w:r>
              <w:rPr>
                <w:sz w:val="21"/>
              </w:rPr>
              <w:t>）</w:t>
            </w:r>
            <w:r>
              <w:rPr>
                <w:sz w:val="21"/>
              </w:rPr>
              <w:t>×</w:t>
            </w:r>
            <w:r>
              <w:rPr>
                <w:sz w:val="21"/>
              </w:rPr>
              <w:t>实际发生工程量</w:t>
            </w:r>
            <w:r>
              <w:rPr>
                <w:sz w:val="21"/>
              </w:rPr>
              <w:t>×</w:t>
            </w:r>
            <w:r>
              <w:rPr>
                <w:sz w:val="21"/>
              </w:rPr>
              <w:t>结算折扣率进行计算增减费用。</w:t>
            </w:r>
          </w:p>
          <w:p>
            <w:pPr>
              <w:jc w:val="both"/>
            </w:pPr>
            <w:r>
              <w:rPr>
                <w:sz w:val="24"/>
              </w:rPr>
              <w:t>4.</w:t>
            </w:r>
            <w:r>
              <w:rPr>
                <w:sz w:val="21"/>
              </w:rPr>
              <w:t>乙方累计增加的工作量对应的费用不得超出本项目合同总价的</w:t>
            </w:r>
            <w:r>
              <w:rPr>
                <w:sz w:val="21"/>
              </w:rPr>
              <w:t>10%</w:t>
            </w:r>
            <w:r>
              <w:rPr>
                <w:sz w:val="21"/>
              </w:rPr>
              <w:t>，超出部分由甲方另行采购。</w:t>
            </w:r>
          </w:p>
        </w:tc>
      </w:tr>
      <w:tr>
        <w:tc>
          <w:tcPr>
            <w:tcW w:type="dxa" w:w="651"/>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22"/>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233"/>
            <w:tcBorders>
              <w:top w:val="none" w:color="000000" w:sz="4"/>
              <w:left w:val="none" w:color="000000" w:sz="4"/>
              <w:bottom w:val="single" w:color="000000" w:sz="4"/>
              <w:right w:val="single" w:color="000000" w:sz="4"/>
            </w:tcBorders>
            <w:vAlign w:val="top"/>
          </w:tcPr>
          <w:p>
            <w:pPr>
              <w:jc w:val="left"/>
            </w:pPr>
            <w:r>
              <w:rPr>
                <w:sz w:val="21"/>
              </w:rPr>
              <w:t>（</w:t>
            </w:r>
            <w:r>
              <w:rPr>
                <w:sz w:val="21"/>
              </w:rPr>
              <w:t>1</w:t>
            </w:r>
            <w:r>
              <w:rPr>
                <w:sz w:val="21"/>
              </w:rPr>
              <w:t>）由甲方收集汇总各考核单位成绩计算当月服务费，在次月</w:t>
            </w:r>
            <w:r>
              <w:rPr>
                <w:sz w:val="21"/>
              </w:rPr>
              <w:t>5</w:t>
            </w:r>
            <w:r>
              <w:rPr>
                <w:sz w:val="21"/>
              </w:rPr>
              <w:t>日前将成绩汇总发给乙方确认，乙方在收到成绩后</w:t>
            </w:r>
            <w:r>
              <w:rPr>
                <w:sz w:val="21"/>
              </w:rPr>
              <w:t>5</w:t>
            </w:r>
            <w:r>
              <w:rPr>
                <w:sz w:val="21"/>
              </w:rPr>
              <w:t>个工作日内可提出书面申诉，超时则视为乙方确认考核成绩。 （</w:t>
            </w:r>
            <w:r>
              <w:rPr>
                <w:sz w:val="21"/>
              </w:rPr>
              <w:t>2</w:t>
            </w:r>
            <w:r>
              <w:rPr>
                <w:sz w:val="21"/>
              </w:rPr>
              <w:t>）乙方确认上月考核成绩后即可根据合同、发票、中标通知书、考核成绩向甲方提交服务费支付申请，甲方在收到服务费支付申请后</w:t>
            </w:r>
            <w:r>
              <w:rPr>
                <w:sz w:val="21"/>
              </w:rPr>
              <w:t>5</w:t>
            </w:r>
            <w:r>
              <w:rPr>
                <w:sz w:val="21"/>
              </w:rPr>
              <w:t>个工作日内支付给乙方。（</w:t>
            </w:r>
            <w:r>
              <w:rPr>
                <w:sz w:val="21"/>
              </w:rPr>
              <w:t>3</w:t>
            </w:r>
            <w:r>
              <w:rPr>
                <w:sz w:val="21"/>
              </w:rPr>
              <w:t>）由于合同按年度签订，甲方在合同期限最后一个月的服务费中扣留当月实际服务费的</w:t>
            </w:r>
            <w:r>
              <w:rPr>
                <w:sz w:val="21"/>
              </w:rPr>
              <w:t>20%</w:t>
            </w:r>
            <w:r>
              <w:rPr>
                <w:sz w:val="21"/>
              </w:rPr>
              <w:t>，待佛山市禅城区公布考核成绩后，再根据成绩进行补付或扣减。如当月服务费核定金额出现负值的，按</w:t>
            </w:r>
            <w:r>
              <w:rPr>
                <w:sz w:val="21"/>
              </w:rPr>
              <w:t>0</w:t>
            </w:r>
            <w:r>
              <w:rPr>
                <w:sz w:val="21"/>
              </w:rPr>
              <w:t>元计算该月服务费。</w:t>
            </w:r>
          </w:p>
        </w:tc>
      </w:tr>
      <w:tr>
        <w:tc>
          <w:tcPr>
            <w:tcW w:type="dxa" w:w="651"/>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1422"/>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233"/>
            <w:tcBorders>
              <w:top w:val="none" w:color="000000" w:sz="4"/>
              <w:left w:val="none" w:color="000000" w:sz="4"/>
              <w:bottom w:val="single" w:color="000000" w:sz="4"/>
              <w:right w:val="single" w:color="000000" w:sz="4"/>
            </w:tcBorders>
            <w:vAlign w:val="top"/>
          </w:tcPr>
          <w:p>
            <w:pPr>
              <w:jc w:val="left"/>
            </w:pPr>
            <w:r>
              <w:rPr>
                <w:sz w:val="21"/>
              </w:rPr>
              <w:t>(1)</w:t>
            </w:r>
            <w:r>
              <w:rPr>
                <w:sz w:val="21"/>
              </w:rPr>
              <w:t>服务费以转账方式转入乙方的银行账户。</w:t>
            </w:r>
          </w:p>
          <w:p>
            <w:pPr>
              <w:jc w:val="left"/>
            </w:pPr>
            <w:r>
              <w:rPr>
                <w:sz w:val="21"/>
              </w:rPr>
              <w:t>(2)</w:t>
            </w:r>
            <w:r>
              <w:rPr>
                <w:sz w:val="21"/>
              </w:rPr>
              <w:t>收款方、出具发票方、合同乙方均必须与中标（成交）供应商名称一致。</w:t>
            </w:r>
          </w:p>
          <w:p>
            <w:pPr>
              <w:jc w:val="both"/>
            </w:pPr>
            <w:r>
              <w:rPr>
                <w:sz w:val="21"/>
              </w:rPr>
              <w:t>(3)</w:t>
            </w:r>
            <w:r>
              <w:rPr>
                <w:sz w:val="21"/>
              </w:rPr>
              <w:t>由于甲方使用的是财政资金，具体资金支付时间以财政部门拨付为准，甲方在合同约定期限内向财政部门提交拨付申请即视为甲方已按时支付。如遇节假日，所有时间顺延。</w:t>
            </w:r>
          </w:p>
        </w:tc>
      </w:tr>
      <w:tr>
        <w:tc>
          <w:tcPr>
            <w:tcW w:type="dxa" w:w="651"/>
            <w:tcBorders>
              <w:top w:val="none" w:color="000000" w:sz="4"/>
              <w:left w:val="single" w:color="000000" w:sz="4"/>
              <w:bottom w:val="single" w:color="000000" w:sz="4"/>
              <w:right w:val="single" w:color="000000" w:sz="4"/>
            </w:tcBorders>
            <w:vAlign w:val="top"/>
          </w:tcPr>
          <w:p>
            <w:pPr>
              <w:jc w:val="center"/>
            </w:pPr>
            <w:r>
              <w:rPr>
                <w:b/>
                <w:sz w:val="21"/>
              </w:rPr>
              <w:t>9.</w:t>
            </w:r>
          </w:p>
        </w:tc>
        <w:tc>
          <w:tcPr>
            <w:tcW w:type="dxa" w:w="1422"/>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233"/>
            <w:tcBorders>
              <w:top w:val="none" w:color="000000" w:sz="4"/>
              <w:left w:val="none" w:color="000000" w:sz="4"/>
              <w:bottom w:val="single" w:color="000000" w:sz="4"/>
              <w:right w:val="single" w:color="000000" w:sz="4"/>
            </w:tcBorders>
            <w:vAlign w:val="top"/>
          </w:tcPr>
          <w:p>
            <w:pPr>
              <w:jc w:val="both"/>
            </w:pPr>
            <w:r>
              <w:rPr>
                <w:sz w:val="21"/>
              </w:rPr>
              <w:t>（</w:t>
            </w:r>
            <w:r>
              <w:rPr>
                <w:sz w:val="21"/>
              </w:rPr>
              <w:t>1</w:t>
            </w:r>
            <w:r>
              <w:rPr>
                <w:sz w:val="21"/>
              </w:rPr>
              <w:t>）如乙方为大型企业的，收取的履约保证金为一年合同总金额的</w:t>
            </w:r>
            <w:r>
              <w:rPr>
                <w:sz w:val="21"/>
              </w:rPr>
              <w:t>10%</w:t>
            </w:r>
            <w:r>
              <w:rPr>
                <w:sz w:val="21"/>
              </w:rPr>
              <w:t>，如乙方为中小微企业的，收取的履约保证金为一年合同总金额的</w:t>
            </w:r>
            <w:r>
              <w:rPr>
                <w:sz w:val="21"/>
              </w:rPr>
              <w:t>5%</w:t>
            </w:r>
            <w:r>
              <w:rPr>
                <w:sz w:val="21"/>
              </w:rPr>
              <w:t>。</w:t>
            </w:r>
          </w:p>
          <w:p>
            <w:pPr>
              <w:jc w:val="both"/>
            </w:pPr>
            <w:r>
              <w:rPr>
                <w:sz w:val="21"/>
              </w:rPr>
              <w:t>（</w:t>
            </w:r>
            <w:r>
              <w:rPr>
                <w:sz w:val="21"/>
              </w:rPr>
              <w:t>2</w:t>
            </w:r>
            <w:r>
              <w:rPr>
                <w:sz w:val="21"/>
              </w:rPr>
              <w:t>）乙方须在签订合同之日起</w:t>
            </w:r>
            <w:r>
              <w:rPr>
                <w:sz w:val="21"/>
              </w:rPr>
              <w:t>5</w:t>
            </w:r>
            <w:r>
              <w:rPr>
                <w:sz w:val="21"/>
              </w:rPr>
              <w:t>个工作日内自主选择以保函（保单）等非现金形式向甲方缴纳或提交履约保证金。如以保函（保单）形式提交的，担保有效期应涵盖整个合同的履行期限。如乙方递交的银行保函是以事件作为担保有效期的，该事件应当设定为乙方履行完毕所有合同义务。如未能按时递交履约担保的，视为乙方违约，甲方有权解除合同，因此给甲方造成的全部损失（包括但不限于重新招投标的费用、律师费、诉讼费、鉴定费、保全费及其他给甲方造成的损失费），由乙方承担。</w:t>
            </w:r>
          </w:p>
          <w:p>
            <w:pPr>
              <w:jc w:val="both"/>
            </w:pPr>
            <w:r>
              <w:rPr>
                <w:sz w:val="21"/>
              </w:rPr>
              <w:t>（</w:t>
            </w:r>
            <w:r>
              <w:rPr>
                <w:sz w:val="21"/>
              </w:rPr>
              <w:t>3</w:t>
            </w:r>
            <w:r>
              <w:rPr>
                <w:sz w:val="21"/>
              </w:rPr>
              <w:t>）乙方提供的履约保函可采用银行保函、保证保险保单以及专业担保机构保函，应由具有相应资格的银行业金融机构、保险机构、专业担保机构等出具；保函应是</w:t>
            </w:r>
            <w:r>
              <w:rPr>
                <w:sz w:val="21"/>
              </w:rPr>
              <w:t>“</w:t>
            </w:r>
            <w:r>
              <w:rPr>
                <w:sz w:val="21"/>
              </w:rPr>
              <w:t>连带保证责任</w:t>
            </w:r>
            <w:r>
              <w:rPr>
                <w:sz w:val="21"/>
              </w:rPr>
              <w:t>”</w:t>
            </w:r>
            <w:r>
              <w:rPr>
                <w:sz w:val="21"/>
              </w:rPr>
              <w:t>保函。银行业金融机构是指分行、支行以上银行；保险机构是指经银保监会批准可以从事保证保险业务的保险公司；专业担保机构是指取得相关主管部门核发的资格证书的专业担保公司或有资质的融资担保机构。因乙方违反合同约定义务给甲方造成损失时，甲方以书面形式向担保方提出担保金额内的赔偿要求后，如担保方拒绝赔偿支付，甲方有权在后续应支付的服务费中予以扣减，服务费不足以扣减的，甲方有权继续向乙方追讨。</w:t>
            </w:r>
          </w:p>
          <w:p>
            <w:pPr>
              <w:jc w:val="both"/>
            </w:pPr>
            <w:r>
              <w:rPr>
                <w:sz w:val="21"/>
              </w:rPr>
              <w:t>（</w:t>
            </w:r>
            <w:r>
              <w:rPr>
                <w:sz w:val="21"/>
              </w:rPr>
              <w:t>4</w:t>
            </w:r>
            <w:r>
              <w:rPr>
                <w:sz w:val="21"/>
              </w:rPr>
              <w:t>）如乙方违约、出现被扣罚情况或导致甲方或第三方损失时，甲方有权在后续应支付的服务费中予以扣减，也可随时对履约保证金（或履约担保）进行处置、扣减，如担保方拒绝支付或履约保证金（担保）的金额不足以赔偿甲方或第三方损失时，甲方还有权继续对乙方进行追讨。</w:t>
            </w:r>
          </w:p>
          <w:p>
            <w:pPr>
              <w:jc w:val="both"/>
            </w:pPr>
            <w:r>
              <w:rPr>
                <w:sz w:val="21"/>
              </w:rPr>
              <w:t>（</w:t>
            </w:r>
            <w:r>
              <w:rPr>
                <w:sz w:val="21"/>
              </w:rPr>
              <w:t>5</w:t>
            </w:r>
            <w:r>
              <w:rPr>
                <w:sz w:val="21"/>
              </w:rPr>
              <w:t>）因处置、扣减履约保证金（担保）而使履约保证金（担保）金额没达到本项目要求时，甲方有权要求乙方补足。乙方须在接到甲方通知的</w:t>
            </w:r>
            <w:r>
              <w:rPr>
                <w:sz w:val="21"/>
              </w:rPr>
              <w:t>7</w:t>
            </w:r>
            <w:r>
              <w:rPr>
                <w:sz w:val="21"/>
              </w:rPr>
              <w:t>个工作日内补足履约保证金（担保）金额，乙方未按时补足履约保证金（担保）的，甲方有权解除合同。</w:t>
            </w:r>
          </w:p>
          <w:p>
            <w:pPr>
              <w:jc w:val="both"/>
            </w:pPr>
            <w:r>
              <w:rPr>
                <w:sz w:val="21"/>
              </w:rPr>
              <w:t>（</w:t>
            </w:r>
            <w:r>
              <w:rPr>
                <w:sz w:val="21"/>
              </w:rPr>
              <w:t>6</w:t>
            </w:r>
            <w:r>
              <w:rPr>
                <w:sz w:val="21"/>
              </w:rPr>
              <w:t>）履约保证金也可以使用电子履约保函（保险）形式提供，目前</w:t>
            </w:r>
            <w:r>
              <w:rPr>
                <w:sz w:val="21"/>
              </w:rPr>
              <w:t>"</w:t>
            </w:r>
            <w:r>
              <w:rPr>
                <w:sz w:val="21"/>
              </w:rPr>
              <w:t>广东政府采购智慧云平台金融服务中心</w:t>
            </w:r>
            <w:r>
              <w:rPr>
                <w:sz w:val="21"/>
              </w:rPr>
              <w:t>(https://gdgpo.czt.gd.gov.cn/zcdservice/zcd/guangdong/)</w:t>
            </w:r>
            <w:r>
              <w:rPr>
                <w:sz w:val="21"/>
              </w:rPr>
              <w:t>已实现电子履约保函（保险）在线办理功能，乙方可自行办理提供。</w:t>
            </w:r>
          </w:p>
          <w:p>
            <w:pPr>
              <w:jc w:val="both"/>
            </w:pPr>
            <w:r>
              <w:rPr>
                <w:sz w:val="21"/>
              </w:rPr>
              <w:t>（</w:t>
            </w:r>
            <w:r>
              <w:rPr>
                <w:sz w:val="21"/>
              </w:rPr>
              <w:t>7</w:t>
            </w:r>
            <w:r>
              <w:rPr>
                <w:sz w:val="21"/>
              </w:rPr>
              <w:t>）退还说明：在乙方已全面履行合同约定的义务及已承担违约责任（如有）的前提条件下，甲方于本项目服务期限届满后</w:t>
            </w:r>
            <w:r>
              <w:rPr>
                <w:sz w:val="21"/>
              </w:rPr>
              <w:t>5</w:t>
            </w:r>
            <w:r>
              <w:rPr>
                <w:sz w:val="21"/>
              </w:rPr>
              <w:t>个工作日内无息退还履约保证金，未及时退还的，自延期退还之日起甲方支付给乙方每日万分之一的违约金。</w:t>
            </w:r>
          </w:p>
        </w:tc>
      </w:tr>
    </w:tbl>
    <w:p>
      <w:pPr>
        <w:jc w:val="both"/>
      </w:pPr>
      <w:r>
        <w:rPr>
          <w:b/>
          <w:color w:val="000000"/>
          <w:sz w:val="21"/>
        </w:rPr>
        <w:t>三、</w:t>
      </w:r>
      <w:r>
        <w:rPr>
          <w:b/>
          <w:sz w:val="21"/>
        </w:rPr>
        <w:t>服务对照执行标准：</w:t>
      </w:r>
    </w:p>
    <w:p>
      <w:pPr>
        <w:jc w:val="both"/>
      </w:pPr>
    </w:p>
    <w:p>
      <w:pPr>
        <w:ind w:firstLine="420"/>
        <w:jc w:val="both"/>
      </w:pPr>
    </w:p>
    <w:p>
      <w:pPr>
        <w:ind w:firstLine="420"/>
        <w:jc w:val="both"/>
      </w:pPr>
    </w:p>
    <w:p>
      <w:pPr>
        <w:ind w:firstLine="420"/>
        <w:jc w:val="both"/>
      </w:pPr>
      <w:r>
        <w:rPr>
          <w:sz w:val="21"/>
        </w:rPr>
        <w:t>1</w:t>
      </w:r>
      <w:r>
        <w:rPr>
          <w:sz w:val="21"/>
        </w:rPr>
        <w:t>．符合中华人民共和国国家和履约地相关安全质量标准、行业技术规范标准；</w:t>
      </w:r>
    </w:p>
    <w:p>
      <w:pPr>
        <w:ind w:firstLine="420"/>
        <w:jc w:val="both"/>
      </w:pPr>
      <w:r>
        <w:rPr>
          <w:sz w:val="21"/>
        </w:rPr>
        <w:t>2</w:t>
      </w:r>
      <w:r>
        <w:rPr>
          <w:sz w:val="21"/>
        </w:rPr>
        <w:t>．符合采购文件和响应承诺中各方共同认可的合理要求；</w:t>
      </w:r>
    </w:p>
    <w:p>
      <w:pPr>
        <w:ind w:firstLine="420"/>
        <w:jc w:val="both"/>
      </w:pPr>
      <w:r>
        <w:rPr>
          <w:sz w:val="21"/>
        </w:rPr>
        <w:t>上述各类标准与法规必须是有关官方机构最新发布的现行标准版本。</w:t>
      </w:r>
    </w:p>
    <w:p>
      <w:pPr>
        <w:jc w:val="both"/>
      </w:pPr>
      <w:r>
        <w:rPr>
          <w:b/>
          <w:color w:val="000000"/>
          <w:sz w:val="21"/>
        </w:rPr>
        <w:t>四、</w:t>
      </w:r>
      <w:r>
        <w:rPr>
          <w:b/>
          <w:sz w:val="21"/>
        </w:rPr>
        <w:t>考核要求</w:t>
      </w:r>
    </w:p>
    <w:p>
      <w:pPr>
        <w:ind w:firstLine="420"/>
        <w:jc w:val="both"/>
      </w:pPr>
      <w:r>
        <w:rPr>
          <w:sz w:val="21"/>
        </w:rPr>
        <w:t>1</w:t>
      </w:r>
      <w:r>
        <w:rPr>
          <w:sz w:val="21"/>
        </w:rPr>
        <w:t>．考核单位和职责</w:t>
      </w:r>
    </w:p>
    <w:p>
      <w:pPr>
        <w:ind w:firstLine="421"/>
        <w:jc w:val="left"/>
      </w:pPr>
      <w:r>
        <w:rPr>
          <w:sz w:val="21"/>
        </w:rPr>
        <w:t>考核单位由甲方、佛山市禅城区石湾镇街道公用事业服务所（下称</w:t>
      </w:r>
      <w:r>
        <w:rPr>
          <w:sz w:val="21"/>
        </w:rPr>
        <w:t>“</w:t>
      </w:r>
      <w:r>
        <w:rPr>
          <w:sz w:val="21"/>
        </w:rPr>
        <w:t>公用所</w:t>
      </w:r>
      <w:r>
        <w:rPr>
          <w:sz w:val="21"/>
        </w:rPr>
        <w:t>”</w:t>
      </w:r>
      <w:r>
        <w:rPr>
          <w:sz w:val="21"/>
        </w:rPr>
        <w:t>）和佛山市禅城区石湾镇街道各社区居委会（下称</w:t>
      </w:r>
      <w:r>
        <w:rPr>
          <w:sz w:val="21"/>
        </w:rPr>
        <w:t>“</w:t>
      </w:r>
      <w:r>
        <w:rPr>
          <w:sz w:val="21"/>
        </w:rPr>
        <w:t>居委会</w:t>
      </w:r>
      <w:r>
        <w:rPr>
          <w:sz w:val="21"/>
        </w:rPr>
        <w:t>”</w:t>
      </w:r>
      <w:r>
        <w:rPr>
          <w:sz w:val="21"/>
        </w:rPr>
        <w:t>）组成。</w:t>
      </w:r>
    </w:p>
    <w:p>
      <w:pPr>
        <w:ind w:firstLine="421"/>
        <w:jc w:val="left"/>
      </w:pPr>
      <w:r>
        <w:rPr>
          <w:sz w:val="21"/>
        </w:rPr>
        <w:t>（</w:t>
      </w:r>
      <w:r>
        <w:rPr>
          <w:sz w:val="21"/>
        </w:rPr>
        <w:t>1</w:t>
      </w:r>
      <w:r>
        <w:rPr>
          <w:sz w:val="21"/>
        </w:rPr>
        <w:t>）甲方负责对本项目服务范围内的环卫保洁和绿化管养进行监督和考核。具体为日常路面考核、各类投诉和数字平台处理、乙方的工作计划和台账考核。</w:t>
      </w:r>
    </w:p>
    <w:p>
      <w:pPr>
        <w:ind w:firstLine="421"/>
        <w:jc w:val="left"/>
      </w:pPr>
      <w:r>
        <w:rPr>
          <w:sz w:val="21"/>
        </w:rPr>
        <w:t>（</w:t>
      </w:r>
      <w:r>
        <w:rPr>
          <w:sz w:val="21"/>
        </w:rPr>
        <w:t>2</w:t>
      </w:r>
      <w:r>
        <w:rPr>
          <w:sz w:val="21"/>
        </w:rPr>
        <w:t>）公用所负责对本项目服务范围内的环卫保洁和绿化管养进行监督和考核。具体为日常路面考核、作业车辆</w:t>
      </w:r>
      <w:r>
        <w:rPr>
          <w:sz w:val="21"/>
        </w:rPr>
        <w:t>GPS</w:t>
      </w:r>
      <w:r>
        <w:rPr>
          <w:sz w:val="21"/>
        </w:rPr>
        <w:t>轨迹考核和市、区车辆平台管理。</w:t>
      </w:r>
    </w:p>
    <w:p>
      <w:pPr>
        <w:ind w:firstLine="421"/>
        <w:jc w:val="left"/>
      </w:pPr>
      <w:r>
        <w:rPr>
          <w:sz w:val="21"/>
        </w:rPr>
        <w:t>每月不少于四次对作业车辆</w:t>
      </w:r>
      <w:r>
        <w:rPr>
          <w:sz w:val="21"/>
        </w:rPr>
        <w:t>GPS</w:t>
      </w:r>
      <w:r>
        <w:rPr>
          <w:sz w:val="21"/>
        </w:rPr>
        <w:t>轨迹进行抽检考核。</w:t>
      </w:r>
    </w:p>
    <w:p>
      <w:pPr>
        <w:ind w:firstLine="421"/>
        <w:jc w:val="left"/>
      </w:pPr>
      <w:r>
        <w:rPr>
          <w:sz w:val="21"/>
        </w:rPr>
        <w:t>（</w:t>
      </w:r>
      <w:r>
        <w:rPr>
          <w:sz w:val="21"/>
        </w:rPr>
        <w:t>3</w:t>
      </w:r>
      <w:r>
        <w:rPr>
          <w:sz w:val="21"/>
        </w:rPr>
        <w:t>）居委会负责对乙方在居委辖区内的环卫保洁和绿化管养进行监督和考核。</w:t>
      </w:r>
    </w:p>
    <w:p>
      <w:pPr>
        <w:ind w:firstLine="420"/>
        <w:jc w:val="both"/>
      </w:pPr>
      <w:r>
        <w:rPr>
          <w:sz w:val="21"/>
        </w:rPr>
        <w:t>2</w:t>
      </w:r>
      <w:r>
        <w:rPr>
          <w:sz w:val="21"/>
        </w:rPr>
        <w:t>．考核标准</w:t>
      </w:r>
    </w:p>
    <w:p>
      <w:pPr>
        <w:ind w:firstLine="421"/>
        <w:jc w:val="left"/>
      </w:pPr>
      <w:r>
        <w:rPr>
          <w:sz w:val="21"/>
        </w:rPr>
        <w:t>环卫保洁考核标准采用《石湾镇街道环卫作业质量验收标准（</w:t>
      </w:r>
      <w:r>
        <w:rPr>
          <w:sz w:val="21"/>
        </w:rPr>
        <w:t>2023</w:t>
      </w:r>
      <w:r>
        <w:rPr>
          <w:sz w:val="21"/>
        </w:rPr>
        <w:t>年）》（详见合同附件</w:t>
      </w:r>
      <w:r>
        <w:rPr>
          <w:sz w:val="21"/>
        </w:rPr>
        <w:t>4</w:t>
      </w:r>
      <w:r>
        <w:rPr>
          <w:sz w:val="21"/>
        </w:rPr>
        <w:t>）、绿化管养考核标准采用《石湾镇街道绿化作业质量验收标准（</w:t>
      </w:r>
      <w:r>
        <w:rPr>
          <w:sz w:val="21"/>
        </w:rPr>
        <w:t>2023</w:t>
      </w:r>
      <w:r>
        <w:rPr>
          <w:sz w:val="21"/>
        </w:rPr>
        <w:t>年）》（详见合同附件</w:t>
      </w:r>
      <w:r>
        <w:rPr>
          <w:sz w:val="21"/>
        </w:rPr>
        <w:t>5</w:t>
      </w:r>
      <w:r>
        <w:rPr>
          <w:sz w:val="21"/>
        </w:rPr>
        <w:t>）、《绿化存在问题整改时限表》（详见合同附件</w:t>
      </w:r>
      <w:r>
        <w:rPr>
          <w:sz w:val="21"/>
        </w:rPr>
        <w:t>6</w:t>
      </w:r>
      <w:r>
        <w:rPr>
          <w:sz w:val="21"/>
        </w:rPr>
        <w:t>）。</w:t>
      </w:r>
    </w:p>
    <w:p>
      <w:pPr>
        <w:ind w:firstLine="420"/>
        <w:jc w:val="both"/>
      </w:pPr>
      <w:r>
        <w:rPr>
          <w:sz w:val="21"/>
        </w:rPr>
        <w:t>3</w:t>
      </w:r>
      <w:r>
        <w:rPr>
          <w:sz w:val="21"/>
        </w:rPr>
        <w:t>．考核方式</w:t>
      </w:r>
    </w:p>
    <w:p>
      <w:pPr>
        <w:ind w:firstLine="421"/>
        <w:jc w:val="left"/>
      </w:pPr>
      <w:r>
        <w:rPr>
          <w:sz w:val="21"/>
        </w:rPr>
        <w:t>（</w:t>
      </w:r>
      <w:r>
        <w:rPr>
          <w:sz w:val="21"/>
        </w:rPr>
        <w:t>1</w:t>
      </w:r>
      <w:r>
        <w:rPr>
          <w:sz w:val="21"/>
        </w:rPr>
        <w:t>）日常检查</w:t>
      </w:r>
    </w:p>
    <w:p>
      <w:pPr>
        <w:ind w:firstLine="421"/>
        <w:jc w:val="left"/>
      </w:pPr>
      <w:r>
        <w:rPr>
          <w:sz w:val="21"/>
        </w:rPr>
        <w:t>考核单位在日常巡查中发现问题即可根据考核标准直接扣分，乙方超时不整改或整改不到位的，按双倍扣分，甲方按相应扣分考核标准对乙方进行扣罚。</w:t>
      </w:r>
    </w:p>
    <w:p>
      <w:pPr>
        <w:ind w:firstLine="421"/>
        <w:jc w:val="left"/>
      </w:pPr>
      <w:r>
        <w:rPr>
          <w:sz w:val="21"/>
        </w:rPr>
        <w:t>（</w:t>
      </w:r>
      <w:r>
        <w:rPr>
          <w:sz w:val="21"/>
        </w:rPr>
        <w:t>2</w:t>
      </w:r>
      <w:r>
        <w:rPr>
          <w:sz w:val="21"/>
        </w:rPr>
        <w:t>）区考核</w:t>
      </w:r>
    </w:p>
    <w:p>
      <w:pPr>
        <w:ind w:firstLine="421"/>
        <w:jc w:val="left"/>
      </w:pPr>
      <w:r>
        <w:rPr>
          <w:sz w:val="21"/>
        </w:rPr>
        <w:t>由佛山市禅城区城市管理和综合执法局（下称区城综局）对街道进行考评，如因乙方服务质量问题造成佛山市禅城区石湾镇街道被区城综局扣罚金额的，由乙方全额承担，甲方在乙方次月服务费中扣减，如当月不够抵扣的，在次月续扣，以此类推。</w:t>
      </w:r>
    </w:p>
    <w:p>
      <w:pPr>
        <w:ind w:firstLine="421"/>
        <w:jc w:val="left"/>
      </w:pPr>
      <w:r>
        <w:rPr>
          <w:sz w:val="21"/>
        </w:rPr>
        <w:t>（</w:t>
      </w:r>
      <w:r>
        <w:rPr>
          <w:sz w:val="21"/>
        </w:rPr>
        <w:t>3</w:t>
      </w:r>
      <w:r>
        <w:rPr>
          <w:sz w:val="21"/>
        </w:rPr>
        <w:t>）市明</w:t>
      </w:r>
      <w:r>
        <w:rPr>
          <w:sz w:val="21"/>
        </w:rPr>
        <w:t>（</w:t>
      </w:r>
      <w:r>
        <w:rPr>
          <w:sz w:val="21"/>
        </w:rPr>
        <w:t>暗</w:t>
      </w:r>
      <w:r>
        <w:rPr>
          <w:sz w:val="21"/>
        </w:rPr>
        <w:t>）</w:t>
      </w:r>
      <w:r>
        <w:rPr>
          <w:sz w:val="21"/>
        </w:rPr>
        <w:t>检</w:t>
      </w:r>
    </w:p>
    <w:p>
      <w:pPr>
        <w:ind w:firstLine="420"/>
        <w:jc w:val="both"/>
      </w:pPr>
      <w:r>
        <w:rPr>
          <w:sz w:val="21"/>
        </w:rPr>
        <w:t>由甲方根据市明</w:t>
      </w:r>
      <w:r>
        <w:rPr>
          <w:sz w:val="21"/>
        </w:rPr>
        <w:t>（</w:t>
      </w:r>
      <w:r>
        <w:rPr>
          <w:sz w:val="21"/>
        </w:rPr>
        <w:t>暗</w:t>
      </w:r>
      <w:r>
        <w:rPr>
          <w:sz w:val="21"/>
        </w:rPr>
        <w:t>）</w:t>
      </w:r>
      <w:r>
        <w:rPr>
          <w:sz w:val="21"/>
        </w:rPr>
        <w:t>检成绩中扣分问题对应考核标准直接扣分，如限期内不整改或整改不到位则按双倍扣减，甲方按相应扣分考核标准对乙方进行扣罚。</w:t>
      </w:r>
    </w:p>
    <w:p>
      <w:pPr>
        <w:ind w:firstLine="420"/>
        <w:jc w:val="both"/>
      </w:pPr>
      <w:r>
        <w:rPr>
          <w:sz w:val="21"/>
        </w:rPr>
        <w:t>（</w:t>
      </w:r>
      <w:r>
        <w:rPr>
          <w:sz w:val="21"/>
        </w:rPr>
        <w:t>4</w:t>
      </w:r>
      <w:r>
        <w:rPr>
          <w:sz w:val="21"/>
        </w:rPr>
        <w:t>）最终考核所扣罚金</w:t>
      </w:r>
      <w:r>
        <w:rPr>
          <w:sz w:val="21"/>
        </w:rPr>
        <w:t>=</w:t>
      </w:r>
      <w:r>
        <w:rPr>
          <w:sz w:val="21"/>
        </w:rPr>
        <w:t>日常检查扣罚</w:t>
      </w:r>
      <w:r>
        <w:rPr>
          <w:sz w:val="21"/>
        </w:rPr>
        <w:t>+</w:t>
      </w:r>
      <w:r>
        <w:rPr>
          <w:sz w:val="21"/>
        </w:rPr>
        <w:t>区考核扣罚</w:t>
      </w:r>
      <w:r>
        <w:rPr>
          <w:sz w:val="21"/>
        </w:rPr>
        <w:t>+</w:t>
      </w:r>
      <w:r>
        <w:rPr>
          <w:sz w:val="21"/>
        </w:rPr>
        <w:t>市明（暗）检扣罚。</w:t>
      </w:r>
    </w:p>
    <w:p>
      <w:pPr>
        <w:jc w:val="both"/>
      </w:pPr>
      <w:r>
        <w:rPr>
          <w:b/>
          <w:color w:val="000000"/>
          <w:sz w:val="21"/>
        </w:rPr>
        <w:t>五、</w:t>
      </w:r>
      <w:r>
        <w:rPr>
          <w:b/>
          <w:sz w:val="21"/>
        </w:rPr>
        <w:t>过渡期</w:t>
      </w:r>
    </w:p>
    <w:p>
      <w:pPr>
        <w:ind w:firstLine="420"/>
        <w:jc w:val="both"/>
      </w:pPr>
      <w:r>
        <w:rPr>
          <w:sz w:val="21"/>
        </w:rPr>
        <w:t>1</w:t>
      </w:r>
      <w:r>
        <w:rPr>
          <w:sz w:val="21"/>
        </w:rPr>
        <w:t>．为确保服务工作平稳过渡，如合同因乙方原因提前解除的，乙方须无条件配合甲方和下一任服务方办理服务工作交接，确保本项目区域内的服务工作正常运转。</w:t>
      </w:r>
    </w:p>
    <w:p>
      <w:pPr>
        <w:ind w:firstLine="420"/>
        <w:jc w:val="both"/>
      </w:pPr>
      <w:r>
        <w:rPr>
          <w:sz w:val="21"/>
        </w:rPr>
        <w:t>2</w:t>
      </w:r>
      <w:r>
        <w:rPr>
          <w:sz w:val="21"/>
        </w:rPr>
        <w:t>．过渡期是指合同提前解除之日起至下一任服务方为本项目区域提供服务开始日止的期间。乙方承诺其在过渡期内会按原质量标准、收费标准为本项目继续提供服务，且本合同约定的质量标准在过渡期内仍可适用，甲方有权对乙方进行考核并按考核结果核算乙方应收取的服务费用。</w:t>
      </w:r>
    </w:p>
    <w:p>
      <w:pPr>
        <w:ind w:firstLine="420"/>
        <w:jc w:val="both"/>
      </w:pPr>
      <w:r>
        <w:rPr>
          <w:sz w:val="21"/>
        </w:rPr>
        <w:t>3</w:t>
      </w:r>
      <w:r>
        <w:rPr>
          <w:sz w:val="21"/>
        </w:rPr>
        <w:t>．如乙方在过渡期内不履行前述义务的，甲方有权紧急聘请第三方开展本项目过渡期内的服务工作。甲方因紧急聘请第三方而产生的高出本项目服务费标准的部分应由乙方予以赔偿。</w:t>
      </w:r>
    </w:p>
    <w:p>
      <w:pPr>
        <w:jc w:val="both"/>
      </w:pPr>
      <w:r>
        <w:rPr>
          <w:b/>
          <w:color w:val="000000"/>
          <w:sz w:val="21"/>
        </w:rPr>
        <w:t>六、</w:t>
      </w:r>
      <w:r>
        <w:rPr>
          <w:b/>
          <w:sz w:val="21"/>
        </w:rPr>
        <w:t>投诉跟踪服务要求</w:t>
      </w:r>
    </w:p>
    <w:p>
      <w:pPr>
        <w:jc w:val="both"/>
      </w:pPr>
      <w:r>
        <w:rPr>
          <w:color w:val="000000"/>
          <w:sz w:val="21"/>
        </w:rPr>
        <w:t>1.</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color w:val="000000"/>
          <w:sz w:val="21"/>
        </w:rPr>
        <w:t>2.</w:t>
      </w:r>
      <w:r>
        <w:rPr>
          <w:sz w:val="21"/>
        </w:rPr>
        <w:t>服务期内，甲方有权按本项目的管理要求对乙方进行不定期抽查检查，若对不合格的管理服务提出警告后，仍未得到有效解决时，甲方有权终止管理合同。</w:t>
      </w:r>
    </w:p>
    <w:p>
      <w:pPr>
        <w:jc w:val="both"/>
      </w:pPr>
      <w:r>
        <w:rPr>
          <w:color w:val="000000"/>
          <w:sz w:val="21"/>
        </w:rPr>
        <w:t>3.</w:t>
      </w:r>
      <w:r>
        <w:rPr>
          <w:sz w:val="21"/>
        </w:rPr>
        <w:t>乙方服务机构名称及地址：</w:t>
      </w:r>
    </w:p>
    <w:p>
      <w:pPr>
        <w:ind w:firstLine="420"/>
        <w:jc w:val="both"/>
      </w:pPr>
      <w:r>
        <w:rPr>
          <w:sz w:val="21"/>
        </w:rPr>
        <w:t>联系人</w:t>
      </w:r>
      <w:r>
        <w:rPr>
          <w:sz w:val="21"/>
        </w:rPr>
        <w:t>1</w:t>
      </w:r>
      <w:r>
        <w:rPr>
          <w:sz w:val="21"/>
        </w:rPr>
        <w:t>：          ，联系电话：            ，手机：          ；</w:t>
      </w:r>
    </w:p>
    <w:p>
      <w:pPr>
        <w:ind w:firstLine="420"/>
        <w:jc w:val="both"/>
      </w:pPr>
      <w:r>
        <w:rPr>
          <w:sz w:val="21"/>
        </w:rPr>
        <w:t>联系人</w:t>
      </w:r>
      <w:r>
        <w:rPr>
          <w:sz w:val="21"/>
        </w:rPr>
        <w:t>2</w:t>
      </w:r>
      <w:r>
        <w:rPr>
          <w:sz w:val="21"/>
        </w:rPr>
        <w:t>：          ，联系电话：            ，手机：          ；</w:t>
      </w:r>
    </w:p>
    <w:p>
      <w:pPr>
        <w:ind w:firstLine="420"/>
        <w:jc w:val="both"/>
      </w:pPr>
      <w:r>
        <w:rPr>
          <w:sz w:val="21"/>
        </w:rPr>
        <w:t>服务专线电话：</w:t>
      </w:r>
    </w:p>
    <w:p>
      <w:pPr>
        <w:jc w:val="both"/>
      </w:pPr>
      <w:r>
        <w:rPr>
          <w:color w:val="000000"/>
          <w:sz w:val="21"/>
        </w:rPr>
        <w:t>4.</w:t>
      </w:r>
      <w:r>
        <w:rPr>
          <w:sz w:val="21"/>
        </w:rPr>
        <w:t>其他服务要求：（补充内容不得对采购文件和投标</w:t>
      </w:r>
      <w:r>
        <w:rPr>
          <w:sz w:val="21"/>
        </w:rPr>
        <w:t>/</w:t>
      </w:r>
      <w:r>
        <w:rPr>
          <w:sz w:val="21"/>
        </w:rPr>
        <w:t>响应文件作实质性修改）</w:t>
      </w:r>
    </w:p>
    <w:p>
      <w:pPr>
        <w:jc w:val="both"/>
      </w:pPr>
      <w:r>
        <w:rPr>
          <w:sz w:val="21"/>
          <w:u w:val="single"/>
        </w:rPr>
        <w:t xml:space="preserve">                                                          </w:t>
      </w:r>
      <w:r>
        <w:rPr>
          <w:sz w:val="21"/>
        </w:rPr>
        <w:t>。</w:t>
      </w:r>
    </w:p>
    <w:p>
      <w:pPr>
        <w:jc w:val="both"/>
      </w:pPr>
      <w:r>
        <w:rPr>
          <w:b/>
          <w:color w:val="000000"/>
          <w:sz w:val="21"/>
        </w:rPr>
        <w:t>七、</w:t>
      </w:r>
      <w:r>
        <w:rPr>
          <w:b/>
          <w:sz w:val="21"/>
        </w:rPr>
        <w:t>验收要求</w:t>
      </w:r>
    </w:p>
    <w:p>
      <w:pPr>
        <w:jc w:val="both"/>
      </w:pPr>
      <w:r>
        <w:rPr>
          <w:color w:val="000000"/>
          <w:sz w:val="21"/>
        </w:rPr>
        <w:t>1.</w:t>
      </w:r>
      <w:r>
        <w:rPr>
          <w:sz w:val="21"/>
        </w:rPr>
        <w:t>甲方在收到乙方项目验收建议之日起</w:t>
      </w:r>
      <w:r>
        <w:rPr>
          <w:sz w:val="21"/>
        </w:rPr>
        <w:t>7</w:t>
      </w:r>
      <w:r>
        <w:rPr>
          <w:sz w:val="21"/>
        </w:rPr>
        <w:t>日内按照合同的约定对履约情况组织验收。乙方需为验收提供必需的一切条件及相关费用，并提供本项目的相关文档和验收所需资料，积极配合甲方完成验收工作。</w:t>
      </w:r>
    </w:p>
    <w:p>
      <w:pPr>
        <w:jc w:val="both"/>
      </w:pPr>
      <w:r>
        <w:rPr>
          <w:color w:val="000000"/>
          <w:sz w:val="21"/>
        </w:rPr>
        <w:t>2.</w:t>
      </w:r>
      <w:r>
        <w:rPr>
          <w:sz w:val="21"/>
        </w:rPr>
        <w:t>其他验收要求：（补充内容不得对采购文件和投标</w:t>
      </w:r>
      <w:r>
        <w:rPr>
          <w:sz w:val="21"/>
        </w:rPr>
        <w:t>/</w:t>
      </w:r>
      <w:r>
        <w:rPr>
          <w:sz w:val="21"/>
        </w:rPr>
        <w:t>响应文件作实质性修改）</w:t>
      </w:r>
    </w:p>
    <w:p>
      <w:pPr>
        <w:ind w:firstLine="420"/>
        <w:jc w:val="both"/>
      </w:pPr>
      <w:r>
        <w:rPr>
          <w:sz w:val="21"/>
          <w:u w:val="single"/>
        </w:rPr>
        <w:t xml:space="preserve">                                                                </w:t>
      </w:r>
      <w:r>
        <w:rPr>
          <w:sz w:val="21"/>
        </w:rPr>
        <w:t>。</w:t>
      </w:r>
    </w:p>
    <w:p>
      <w:pPr>
        <w:jc w:val="both"/>
      </w:pPr>
      <w:r>
        <w:rPr>
          <w:b/>
          <w:color w:val="000000"/>
          <w:sz w:val="21"/>
        </w:rPr>
        <w:t>八、</w:t>
      </w:r>
      <w:r>
        <w:rPr>
          <w:b/>
          <w:sz w:val="21"/>
        </w:rPr>
        <w:t>知识产权和保密要求</w:t>
      </w:r>
    </w:p>
    <w:p>
      <w:pPr>
        <w:jc w:val="both"/>
      </w:pPr>
      <w:r>
        <w:rPr>
          <w:color w:val="000000"/>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color w:val="000000"/>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left"/>
      </w:pPr>
      <w:r>
        <w:rPr>
          <w:b/>
          <w:color w:val="000000"/>
          <w:sz w:val="21"/>
        </w:rPr>
        <w:t>九、</w:t>
      </w:r>
      <w:r>
        <w:rPr>
          <w:b/>
          <w:sz w:val="21"/>
        </w:rPr>
        <w:t>分包管理（如有）</w:t>
      </w:r>
    </w:p>
    <w:p>
      <w:pPr>
        <w:jc w:val="both"/>
      </w:pPr>
      <w:r>
        <w:rPr>
          <w:sz w:val="21"/>
        </w:rPr>
        <w:t>1</w:t>
      </w:r>
      <w:r>
        <w:rPr>
          <w:sz w:val="21"/>
        </w:rPr>
        <w:t>、乙方分包前应提交分包单位的相关资料（包括但不限于分包单位的拟派本项目的项目负责人等）及分包合同（草案），经甲方审核确认后，方可签订分包合同。</w:t>
      </w:r>
    </w:p>
    <w:p>
      <w:pPr>
        <w:jc w:val="both"/>
      </w:pPr>
      <w:r>
        <w:rPr>
          <w:sz w:val="21"/>
        </w:rPr>
        <w:t>2</w:t>
      </w:r>
      <w:r>
        <w:rPr>
          <w:sz w:val="21"/>
        </w:rPr>
        <w:t>、乙方对分包单位进行管理，甲方按合同要求对乙方进行考核。乙方就采购项目和分包项目向甲方负责，乙方对分包单位的分包项目承担连带责任。</w:t>
      </w:r>
    </w:p>
    <w:p>
      <w:pPr>
        <w:jc w:val="left"/>
      </w:pPr>
      <w:r>
        <w:rPr>
          <w:sz w:val="21"/>
        </w:rPr>
        <w:t>3</w:t>
      </w:r>
      <w:r>
        <w:rPr>
          <w:sz w:val="21"/>
        </w:rPr>
        <w:t>、如分包单位在服务过程中，未能达到甲方要求的，甲方有权要求乙方无条件更换与原分包单位中小企业划分标准相同或更小标准的分包单位（例如原分包单位是中型企业，则更换的分包单位须为相同标准的中型企业或更小标准的小微企业。），由此产生的费用由乙方自行承担，甲方不再另行支付。如分包单位在服务过程中无法满足要求的，乙方可向甲方提出书面申请变更或增加分包单位，变更或增加的分包单位中小企业划分标准必须与原分包单位划分标准相同或是更小标准（例如原分包单位是中型企业，则变更或增加的分包单位须为相同标准的中型企业或更小标准的小微企业。），经甲方同意后可作相应变更或增加。</w:t>
      </w:r>
    </w:p>
    <w:p>
      <w:pPr>
        <w:jc w:val="both"/>
      </w:pPr>
      <w:r>
        <w:rPr>
          <w:sz w:val="21"/>
        </w:rPr>
        <w:t>4</w:t>
      </w:r>
      <w:r>
        <w:rPr>
          <w:sz w:val="21"/>
        </w:rPr>
        <w:t>、乙方需配合甲方完成政府采购中小微企业份额统计工作，按甲方要求提供相关证明文件（包括但不限于：分包单位中小微企业证明文件、分包合同、费用证明材料、用工证明材料等）。</w:t>
      </w:r>
    </w:p>
    <w:p>
      <w:pPr>
        <w:jc w:val="both"/>
      </w:pPr>
      <w:r>
        <w:rPr>
          <w:sz w:val="21"/>
        </w:rPr>
        <w:t>5</w:t>
      </w:r>
      <w:r>
        <w:rPr>
          <w:sz w:val="21"/>
        </w:rPr>
        <w:t>、分包单位接受分包后，不允许再次分包。</w:t>
      </w:r>
    </w:p>
    <w:p>
      <w:pPr>
        <w:jc w:val="both"/>
      </w:pPr>
      <w:r>
        <w:rPr>
          <w:b/>
          <w:sz w:val="21"/>
        </w:rPr>
        <w:t>十、违约责任：</w:t>
      </w:r>
    </w:p>
    <w:p>
      <w:pPr>
        <w:jc w:val="both"/>
      </w:pPr>
      <w:r>
        <w:rPr>
          <w:color w:val="000000"/>
          <w:sz w:val="21"/>
        </w:rPr>
        <w:t>1.</w:t>
      </w:r>
      <w:r>
        <w:rPr>
          <w:sz w:val="21"/>
        </w:rPr>
        <w:t>由于乙方的原因，导致双方签订的合同解除，乙方因此而遭受的损失，将由乙方独自承担，甲方对此不负任何责任，乙方须按合同有关条款承担违约责任。</w:t>
      </w:r>
    </w:p>
    <w:p>
      <w:pPr>
        <w:jc w:val="both"/>
      </w:pPr>
      <w:r>
        <w:rPr>
          <w:color w:val="000000"/>
          <w:sz w:val="21"/>
        </w:rPr>
        <w:t>2.</w:t>
      </w:r>
      <w:r>
        <w:rPr>
          <w:sz w:val="21"/>
        </w:rPr>
        <w:t>乙方未能按本合同约定的时间提供服务，从逾期之日起每日按合同总价</w:t>
      </w:r>
      <w:r>
        <w:rPr>
          <w:sz w:val="21"/>
        </w:rPr>
        <w:t>3‰</w:t>
      </w:r>
      <w:r>
        <w:rPr>
          <w:sz w:val="21"/>
        </w:rPr>
        <w:t>的数额向甲方支付违约金。</w:t>
      </w:r>
    </w:p>
    <w:p>
      <w:pPr>
        <w:jc w:val="both"/>
      </w:pPr>
      <w:r>
        <w:rPr>
          <w:color w:val="000000"/>
          <w:sz w:val="21"/>
        </w:rPr>
        <w:t>3.</w:t>
      </w:r>
      <w:r>
        <w:rPr>
          <w:sz w:val="21"/>
        </w:rPr>
        <w:t>如乙方出现下列情形之一的，甲方有权解除合同，并有权要求乙方按合同总价</w:t>
      </w:r>
      <w:r>
        <w:rPr>
          <w:sz w:val="21"/>
        </w:rPr>
        <w:t>6%</w:t>
      </w:r>
      <w:r>
        <w:rPr>
          <w:sz w:val="21"/>
        </w:rPr>
        <w:t>向甲方支付违约金，因此造成甲方损失的，乙方还应赔偿甲方的全部损失：</w:t>
      </w:r>
    </w:p>
    <w:p>
      <w:pPr>
        <w:ind w:firstLine="420"/>
        <w:jc w:val="both"/>
      </w:pPr>
      <w:r>
        <w:rPr>
          <w:sz w:val="21"/>
        </w:rPr>
        <w:t>（</w:t>
      </w:r>
      <w:r>
        <w:rPr>
          <w:sz w:val="21"/>
        </w:rPr>
        <w:t>1</w:t>
      </w:r>
      <w:r>
        <w:rPr>
          <w:sz w:val="21"/>
        </w:rPr>
        <w:t>）乙方放弃中标资格的，或签署合同后又放弃合同主要权利义务的。</w:t>
      </w:r>
    </w:p>
    <w:p>
      <w:pPr>
        <w:ind w:firstLine="420"/>
        <w:jc w:val="both"/>
      </w:pPr>
      <w:r>
        <w:rPr>
          <w:sz w:val="21"/>
        </w:rPr>
        <w:t>（</w:t>
      </w:r>
      <w:r>
        <w:rPr>
          <w:sz w:val="21"/>
        </w:rPr>
        <w:t>2</w:t>
      </w:r>
      <w:r>
        <w:rPr>
          <w:sz w:val="21"/>
        </w:rPr>
        <w:t>）乙方直接或间接向第三方转包。</w:t>
      </w:r>
    </w:p>
    <w:p>
      <w:pPr>
        <w:ind w:firstLine="420"/>
        <w:jc w:val="both"/>
      </w:pPr>
      <w:r>
        <w:rPr>
          <w:sz w:val="21"/>
        </w:rPr>
        <w:t>（</w:t>
      </w:r>
      <w:r>
        <w:rPr>
          <w:sz w:val="21"/>
        </w:rPr>
        <w:t>3</w:t>
      </w:r>
      <w:r>
        <w:rPr>
          <w:sz w:val="21"/>
        </w:rPr>
        <w:t>）乙方未按甲方要求配置车辆和人员的。</w:t>
      </w:r>
    </w:p>
    <w:p>
      <w:pPr>
        <w:ind w:firstLine="420"/>
        <w:jc w:val="both"/>
      </w:pPr>
      <w:r>
        <w:rPr>
          <w:sz w:val="21"/>
        </w:rPr>
        <w:t>（</w:t>
      </w:r>
      <w:r>
        <w:rPr>
          <w:sz w:val="21"/>
        </w:rPr>
        <w:t>4</w:t>
      </w:r>
      <w:r>
        <w:rPr>
          <w:sz w:val="21"/>
        </w:rPr>
        <w:t>）乙方有纵容、煽动工人怠工、罢工等行为的。</w:t>
      </w:r>
    </w:p>
    <w:p>
      <w:pPr>
        <w:ind w:firstLine="420"/>
        <w:jc w:val="both"/>
      </w:pPr>
      <w:r>
        <w:rPr>
          <w:sz w:val="21"/>
        </w:rPr>
        <w:t>（</w:t>
      </w:r>
      <w:r>
        <w:rPr>
          <w:sz w:val="21"/>
        </w:rPr>
        <w:t>5</w:t>
      </w:r>
      <w:r>
        <w:rPr>
          <w:sz w:val="21"/>
        </w:rPr>
        <w:t>）乙方违反劳动法，损害工人合法权益、性质严重、情节恶劣的。</w:t>
      </w:r>
    </w:p>
    <w:p>
      <w:pPr>
        <w:ind w:firstLine="420"/>
        <w:jc w:val="both"/>
      </w:pPr>
      <w:r>
        <w:rPr>
          <w:sz w:val="21"/>
        </w:rPr>
        <w:t>（</w:t>
      </w:r>
      <w:r>
        <w:rPr>
          <w:sz w:val="21"/>
        </w:rPr>
        <w:t>6</w:t>
      </w:r>
      <w:r>
        <w:rPr>
          <w:sz w:val="21"/>
        </w:rPr>
        <w:t>）乙方无视工人合法权益引致工人有怠工、罢工超过</w:t>
      </w:r>
      <w:r>
        <w:rPr>
          <w:sz w:val="21"/>
          <w:u w:val="single"/>
        </w:rPr>
        <w:t>1</w:t>
      </w:r>
      <w:r>
        <w:rPr>
          <w:sz w:val="21"/>
        </w:rPr>
        <w:t>天的。</w:t>
      </w:r>
    </w:p>
    <w:p>
      <w:pPr>
        <w:ind w:firstLine="420"/>
        <w:jc w:val="both"/>
      </w:pPr>
      <w:r>
        <w:rPr>
          <w:sz w:val="21"/>
        </w:rPr>
        <w:t>（</w:t>
      </w:r>
      <w:r>
        <w:rPr>
          <w:sz w:val="21"/>
        </w:rPr>
        <w:t>7</w:t>
      </w:r>
      <w:r>
        <w:rPr>
          <w:sz w:val="21"/>
        </w:rPr>
        <w:t>）甲方交办的整改案件或区级及以上政府部门暗检、明检要求整改的案件，乙方拒不整改或超时整改每年累计达到</w:t>
      </w:r>
      <w:r>
        <w:rPr>
          <w:sz w:val="21"/>
          <w:u w:val="single"/>
        </w:rPr>
        <w:t>10</w:t>
      </w:r>
      <w:r>
        <w:rPr>
          <w:sz w:val="21"/>
        </w:rPr>
        <w:t>次以上的。</w:t>
      </w:r>
    </w:p>
    <w:p>
      <w:pPr>
        <w:ind w:firstLine="420"/>
        <w:jc w:val="both"/>
      </w:pPr>
      <w:r>
        <w:rPr>
          <w:sz w:val="21"/>
        </w:rPr>
        <w:t>（</w:t>
      </w:r>
      <w:r>
        <w:rPr>
          <w:sz w:val="21"/>
        </w:rPr>
        <w:t>8</w:t>
      </w:r>
      <w:r>
        <w:rPr>
          <w:sz w:val="21"/>
        </w:rPr>
        <w:t>）因乙方原因导致本项目服务工作无法正常开展超过</w:t>
      </w:r>
      <w:r>
        <w:rPr>
          <w:sz w:val="21"/>
          <w:u w:val="single"/>
        </w:rPr>
        <w:t>1</w:t>
      </w:r>
      <w:r>
        <w:rPr>
          <w:sz w:val="21"/>
        </w:rPr>
        <w:t>天的。</w:t>
      </w:r>
    </w:p>
    <w:p>
      <w:pPr>
        <w:ind w:firstLine="420"/>
        <w:jc w:val="both"/>
      </w:pPr>
      <w:r>
        <w:rPr>
          <w:sz w:val="21"/>
        </w:rPr>
        <w:t>（</w:t>
      </w:r>
      <w:r>
        <w:rPr>
          <w:sz w:val="21"/>
        </w:rPr>
        <w:t>9</w:t>
      </w:r>
      <w:r>
        <w:rPr>
          <w:sz w:val="21"/>
        </w:rPr>
        <w:t>）乙方有其他违法经营行为的。</w:t>
      </w:r>
    </w:p>
    <w:p>
      <w:pPr>
        <w:ind w:firstLine="420"/>
        <w:jc w:val="both"/>
      </w:pPr>
      <w:r>
        <w:rPr>
          <w:sz w:val="21"/>
        </w:rPr>
        <w:t>（</w:t>
      </w:r>
      <w:r>
        <w:rPr>
          <w:sz w:val="21"/>
        </w:rPr>
        <w:t>10</w:t>
      </w:r>
      <w:r>
        <w:rPr>
          <w:sz w:val="21"/>
        </w:rPr>
        <w:t>）符合招标文件及本合同约定的其他解除情形的。</w:t>
      </w:r>
    </w:p>
    <w:p>
      <w:pPr>
        <w:jc w:val="both"/>
      </w:pPr>
      <w:r>
        <w:rPr>
          <w:color w:val="000000"/>
          <w:sz w:val="21"/>
        </w:rPr>
        <w:t>4.</w:t>
      </w:r>
      <w:r>
        <w:rPr>
          <w:sz w:val="21"/>
        </w:rPr>
        <w:t>如招标文件或本合同对同一违约行为约定的违约金金额不一致的，以违约金金额高的约定为准。</w:t>
      </w:r>
    </w:p>
    <w:p>
      <w:pPr>
        <w:jc w:val="both"/>
      </w:pPr>
      <w:r>
        <w:rPr>
          <w:color w:val="000000"/>
          <w:sz w:val="21"/>
        </w:rPr>
        <w:t>5.</w:t>
      </w:r>
      <w:r>
        <w:rPr>
          <w:sz w:val="21"/>
        </w:rPr>
        <w:t>因乙方违约导致服务工作无法正常开展的，甲方有权紧急聘请第三方开展服务工作。乙方无权收取其未正常开展服务期间的服务费用，且甲方因紧急聘请第三方而产生的高出本合同服务费标准的部分应由乙方予以赔偿。</w:t>
      </w:r>
    </w:p>
    <w:p>
      <w:pPr>
        <w:jc w:val="both"/>
      </w:pPr>
      <w:r>
        <w:rPr>
          <w:color w:val="000000"/>
          <w:sz w:val="21"/>
        </w:rPr>
        <w:t>6.</w:t>
      </w:r>
      <w:r>
        <w:rPr>
          <w:sz w:val="21"/>
        </w:rPr>
        <w:t>甲方将设备设施交由乙方使用管理的，乙方应负责前述物品的日常管理和维护工作，合同终止时要将设备设施交还甲方。如因乙方使用管理不善造成设备设施发生非正常损耗或灭失的，由乙方负责赔偿。</w:t>
      </w:r>
    </w:p>
    <w:p>
      <w:pPr>
        <w:jc w:val="both"/>
      </w:pPr>
      <w:r>
        <w:rPr>
          <w:color w:val="000000"/>
          <w:sz w:val="21"/>
        </w:rPr>
        <w:t>7.</w:t>
      </w:r>
      <w:r>
        <w:rPr>
          <w:sz w:val="21"/>
        </w:rPr>
        <w:t>乙方更换项目负责人时须征得甲方同意，且更换后的项目负责人的综合实力不得低于招标文件要求及原项目负责人的实力，否则甲方有权要求乙方整改且有权要求乙方支付违约金￥</w:t>
      </w:r>
      <w:r>
        <w:rPr>
          <w:sz w:val="21"/>
        </w:rPr>
        <w:t>50000</w:t>
      </w:r>
      <w:r>
        <w:rPr>
          <w:sz w:val="21"/>
        </w:rPr>
        <w:t>元</w:t>
      </w:r>
      <w:r>
        <w:rPr>
          <w:sz w:val="21"/>
        </w:rPr>
        <w:t>/</w:t>
      </w:r>
      <w:r>
        <w:rPr>
          <w:sz w:val="21"/>
        </w:rPr>
        <w:t>次，乙方拒不整改的，甲方有权解除合同。</w:t>
      </w:r>
    </w:p>
    <w:p>
      <w:pPr>
        <w:jc w:val="both"/>
      </w:pPr>
      <w:r>
        <w:rPr>
          <w:color w:val="000000"/>
          <w:sz w:val="21"/>
        </w:rPr>
        <w:t>8.</w:t>
      </w:r>
      <w:r>
        <w:rPr>
          <w:sz w:val="21"/>
        </w:rPr>
        <w:t>合同一方违约给另一方造成损失的，违约方应赔偿守约方的全部损失，赔偿范围包括但不限于相关损失费用、律师费、诉讼费、保全费、鉴定费等守约方为主张权利产生的一切费用。</w:t>
      </w:r>
    </w:p>
    <w:p>
      <w:pPr>
        <w:jc w:val="both"/>
      </w:pPr>
      <w:r>
        <w:rPr>
          <w:color w:val="000000"/>
          <w:sz w:val="21"/>
        </w:rPr>
        <w:t>9.</w:t>
      </w:r>
      <w:r>
        <w:rPr>
          <w:sz w:val="21"/>
        </w:rPr>
        <w:t>除政府采购合同继续履行将损害国家利益和社会公共利益外，甲乙双方当事人不得擅自变更、中止或者终止合同。因任意一方原因导致变更、中止或者终止政府采购合同的，应向另一方偿付本合同总价的</w:t>
      </w:r>
      <w:r>
        <w:rPr>
          <w:sz w:val="21"/>
        </w:rPr>
        <w:t>5%</w:t>
      </w:r>
      <w:r>
        <w:rPr>
          <w:sz w:val="21"/>
        </w:rPr>
        <w:t>作为违约金。</w:t>
      </w:r>
    </w:p>
    <w:p>
      <w:pPr>
        <w:jc w:val="both"/>
      </w:pPr>
      <w:r>
        <w:rPr>
          <w:color w:val="000000"/>
          <w:sz w:val="21"/>
        </w:rPr>
        <w:t>10.</w:t>
      </w:r>
      <w:r>
        <w:rPr>
          <w:sz w:val="21"/>
        </w:rPr>
        <w:t>其它违约责任按《中华人民共和国民法典》处理。</w:t>
      </w:r>
    </w:p>
    <w:p>
      <w:pPr>
        <w:jc w:val="both"/>
      </w:pPr>
      <w:r>
        <w:rPr>
          <w:b/>
          <w:sz w:val="21"/>
        </w:rPr>
        <w:t>十一、提出异议的时间和方法：</w:t>
      </w:r>
    </w:p>
    <w:p>
      <w:pPr>
        <w:jc w:val="both"/>
      </w:pPr>
      <w:r>
        <w:rPr>
          <w:color w:val="000000"/>
          <w:sz w:val="21"/>
        </w:rPr>
        <w:t>1.</w:t>
      </w:r>
      <w:r>
        <w:rPr>
          <w:sz w:val="21"/>
        </w:rPr>
        <w:t>甲方有异议时，应</w:t>
      </w:r>
      <w:r>
        <w:rPr>
          <w:sz w:val="21"/>
          <w:u w:val="single"/>
        </w:rPr>
        <w:t xml:space="preserve">     </w:t>
      </w:r>
      <w:r>
        <w:rPr>
          <w:sz w:val="21"/>
        </w:rPr>
        <w:t>天内向乙方提出书面异议。</w:t>
      </w:r>
    </w:p>
    <w:p>
      <w:pPr>
        <w:jc w:val="both"/>
      </w:pPr>
      <w:r>
        <w:rPr>
          <w:color w:val="000000"/>
          <w:sz w:val="21"/>
        </w:rPr>
        <w:t>2.</w:t>
      </w:r>
      <w:r>
        <w:rPr>
          <w:sz w:val="21"/>
        </w:rPr>
        <w:t>乙方在接到甲方书面异议后，应在</w:t>
      </w:r>
      <w:r>
        <w:rPr>
          <w:sz w:val="21"/>
        </w:rPr>
        <w:t>3</w:t>
      </w:r>
      <w:r>
        <w:rPr>
          <w:sz w:val="21"/>
        </w:rPr>
        <w:t>天内负责处理并函复甲方处理情况，否则，即视为默认甲方提出的异议和处理意见。</w:t>
      </w:r>
    </w:p>
    <w:p>
      <w:pPr>
        <w:jc w:val="both"/>
      </w:pPr>
      <w:r>
        <w:rPr>
          <w:color w:val="000000"/>
          <w:sz w:val="21"/>
        </w:rPr>
        <w:t>3.</w:t>
      </w:r>
      <w:r>
        <w:rPr>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color w:val="000000"/>
          <w:sz w:val="21"/>
        </w:rPr>
        <w:t>十二、</w:t>
      </w:r>
      <w:r>
        <w:rPr>
          <w:b/>
          <w:sz w:val="21"/>
        </w:rPr>
        <w:t>争议的解决：</w:t>
      </w:r>
    </w:p>
    <w:p>
      <w:pPr>
        <w:jc w:val="both"/>
      </w:pPr>
      <w:r>
        <w:rPr>
          <w:color w:val="000000"/>
          <w:sz w:val="21"/>
        </w:rPr>
        <w:t>1.</w:t>
      </w:r>
      <w:r>
        <w:rPr>
          <w:sz w:val="21"/>
        </w:rPr>
        <w:t>合同履行过程中发生的任何争议，如双方未能通过友好协商解决，应向甲方所在地的人民法院提起诉讼。</w:t>
      </w:r>
    </w:p>
    <w:p>
      <w:pPr>
        <w:jc w:val="both"/>
      </w:pPr>
      <w:r>
        <w:rPr>
          <w:color w:val="000000"/>
          <w:sz w:val="21"/>
        </w:rPr>
        <w:t>2.</w:t>
      </w:r>
      <w:r>
        <w:rPr>
          <w:sz w:val="21"/>
        </w:rPr>
        <w:t>法院审理期间，除提交法院审理的事项外，其它无争议的事项和条款仍应继续履行。</w:t>
      </w:r>
    </w:p>
    <w:p>
      <w:pPr>
        <w:jc w:val="both"/>
      </w:pPr>
      <w:r>
        <w:rPr>
          <w:b/>
          <w:color w:val="000000"/>
          <w:sz w:val="21"/>
        </w:rPr>
        <w:t>十三、</w:t>
      </w:r>
      <w:r>
        <w:rPr>
          <w:b/>
          <w:sz w:val="21"/>
        </w:rPr>
        <w:t>不可抗力</w:t>
      </w:r>
    </w:p>
    <w:p>
      <w:pPr>
        <w:ind w:firstLine="420"/>
        <w:jc w:val="both"/>
      </w:pPr>
      <w:r>
        <w:rPr>
          <w:sz w:val="21"/>
        </w:rPr>
        <w:t>任何一方由于不可抗力原因不能履行合同时，应在不可抗力事件结束后</w:t>
      </w:r>
      <w:r>
        <w:rPr>
          <w:sz w:val="21"/>
        </w:rPr>
        <w:t>24</w:t>
      </w:r>
      <w:r>
        <w:rPr>
          <w:sz w:val="21"/>
        </w:rPr>
        <w:t>小时内向对方通报，以减轻可能给对方造成的损失，在取得有关机构的不可抗力证明或双方谅解确认后，允许延期履行或修订合同，并根据情况可部分或全部免于承担违约责任。但乙方投标时应急方案中承诺的应急义务以及本合同约定的应急工作内容仍须履行，应急费用已包含在本项目服务费中。</w:t>
      </w:r>
    </w:p>
    <w:p>
      <w:pPr>
        <w:jc w:val="both"/>
      </w:pPr>
      <w:r>
        <w:rPr>
          <w:b/>
          <w:color w:val="000000"/>
          <w:sz w:val="21"/>
        </w:rPr>
        <w:t>十四、</w:t>
      </w:r>
      <w:r>
        <w:rPr>
          <w:b/>
          <w:sz w:val="21"/>
        </w:rPr>
        <w:t>税费</w:t>
      </w:r>
    </w:p>
    <w:p>
      <w:pPr>
        <w:jc w:val="both"/>
      </w:pPr>
      <w:r>
        <w:rPr>
          <w:color w:val="000000"/>
          <w:sz w:val="21"/>
        </w:rPr>
        <w:t>1.</w:t>
      </w:r>
      <w:r>
        <w:rPr>
          <w:sz w:val="21"/>
        </w:rPr>
        <w:t>本合同实施过程中所发生的一切税费及不可预见费均由乙方承担。</w:t>
      </w:r>
    </w:p>
    <w:p>
      <w:pPr>
        <w:jc w:val="both"/>
      </w:pPr>
      <w:r>
        <w:rPr>
          <w:color w:val="000000"/>
          <w:sz w:val="21"/>
        </w:rPr>
        <w:t>2.</w:t>
      </w:r>
      <w:r>
        <w:rPr>
          <w:sz w:val="21"/>
        </w:rPr>
        <w:t>乙方依照税务规章优先在合同履约地开具发票及纳税，咨询：</w:t>
      </w:r>
      <w:r>
        <w:rPr>
          <w:sz w:val="21"/>
        </w:rPr>
        <w:t>0757-12366</w:t>
      </w:r>
      <w:r>
        <w:rPr>
          <w:sz w:val="21"/>
        </w:rPr>
        <w:t>。</w:t>
      </w:r>
    </w:p>
    <w:p>
      <w:pPr>
        <w:jc w:val="both"/>
      </w:pPr>
      <w:r>
        <w:rPr>
          <w:b/>
          <w:color w:val="000000"/>
          <w:sz w:val="21"/>
        </w:rPr>
        <w:t>十五、</w:t>
      </w:r>
      <w:r>
        <w:rPr>
          <w:b/>
          <w:sz w:val="21"/>
        </w:rPr>
        <w:t>合同生效与合同备案</w:t>
      </w:r>
    </w:p>
    <w:p>
      <w:pPr>
        <w:jc w:val="both"/>
      </w:pPr>
      <w:r>
        <w:rPr>
          <w:color w:val="000000"/>
          <w:sz w:val="21"/>
        </w:rPr>
        <w:t>1.</w:t>
      </w:r>
      <w:r>
        <w:rPr>
          <w:sz w:val="21"/>
        </w:rPr>
        <w:t>本合同自甲乙双方盖章签字后生效。本合同一式</w:t>
      </w:r>
      <w:r>
        <w:rPr>
          <w:sz w:val="21"/>
        </w:rPr>
        <w:t>份，其中甲方执</w:t>
      </w:r>
      <w:r>
        <w:rPr>
          <w:sz w:val="21"/>
        </w:rPr>
        <w:t>份，乙方执</w:t>
      </w:r>
      <w:r>
        <w:rPr>
          <w:sz w:val="21"/>
        </w:rPr>
        <w:t>份，采购代理机构执</w:t>
      </w:r>
      <w:r>
        <w:rPr>
          <w:sz w:val="21"/>
        </w:rPr>
        <w:t>份，政府采购监督管理部门执</w:t>
      </w:r>
      <w:r>
        <w:rPr>
          <w:sz w:val="21"/>
        </w:rPr>
        <w:t>份。</w:t>
      </w:r>
    </w:p>
    <w:p>
      <w:pPr>
        <w:jc w:val="both"/>
      </w:pPr>
      <w:r>
        <w:rPr>
          <w:color w:val="000000"/>
          <w:sz w:val="21"/>
        </w:rPr>
        <w:t>2.</w:t>
      </w:r>
      <w:r>
        <w:rPr>
          <w:sz w:val="21"/>
        </w:rPr>
        <w:t>自本合同签订之日起</w:t>
      </w:r>
      <w:r>
        <w:rPr>
          <w:sz w:val="21"/>
        </w:rPr>
        <w:t>7</w:t>
      </w:r>
      <w:r>
        <w:rPr>
          <w:sz w:val="21"/>
        </w:rPr>
        <w:t>个工作日内，由甲方按照有关规定将本合同副本报同级人民政府财政部门（政府采购管理部门）备案。</w:t>
      </w:r>
    </w:p>
    <w:p>
      <w:pPr>
        <w:jc w:val="both"/>
      </w:pPr>
      <w:r>
        <w:rPr>
          <w:b/>
          <w:color w:val="000000"/>
          <w:sz w:val="21"/>
        </w:rPr>
        <w:t>十六、</w:t>
      </w:r>
      <w:r>
        <w:rPr>
          <w:b/>
          <w:sz w:val="21"/>
        </w:rPr>
        <w:t>通知与送达</w:t>
      </w:r>
    </w:p>
    <w:p>
      <w:pPr>
        <w:ind w:firstLine="420"/>
        <w:jc w:val="both"/>
      </w:pPr>
      <w:r>
        <w:rPr>
          <w:sz w:val="21"/>
        </w:rPr>
        <w:t>甲乙双方有关本合同的通知、信函或者其他文件，可采用特快专递或电子邮件的方式，按合同尾部约定的地址及联系方式进行送达。一方的通讯地址如有变更，应当及时书面通知对方，否则视为未变更。因此造成的损失由未履行通知义务方承担相应责任。以特快专递通知的，以对方签收日期为送达日；对方未签收的，以特快专递发出后的第三日即视为送达日。如用电子邮件，则一方电子邮箱系统显示到达对方电子邮箱时视为送达</w:t>
      </w:r>
    </w:p>
    <w:p>
      <w:pPr>
        <w:jc w:val="both"/>
      </w:pPr>
      <w:r>
        <w:rPr>
          <w:b/>
          <w:color w:val="000000"/>
          <w:sz w:val="21"/>
        </w:rPr>
        <w:t>十七、</w:t>
      </w:r>
      <w:r>
        <w:rPr>
          <w:b/>
          <w:sz w:val="21"/>
        </w:rPr>
        <w:t>关于政府采购合同融资</w:t>
      </w:r>
    </w:p>
    <w:p>
      <w:pPr>
        <w:jc w:val="both"/>
      </w:pPr>
      <w:r>
        <w:rPr>
          <w:color w:val="000000"/>
          <w:sz w:val="21"/>
        </w:rPr>
        <w:t>1.</w:t>
      </w:r>
      <w:r>
        <w:rPr>
          <w:sz w:val="21"/>
        </w:rPr>
        <w:t>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jc w:val="both"/>
      </w:pPr>
      <w:r>
        <w:rPr>
          <w:color w:val="000000"/>
          <w:sz w:val="21"/>
        </w:rPr>
        <w:t>2.</w:t>
      </w:r>
      <w:r>
        <w:rPr>
          <w:sz w:val="21"/>
        </w:rPr>
        <w:t>融资银行及联系方式：</w:t>
      </w:r>
      <w:r>
        <w:rPr>
          <w:sz w:val="21"/>
          <w:u w:val="single"/>
        </w:rPr>
        <w:t xml:space="preserve">                                                </w:t>
      </w:r>
      <w:r>
        <w:rPr>
          <w:sz w:val="21"/>
        </w:rPr>
        <w:t>。</w:t>
      </w:r>
    </w:p>
    <w:p>
      <w:pPr>
        <w:jc w:val="both"/>
      </w:pPr>
      <w:r>
        <w:rPr>
          <w:color w:val="000000"/>
          <w:sz w:val="21"/>
        </w:rPr>
        <w:t>3.</w:t>
      </w:r>
      <w:r>
        <w:rPr>
          <w:sz w:val="21"/>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b/>
          <w:sz w:val="21"/>
        </w:rPr>
        <w:t>。</w:t>
      </w:r>
    </w:p>
    <w:p>
      <w:pPr>
        <w:jc w:val="both"/>
      </w:pPr>
      <w:r>
        <w:rPr>
          <w:b/>
          <w:color w:val="000000"/>
          <w:sz w:val="21"/>
        </w:rPr>
        <w:t>十八、</w:t>
      </w:r>
      <w:r>
        <w:rPr>
          <w:b/>
          <w:sz w:val="21"/>
        </w:rPr>
        <w:t>其它：</w:t>
      </w:r>
    </w:p>
    <w:p>
      <w:pPr>
        <w:ind w:firstLine="420"/>
        <w:jc w:val="both"/>
      </w:pPr>
      <w:r>
        <w:rPr>
          <w:color w:val="000000"/>
          <w:sz w:val="21"/>
        </w:rPr>
        <w:t>1.</w:t>
      </w:r>
      <w:r>
        <w:rPr>
          <w:sz w:val="21"/>
        </w:rPr>
        <w:t>本项目合同由下列文件组成，均为本合同不可分割的部分，下列文件的优先解释顺序如下：</w:t>
      </w:r>
    </w:p>
    <w:p>
      <w:pPr>
        <w:ind w:firstLine="420"/>
        <w:jc w:val="both"/>
      </w:pPr>
      <w:r>
        <w:rPr>
          <w:sz w:val="21"/>
        </w:rPr>
        <w:t>（</w:t>
      </w:r>
      <w:r>
        <w:rPr>
          <w:sz w:val="21"/>
        </w:rPr>
        <w:t>1</w:t>
      </w:r>
      <w:r>
        <w:rPr>
          <w:sz w:val="21"/>
        </w:rPr>
        <w:t>）本合同履行期间甲、乙双方签署确认的文件（包括会议纪要、补充协议、往来信函及修正文件）；</w:t>
      </w:r>
    </w:p>
    <w:p>
      <w:pPr>
        <w:ind w:firstLine="420"/>
        <w:jc w:val="both"/>
      </w:pPr>
      <w:r>
        <w:rPr>
          <w:sz w:val="21"/>
        </w:rPr>
        <w:t>（</w:t>
      </w:r>
      <w:r>
        <w:rPr>
          <w:sz w:val="21"/>
        </w:rPr>
        <w:t>2</w:t>
      </w:r>
      <w:r>
        <w:rPr>
          <w:sz w:val="21"/>
        </w:rPr>
        <w:t>）本合同；</w:t>
      </w:r>
    </w:p>
    <w:p>
      <w:pPr>
        <w:ind w:firstLine="420"/>
        <w:jc w:val="both"/>
      </w:pPr>
      <w:r>
        <w:rPr>
          <w:sz w:val="21"/>
        </w:rPr>
        <w:t>（</w:t>
      </w:r>
      <w:r>
        <w:rPr>
          <w:sz w:val="21"/>
        </w:rPr>
        <w:t>3</w:t>
      </w:r>
      <w:r>
        <w:rPr>
          <w:sz w:val="21"/>
        </w:rPr>
        <w:t>）甲方针对本项目的各项制度和规定（包括在本合同签订后的各类新出台的制度和规定）；</w:t>
      </w:r>
    </w:p>
    <w:p>
      <w:pPr>
        <w:ind w:firstLine="420"/>
        <w:jc w:val="both"/>
      </w:pPr>
      <w:r>
        <w:rPr>
          <w:sz w:val="21"/>
        </w:rPr>
        <w:t>（</w:t>
      </w:r>
      <w:r>
        <w:rPr>
          <w:sz w:val="21"/>
        </w:rPr>
        <w:t>4</w:t>
      </w:r>
      <w:r>
        <w:rPr>
          <w:sz w:val="21"/>
        </w:rPr>
        <w:t>）中标通知书；</w:t>
      </w:r>
    </w:p>
    <w:p>
      <w:pPr>
        <w:ind w:firstLine="420"/>
        <w:jc w:val="both"/>
      </w:pPr>
      <w:r>
        <w:rPr>
          <w:sz w:val="21"/>
        </w:rPr>
        <w:t>（</w:t>
      </w:r>
      <w:r>
        <w:rPr>
          <w:sz w:val="21"/>
        </w:rPr>
        <w:t>5</w:t>
      </w:r>
      <w:r>
        <w:rPr>
          <w:sz w:val="21"/>
        </w:rPr>
        <w:t>）招标文件及更正公告等文件（含招标文件澄清或修正内容等）；</w:t>
      </w:r>
    </w:p>
    <w:p>
      <w:pPr>
        <w:ind w:firstLine="420"/>
        <w:jc w:val="both"/>
      </w:pPr>
      <w:r>
        <w:rPr>
          <w:sz w:val="21"/>
        </w:rPr>
        <w:t>（</w:t>
      </w:r>
      <w:r>
        <w:rPr>
          <w:sz w:val="21"/>
        </w:rPr>
        <w:t>6</w:t>
      </w:r>
      <w:r>
        <w:rPr>
          <w:sz w:val="21"/>
        </w:rPr>
        <w:t>）投标文件及其相关承诺附件（含投标文件澄清）；</w:t>
      </w:r>
    </w:p>
    <w:p>
      <w:pPr>
        <w:ind w:firstLine="420"/>
        <w:jc w:val="both"/>
      </w:pPr>
      <w:r>
        <w:rPr>
          <w:sz w:val="21"/>
        </w:rPr>
        <w:t>（</w:t>
      </w:r>
      <w:r>
        <w:rPr>
          <w:sz w:val="21"/>
        </w:rPr>
        <w:t>7</w:t>
      </w:r>
      <w:r>
        <w:rPr>
          <w:sz w:val="21"/>
        </w:rPr>
        <w:t>）标准、规范及有关技术文件；</w:t>
      </w:r>
    </w:p>
    <w:p>
      <w:pPr>
        <w:ind w:firstLine="420"/>
        <w:jc w:val="both"/>
      </w:pPr>
      <w:r>
        <w:rPr>
          <w:sz w:val="21"/>
        </w:rPr>
        <w:t>（</w:t>
      </w:r>
      <w:r>
        <w:rPr>
          <w:sz w:val="21"/>
        </w:rPr>
        <w:t>8</w:t>
      </w:r>
      <w:r>
        <w:rPr>
          <w:sz w:val="21"/>
        </w:rPr>
        <w:t>）组成合同的其他文件。</w:t>
      </w:r>
    </w:p>
    <w:p>
      <w:pPr>
        <w:ind w:firstLine="420"/>
        <w:jc w:val="both"/>
      </w:pPr>
      <w:r>
        <w:rPr>
          <w:sz w:val="21"/>
        </w:rPr>
        <w:t>注：</w:t>
      </w:r>
    </w:p>
    <w:p>
      <w:pPr>
        <w:ind w:firstLine="420"/>
        <w:jc w:val="both"/>
      </w:pPr>
      <w:r>
        <w:rPr>
          <w:sz w:val="21"/>
        </w:rPr>
        <w:t>如乙方在《投标文件》及其相关承诺附件中作出有比招标文件及更正公告等文件和本合同更有利于甲方的要求（该是否有利于甲方的解释权双方同意最终归甲方所有），则乙方投标文件及其相关承诺附件中更有利于甲方的相关条款内容的解释顺序优于招标文件及更正公告等文件和本合同，乙方须按这些投标响应承诺履行。</w:t>
      </w:r>
    </w:p>
    <w:p>
      <w:pPr>
        <w:jc w:val="both"/>
      </w:pPr>
      <w:r>
        <w:rPr>
          <w:color w:val="000000"/>
          <w:sz w:val="21"/>
        </w:rPr>
        <w:t>2.</w:t>
      </w:r>
      <w:r>
        <w:rPr>
          <w:sz w:val="21"/>
        </w:rPr>
        <w:t>所有经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1"/>
        </w:rPr>
        <w:t>3.</w:t>
      </w:r>
      <w:r>
        <w:rPr>
          <w:sz w:val="21"/>
        </w:rPr>
        <w:t>乙方在合同服务期内，自费办理派驻到项目所在地人员人身和自备财产的有关保险，保险时间应随服务时间的延长而顺延，并在出险后自行办理索赔。如果乙方不办理上述保险，则应对有关风险及后果自负其责。</w:t>
      </w:r>
    </w:p>
    <w:p>
      <w:pPr>
        <w:jc w:val="both"/>
      </w:pPr>
      <w:r>
        <w:rPr>
          <w:color w:val="000000"/>
          <w:sz w:val="21"/>
        </w:rPr>
        <w:t>4.</w:t>
      </w:r>
      <w:r>
        <w:rPr>
          <w:sz w:val="21"/>
        </w:rPr>
        <w:t>乙方向甲方提出赔偿要求不能成立时，乙方应当赔偿由于该索赔所导致甲方的各种费用支出。</w:t>
      </w:r>
    </w:p>
    <w:p>
      <w:pPr>
        <w:jc w:val="both"/>
      </w:pPr>
      <w:r>
        <w:rPr>
          <w:color w:val="000000"/>
          <w:sz w:val="21"/>
        </w:rPr>
        <w:t>5.</w:t>
      </w:r>
      <w:r>
        <w:rPr>
          <w:sz w:val="21"/>
        </w:rPr>
        <w:t>未经甲方书面同意，乙方不得擅自向第三方转让本合同约定的义务。</w:t>
      </w:r>
    </w:p>
    <w:p>
      <w:pPr>
        <w:jc w:val="both"/>
      </w:pPr>
      <w:r>
        <w:rPr>
          <w:color w:val="000000"/>
          <w:sz w:val="21"/>
        </w:rPr>
        <w:t>6.</w:t>
      </w:r>
      <w:r>
        <w:rPr>
          <w:sz w:val="21"/>
        </w:rPr>
        <w:t>本合同（含附件）共计</w:t>
      </w:r>
      <w:r>
        <w:rPr>
          <w:sz w:val="21"/>
          <w:u w:val="single"/>
        </w:rPr>
        <w:t xml:space="preserve">    </w:t>
      </w:r>
      <w:r>
        <w:rPr>
          <w:sz w:val="21"/>
        </w:rPr>
        <w:t>页，缺页之合同为无效合同。</w:t>
      </w:r>
    </w:p>
    <w:p>
      <w:pPr>
        <w:jc w:val="both"/>
      </w:pPr>
      <w:r>
        <w:rPr>
          <w:color w:val="000000"/>
          <w:sz w:val="21"/>
        </w:rPr>
        <w:t>7.</w:t>
      </w:r>
      <w:r>
        <w:rPr>
          <w:sz w:val="21"/>
        </w:rPr>
        <w:t>本合同签约履约地点：广东省佛山市。</w:t>
      </w:r>
    </w:p>
    <w:p>
      <w:pPr>
        <w:jc w:val="both"/>
      </w:pPr>
      <w:r>
        <w:rPr>
          <w:color w:val="000000"/>
          <w:sz w:val="21"/>
        </w:rPr>
        <w:t>8.</w:t>
      </w:r>
      <w:r>
        <w:rPr>
          <w:sz w:val="21"/>
        </w:rPr>
        <w:t>双方均已对以上各条款及附件作充分了解，并明确理解由此而产生的相关权责。</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83"/>
        <w:gridCol w:w="3911"/>
        <w:gridCol w:w="211"/>
      </w:tblGrid>
      <w:tr>
        <w:tc>
          <w:tcPr>
            <w:tcW w:type="dxa" w:w="4183"/>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联系人：</w:t>
            </w:r>
          </w:p>
          <w:p>
            <w:pPr>
              <w:jc w:val="both"/>
            </w:pPr>
            <w:r>
              <w:rPr>
                <w:sz w:val="21"/>
              </w:rPr>
              <w:t>联系地址：</w:t>
            </w:r>
          </w:p>
          <w:p>
            <w:pPr>
              <w:jc w:val="both"/>
            </w:pPr>
            <w:r>
              <w:rPr>
                <w:sz w:val="21"/>
              </w:rPr>
              <w:t>联系电话：</w:t>
            </w:r>
          </w:p>
          <w:p>
            <w:pPr>
              <w:jc w:val="both"/>
            </w:pPr>
            <w:r>
              <w:rPr>
                <w:sz w:val="21"/>
              </w:rPr>
              <w:t>传真：</w:t>
            </w:r>
          </w:p>
          <w:p>
            <w:pPr>
              <w:jc w:val="both"/>
            </w:pPr>
            <w:r>
              <w:rPr>
                <w:sz w:val="21"/>
              </w:rPr>
              <w:t>电子邮箱：</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11"/>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联系人：</w:t>
            </w:r>
          </w:p>
          <w:p>
            <w:pPr>
              <w:jc w:val="both"/>
            </w:pPr>
            <w:r>
              <w:rPr>
                <w:sz w:val="21"/>
              </w:rPr>
              <w:t>联系地址：</w:t>
            </w:r>
          </w:p>
          <w:p>
            <w:pPr>
              <w:jc w:val="both"/>
            </w:pPr>
            <w:r>
              <w:rPr>
                <w:sz w:val="21"/>
              </w:rPr>
              <w:t>联系电话：</w:t>
            </w:r>
          </w:p>
          <w:p>
            <w:pPr>
              <w:jc w:val="both"/>
            </w:pPr>
            <w:r>
              <w:rPr>
                <w:sz w:val="21"/>
              </w:rPr>
              <w:t>传真：</w:t>
            </w:r>
          </w:p>
          <w:p>
            <w:pPr>
              <w:jc w:val="both"/>
            </w:pPr>
            <w:r>
              <w:rPr>
                <w:sz w:val="21"/>
              </w:rPr>
              <w:t>电子邮箱：</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211"/>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83"/>
            <w:tcBorders>
              <w:top w:val="none" w:color="000000" w:sz="4"/>
              <w:left w:val="none" w:color="000000" w:sz="4"/>
              <w:bottom w:val="none" w:color="000000" w:sz="4"/>
              <w:right w:val="dashed" w:color="000000" w:sz="4"/>
            </w:tcBorders>
            <w:vAlign w:val="top"/>
          </w:tcPr>
          <w:p>
            <w:pPr>
              <w:jc w:val="both"/>
            </w:pPr>
          </w:p>
          <w:p>
            <w:pPr>
              <w:jc w:val="both"/>
            </w:pPr>
          </w:p>
        </w:tc>
        <w:tc>
          <w:tcPr>
            <w:tcW w:type="dxa" w:w="4122"/>
            <w:gridSpan w:val="2"/>
            <w:tcBorders>
              <w:top w:val="none" w:color="000000" w:sz="4"/>
              <w:left w:val="none" w:color="000000" w:sz="4"/>
              <w:bottom w:val="none" w:color="000000"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开户行：</w:t>
            </w:r>
          </w:p>
        </w:tc>
      </w:tr>
      <w:tr>
        <w:tc>
          <w:tcPr>
            <w:tcW w:type="dxa" w:w="4183"/>
            <w:tcBorders>
              <w:top w:val="none" w:color="000000" w:sz="4"/>
              <w:left w:val="none" w:color="000000" w:sz="4"/>
              <w:bottom w:val="single" w:color="FFFFFF" w:sz="4"/>
              <w:right w:val="dashed" w:color="000000" w:sz="4"/>
            </w:tcBorders>
            <w:vAlign w:val="top"/>
          </w:tcPr>
          <w:p>
            <w:pPr>
              <w:jc w:val="both"/>
            </w:pPr>
            <w:r>
              <w:rPr>
                <w:b/>
                <w:sz w:val="21"/>
              </w:rPr>
              <w:t>见证单位（盖章）：佛山市信悦咨询有限公司</w:t>
            </w:r>
          </w:p>
          <w:p>
            <w:pPr>
              <w:jc w:val="both"/>
            </w:pPr>
            <w:r>
              <w:rPr>
                <w:sz w:val="21"/>
              </w:rPr>
              <w:t>见证人</w:t>
            </w:r>
            <w:r>
              <w:rPr>
                <w:sz w:val="21"/>
              </w:rPr>
              <w:t>:</w:t>
            </w:r>
          </w:p>
          <w:p>
            <w:pPr>
              <w:jc w:val="both"/>
            </w:pPr>
            <w:r>
              <w:rPr>
                <w:sz w:val="21"/>
              </w:rPr>
              <w:t>合同见证日期：年</w:t>
            </w:r>
            <w:r>
              <w:rPr>
                <w:sz w:val="21"/>
              </w:rPr>
              <w:t>月</w:t>
            </w:r>
            <w:r>
              <w:rPr>
                <w:sz w:val="21"/>
              </w:rPr>
              <w:t>日</w:t>
            </w:r>
          </w:p>
        </w:tc>
        <w:tc>
          <w:tcPr>
            <w:tcW w:type="dxa" w:w="4122"/>
            <w:gridSpan w:val="2"/>
            <w:tcBorders>
              <w:top w:val="none" w:color="000000" w:sz="4"/>
              <w:left w:val="none" w:color="000000" w:sz="4"/>
              <w:bottom w:val="single" w:color="FFFFFF" w:sz="4"/>
              <w:right w:val="none" w:color="000000" w:sz="4"/>
            </w:tcBorders>
            <w:vAlign w:val="top"/>
          </w:tcPr>
          <w:p>
            <w:pPr>
              <w:jc w:val="both"/>
            </w:pPr>
          </w:p>
        </w:tc>
      </w:tr>
    </w:tbl>
    <w:p>
      <w:pPr>
        <w:jc w:val="both"/>
      </w:pPr>
    </w:p>
    <w:p>
      <w:pPr>
        <w:jc w:val="both"/>
      </w:pPr>
    </w:p>
    <w:p>
      <w:pPr>
        <w:jc w:val="both"/>
      </w:pPr>
      <w:r>
        <w:rPr>
          <w:b/>
          <w:sz w:val="21"/>
        </w:rPr>
        <w:t>合同附件清单：</w:t>
      </w:r>
    </w:p>
    <w:p>
      <w:pPr>
        <w:jc w:val="both"/>
      </w:pPr>
    </w:p>
    <w:p>
      <w:pPr>
        <w:jc w:val="both"/>
      </w:pPr>
    </w:p>
    <w:p>
      <w:pPr>
        <w:jc w:val="both"/>
      </w:pPr>
      <w:r>
        <w:rPr>
          <w:b/>
          <w:sz w:val="21"/>
        </w:rPr>
        <w:t>附件</w:t>
      </w:r>
      <w:r>
        <w:rPr>
          <w:b/>
          <w:sz w:val="21"/>
        </w:rPr>
        <w:t>1</w:t>
      </w:r>
      <w:r>
        <w:rPr>
          <w:b/>
          <w:sz w:val="21"/>
        </w:rPr>
        <w:t>、《工程量计算表》</w:t>
      </w:r>
    </w:p>
    <w:p>
      <w:pPr>
        <w:jc w:val="both"/>
      </w:pPr>
      <w:r>
        <w:rPr>
          <w:b/>
          <w:sz w:val="21"/>
        </w:rPr>
        <w:t>附件</w:t>
      </w:r>
      <w:r>
        <w:rPr>
          <w:b/>
          <w:sz w:val="21"/>
        </w:rPr>
        <w:t>2-1</w:t>
      </w:r>
      <w:r>
        <w:rPr>
          <w:b/>
          <w:sz w:val="21"/>
        </w:rPr>
        <w:t>、《石湾镇街道</w:t>
      </w:r>
      <w:r>
        <w:rPr>
          <w:b/>
          <w:sz w:val="21"/>
        </w:rPr>
        <w:t>2023</w:t>
      </w:r>
      <w:r>
        <w:rPr>
          <w:b/>
          <w:sz w:val="21"/>
        </w:rPr>
        <w:t>年环卫保洁明细表》</w:t>
      </w:r>
    </w:p>
    <w:p>
      <w:pPr>
        <w:jc w:val="both"/>
      </w:pPr>
      <w:r>
        <w:rPr>
          <w:b/>
          <w:sz w:val="21"/>
        </w:rPr>
        <w:t>附件</w:t>
      </w:r>
      <w:r>
        <w:rPr>
          <w:b/>
          <w:sz w:val="21"/>
        </w:rPr>
        <w:t>2-2</w:t>
      </w:r>
      <w:r>
        <w:rPr>
          <w:b/>
          <w:sz w:val="21"/>
        </w:rPr>
        <w:t>、《公厕基本情况统计表》</w:t>
      </w:r>
    </w:p>
    <w:p>
      <w:pPr>
        <w:jc w:val="both"/>
      </w:pPr>
      <w:r>
        <w:rPr>
          <w:b/>
          <w:sz w:val="21"/>
        </w:rPr>
        <w:t>附件</w:t>
      </w:r>
      <w:r>
        <w:rPr>
          <w:b/>
          <w:sz w:val="21"/>
        </w:rPr>
        <w:t>2-3</w:t>
      </w:r>
      <w:r>
        <w:rPr>
          <w:b/>
          <w:sz w:val="21"/>
        </w:rPr>
        <w:t>、《九个社区保洁面积统计表》</w:t>
      </w:r>
    </w:p>
    <w:p>
      <w:pPr>
        <w:jc w:val="both"/>
      </w:pPr>
      <w:r>
        <w:rPr>
          <w:b/>
          <w:sz w:val="21"/>
        </w:rPr>
        <w:t>附件</w:t>
      </w:r>
      <w:r>
        <w:rPr>
          <w:b/>
          <w:sz w:val="21"/>
        </w:rPr>
        <w:t>3</w:t>
      </w:r>
      <w:r>
        <w:rPr>
          <w:b/>
          <w:sz w:val="21"/>
        </w:rPr>
        <w:t>、《石湾镇街道</w:t>
      </w:r>
      <w:r>
        <w:rPr>
          <w:b/>
          <w:sz w:val="21"/>
        </w:rPr>
        <w:t>2023</w:t>
      </w:r>
      <w:r>
        <w:rPr>
          <w:b/>
          <w:sz w:val="21"/>
        </w:rPr>
        <w:t>年绿化管养明细表》</w:t>
      </w:r>
    </w:p>
    <w:p>
      <w:pPr>
        <w:jc w:val="both"/>
      </w:pPr>
      <w:r>
        <w:rPr>
          <w:b/>
          <w:sz w:val="21"/>
        </w:rPr>
        <w:t>附件</w:t>
      </w:r>
      <w:r>
        <w:rPr>
          <w:b/>
          <w:sz w:val="21"/>
        </w:rPr>
        <w:t>4</w:t>
      </w:r>
      <w:r>
        <w:rPr>
          <w:b/>
          <w:sz w:val="21"/>
        </w:rPr>
        <w:t>、《石湾镇街道环卫作业质量验收标准（</w:t>
      </w:r>
      <w:r>
        <w:rPr>
          <w:b/>
          <w:sz w:val="21"/>
        </w:rPr>
        <w:t>2023</w:t>
      </w:r>
      <w:r>
        <w:rPr>
          <w:b/>
          <w:sz w:val="21"/>
        </w:rPr>
        <w:t>年）》</w:t>
      </w:r>
    </w:p>
    <w:p>
      <w:pPr>
        <w:jc w:val="both"/>
      </w:pPr>
      <w:r>
        <w:rPr>
          <w:b/>
          <w:sz w:val="21"/>
        </w:rPr>
        <w:t>附件</w:t>
      </w:r>
      <w:r>
        <w:rPr>
          <w:b/>
          <w:sz w:val="21"/>
        </w:rPr>
        <w:t>5</w:t>
      </w:r>
      <w:r>
        <w:rPr>
          <w:b/>
          <w:sz w:val="21"/>
        </w:rPr>
        <w:t>、《石湾镇街道绿化作业质量验收标准（</w:t>
      </w:r>
      <w:r>
        <w:rPr>
          <w:b/>
          <w:sz w:val="21"/>
        </w:rPr>
        <w:t>2023</w:t>
      </w:r>
      <w:r>
        <w:rPr>
          <w:b/>
          <w:sz w:val="21"/>
        </w:rPr>
        <w:t>年）》</w:t>
      </w:r>
    </w:p>
    <w:p>
      <w:pPr>
        <w:jc w:val="both"/>
      </w:pPr>
      <w:r>
        <w:rPr>
          <w:b/>
          <w:sz w:val="21"/>
        </w:rPr>
        <w:t>附件</w:t>
      </w:r>
      <w:r>
        <w:rPr>
          <w:b/>
          <w:sz w:val="21"/>
        </w:rPr>
        <w:t>6</w:t>
      </w:r>
      <w:r>
        <w:rPr>
          <w:b/>
          <w:sz w:val="21"/>
        </w:rPr>
        <w:t>、《绿化存在问题整改时限表》</w:t>
      </w:r>
    </w:p>
    <w:p>
      <w:pPr>
        <w:jc w:val="both"/>
      </w:pPr>
    </w:p>
    <w:p>
      <w:pPr>
        <w:jc w:val="left"/>
      </w:pPr>
      <w:r>
        <w:rPr>
          <w:b/>
          <w:sz w:val="21"/>
        </w:rPr>
        <w:t>附件</w:t>
      </w:r>
      <w:r>
        <w:rPr>
          <w:b/>
          <w:sz w:val="21"/>
        </w:rPr>
        <w:t>1</w:t>
      </w:r>
      <w:r>
        <w:rPr>
          <w:b/>
          <w:sz w:val="21"/>
        </w:rPr>
        <w:t>：</w:t>
      </w:r>
    </w:p>
    <w:p>
      <w:pPr>
        <w:jc w:val="center"/>
      </w:pPr>
      <w:r>
        <w:rPr>
          <w:b/>
          <w:sz w:val="28"/>
        </w:rPr>
        <w:t>工程量计算表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7"/>
        <w:gridCol w:w="864"/>
        <w:gridCol w:w="4831"/>
        <w:gridCol w:w="611"/>
        <w:gridCol w:w="969"/>
        <w:gridCol w:w="581"/>
      </w:tblGrid>
      <w:tr>
        <w:tc>
          <w:tcPr>
            <w:tcW w:type="dxa" w:w="417"/>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864"/>
            <w:tcBorders>
              <w:top w:val="single" w:color="000000" w:sz="4"/>
              <w:left w:val="none" w:color="000000" w:sz="4"/>
              <w:bottom w:val="single" w:color="000000" w:sz="4"/>
              <w:right w:val="single" w:color="000000" w:sz="4"/>
            </w:tcBorders>
            <w:shd w:fill="FFFFFF"/>
            <w:vAlign w:val="top"/>
          </w:tcPr>
          <w:p>
            <w:pPr>
              <w:jc w:val="center"/>
            </w:pPr>
            <w:r>
              <w:rPr>
                <w:b/>
                <w:sz w:val="21"/>
              </w:rPr>
              <w:t>项目名称</w:t>
            </w:r>
          </w:p>
        </w:tc>
        <w:tc>
          <w:tcPr>
            <w:tcW w:type="dxa" w:w="4831"/>
            <w:tcBorders>
              <w:top w:val="single" w:color="000000" w:sz="4"/>
              <w:left w:val="none" w:color="000000" w:sz="4"/>
              <w:bottom w:val="single" w:color="000000" w:sz="4"/>
              <w:right w:val="single" w:color="000000" w:sz="4"/>
            </w:tcBorders>
            <w:shd w:fill="FFFFFF"/>
            <w:vAlign w:val="top"/>
          </w:tcPr>
          <w:p>
            <w:pPr>
              <w:jc w:val="center"/>
            </w:pPr>
            <w:r>
              <w:rPr>
                <w:b/>
                <w:sz w:val="21"/>
              </w:rPr>
              <w:t>项目特征描述</w:t>
            </w:r>
          </w:p>
        </w:tc>
        <w:tc>
          <w:tcPr>
            <w:tcW w:type="dxa" w:w="611"/>
            <w:tcBorders>
              <w:top w:val="single" w:color="000000" w:sz="4"/>
              <w:left w:val="none" w:color="000000" w:sz="4"/>
              <w:bottom w:val="single" w:color="000000" w:sz="4"/>
              <w:right w:val="single" w:color="000000" w:sz="4"/>
            </w:tcBorders>
            <w:shd w:fill="FFFFFF"/>
            <w:vAlign w:val="top"/>
          </w:tcPr>
          <w:p>
            <w:pPr>
              <w:jc w:val="center"/>
            </w:pPr>
            <w:r>
              <w:rPr>
                <w:b/>
                <w:sz w:val="21"/>
              </w:rPr>
              <w:t>计量单位</w:t>
            </w:r>
          </w:p>
        </w:tc>
        <w:tc>
          <w:tcPr>
            <w:tcW w:type="dxa" w:w="969"/>
            <w:tcBorders>
              <w:top w:val="single" w:color="000000" w:sz="4"/>
              <w:left w:val="none" w:color="000000" w:sz="4"/>
              <w:bottom w:val="single" w:color="000000" w:sz="4"/>
              <w:right w:val="single" w:color="000000" w:sz="4"/>
            </w:tcBorders>
            <w:shd w:fill="FFFFFF"/>
            <w:vAlign w:val="top"/>
          </w:tcPr>
          <w:p>
            <w:pPr>
              <w:jc w:val="left"/>
            </w:pPr>
            <w:r>
              <w:rPr>
                <w:b/>
                <w:sz w:val="21"/>
              </w:rPr>
              <w:t>最高单价限价（人民币元</w:t>
            </w:r>
            <w:r>
              <w:rPr>
                <w:b/>
                <w:sz w:val="21"/>
              </w:rPr>
              <w:t>/年）</w:t>
            </w:r>
          </w:p>
        </w:tc>
        <w:tc>
          <w:tcPr>
            <w:tcW w:type="dxa" w:w="581"/>
            <w:tcBorders>
              <w:top w:val="single" w:color="000000" w:sz="4"/>
              <w:left w:val="none" w:color="000000" w:sz="4"/>
              <w:bottom w:val="single" w:color="000000" w:sz="4"/>
              <w:right w:val="single" w:color="000000" w:sz="4"/>
            </w:tcBorders>
            <w:shd w:fill="FFFFFF"/>
            <w:vAlign w:val="top"/>
          </w:tcPr>
          <w:p>
            <w:pPr>
              <w:jc w:val="center"/>
            </w:pPr>
            <w:r>
              <w:rPr>
                <w:b/>
                <w:sz w:val="21"/>
              </w:rPr>
              <w:t>备注</w:t>
            </w:r>
          </w:p>
        </w:tc>
      </w:tr>
      <w:tr>
        <w:tc>
          <w:tcPr>
            <w:tcW w:type="dxa" w:w="417"/>
            <w:tcBorders>
              <w:top w:val="none" w:color="000000" w:sz="4"/>
              <w:left w:val="single" w:color="000000" w:sz="4"/>
              <w:bottom w:val="single" w:color="000000" w:sz="4"/>
              <w:right w:val="single" w:color="000000" w:sz="4"/>
            </w:tcBorders>
            <w:shd w:fill="FFFFFF"/>
            <w:vAlign w:val="top"/>
          </w:tcPr>
          <w:p>
            <w:pPr>
              <w:jc w:val="center"/>
            </w:pPr>
          </w:p>
        </w:tc>
        <w:tc>
          <w:tcPr>
            <w:tcW w:type="dxa" w:w="5695"/>
            <w:gridSpan w:val="2"/>
            <w:tcBorders>
              <w:top w:val="none" w:color="000000" w:sz="4"/>
              <w:left w:val="none" w:color="000000" w:sz="4"/>
              <w:bottom w:val="single" w:color="000000" w:sz="4"/>
              <w:right w:val="single" w:color="000000" w:sz="4"/>
            </w:tcBorders>
            <w:shd w:fill="FFFFFF"/>
            <w:vAlign w:val="top"/>
          </w:tcPr>
          <w:p>
            <w:pPr>
              <w:jc w:val="left"/>
            </w:pPr>
            <w:r>
              <w:rPr>
                <w:sz w:val="21"/>
              </w:rPr>
              <w:t>道路保洁</w:t>
            </w:r>
          </w:p>
        </w:tc>
        <w:tc>
          <w:tcPr>
            <w:tcW w:type="dxa" w:w="611"/>
            <w:tcBorders>
              <w:top w:val="none" w:color="000000" w:sz="4"/>
              <w:left w:val="none" w:color="000000" w:sz="4"/>
              <w:bottom w:val="single" w:color="000000" w:sz="4"/>
              <w:right w:val="single" w:color="000000" w:sz="4"/>
            </w:tcBorders>
            <w:shd w:fill="FFFFFF"/>
            <w:vAlign w:val="top"/>
          </w:tcPr>
          <w:p>
            <w:pPr>
              <w:jc w:val="left"/>
            </w:pPr>
          </w:p>
        </w:tc>
        <w:tc>
          <w:tcPr>
            <w:tcW w:type="dxa" w:w="969"/>
            <w:tcBorders>
              <w:top w:val="none" w:color="000000" w:sz="4"/>
              <w:left w:val="none" w:color="000000" w:sz="4"/>
              <w:bottom w:val="single" w:color="000000" w:sz="4"/>
              <w:right w:val="single" w:color="000000" w:sz="4"/>
            </w:tcBorders>
            <w:shd w:fill="FFFFFF"/>
            <w:vAlign w:val="top"/>
          </w:tcPr>
          <w:p>
            <w:pPr>
              <w:jc w:val="right"/>
            </w:pPr>
          </w:p>
        </w:tc>
        <w:tc>
          <w:tcPr>
            <w:tcW w:type="dxa" w:w="581"/>
            <w:tcBorders>
              <w:top w:val="none" w:color="000000" w:sz="4"/>
              <w:left w:val="none" w:color="000000" w:sz="4"/>
              <w:bottom w:val="single" w:color="000000" w:sz="4"/>
              <w:right w:val="single" w:color="000000" w:sz="4"/>
            </w:tcBorders>
            <w:shd w:fill="FFFFFF"/>
            <w:vAlign w:val="top"/>
          </w:tcPr>
          <w:p>
            <w:pPr>
              <w:jc w:val="right"/>
            </w:pPr>
          </w:p>
        </w:tc>
      </w:tr>
      <w:tr>
        <w:tc>
          <w:tcPr>
            <w:tcW w:type="dxa" w:w="417"/>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864"/>
            <w:tcBorders>
              <w:top w:val="none" w:color="000000" w:sz="4"/>
              <w:left w:val="none" w:color="000000" w:sz="4"/>
              <w:bottom w:val="single" w:color="000000" w:sz="4"/>
              <w:right w:val="single" w:color="000000" w:sz="4"/>
            </w:tcBorders>
            <w:shd w:fill="FFFFFF"/>
            <w:vAlign w:val="top"/>
          </w:tcPr>
          <w:p>
            <w:pPr>
              <w:jc w:val="left"/>
            </w:pPr>
            <w:r>
              <w:rPr>
                <w:sz w:val="21"/>
              </w:rPr>
              <w:t>二级道路</w:t>
            </w:r>
          </w:p>
        </w:tc>
        <w:tc>
          <w:tcPr>
            <w:tcW w:type="dxa" w:w="4831"/>
            <w:tcBorders>
              <w:top w:val="none" w:color="000000" w:sz="4"/>
              <w:left w:val="none" w:color="000000" w:sz="4"/>
              <w:bottom w:val="single" w:color="000000" w:sz="4"/>
              <w:right w:val="single" w:color="000000" w:sz="4"/>
            </w:tcBorders>
            <w:shd w:fill="FFFFFF"/>
            <w:vAlign w:val="top"/>
          </w:tcPr>
          <w:p>
            <w:pPr>
              <w:jc w:val="left"/>
            </w:pPr>
            <w:r>
              <w:rPr>
                <w:sz w:val="21"/>
              </w:rPr>
              <w:t>1、清扫保洁(人工清扫，每天2次，巡回保洁每天不少于6次)</w:t>
            </w:r>
            <w:r>
              <w:br/>
            </w:r>
            <w:r>
              <w:rPr>
                <w:sz w:val="21"/>
              </w:rPr>
              <w:t>2、保洁范围:其中人工保洁人行道、非机动车道，机械保洁机动车道、跨线天桥、隧道等</w:t>
            </w:r>
            <w:r>
              <w:br/>
            </w:r>
            <w:r>
              <w:rPr>
                <w:sz w:val="21"/>
              </w:rPr>
              <w:t>3、保洁等级:二级</w:t>
            </w:r>
            <w:r>
              <w:br/>
            </w:r>
            <w:r>
              <w:rPr>
                <w:sz w:val="21"/>
              </w:rPr>
              <w:t>4、作业时间:共18小时(4：30-22：30)</w:t>
            </w:r>
            <w:r>
              <w:br/>
            </w:r>
            <w:r>
              <w:rPr>
                <w:sz w:val="21"/>
              </w:rPr>
              <w:t>5、清扫、清运路面尘土、废弃物等，保持路面整洁</w:t>
            </w:r>
            <w:r>
              <w:br/>
            </w:r>
            <w:r>
              <w:rPr>
                <w:sz w:val="21"/>
              </w:rPr>
              <w:t>6、道路机械清扫保洁 道路机械清扫每天4次</w:t>
            </w:r>
            <w:r>
              <w:br/>
            </w:r>
            <w:r>
              <w:rPr>
                <w:sz w:val="21"/>
              </w:rPr>
              <w:t>7、机动车道冲洗每天1次，道路洒水降尘每天不少于4次，部分路段6次</w:t>
            </w:r>
            <w:r>
              <w:br/>
            </w:r>
            <w:r>
              <w:rPr>
                <w:sz w:val="21"/>
              </w:rPr>
              <w:t>8、部分路段按甲方要求机动车道冲洗每天1次，机扫每天3次，洒水每天3次。</w:t>
            </w:r>
            <w:r>
              <w:br/>
            </w:r>
            <w:r>
              <w:rPr>
                <w:sz w:val="21"/>
              </w:rPr>
              <w:t>9、白天安排小型人行道高压清洗车对人行道清洗保障</w:t>
            </w:r>
            <w:r>
              <w:br/>
            </w:r>
            <w:r>
              <w:rPr>
                <w:sz w:val="21"/>
              </w:rPr>
              <w:t>10、道路果皮箱外表每天洗刷1次。果皮箱（废物箱)应美观、整洁、无倾斜、道现象，无破损并及时清掏垃圾，不满溢，保持外观干净整洁</w:t>
            </w:r>
            <w:r>
              <w:br/>
            </w:r>
            <w:r>
              <w:rPr>
                <w:sz w:val="21"/>
              </w:rPr>
              <w:t>11、道路栏杆清洗(每两周清洗一次)</w:t>
            </w:r>
            <w:r>
              <w:br/>
            </w:r>
            <w:r>
              <w:rPr>
                <w:sz w:val="21"/>
              </w:rPr>
              <w:t>12、突发事件处理</w:t>
            </w:r>
          </w:p>
        </w:tc>
        <w:tc>
          <w:tcPr>
            <w:tcW w:type="dxa" w:w="611"/>
            <w:tcBorders>
              <w:top w:val="none" w:color="000000" w:sz="4"/>
              <w:left w:val="none" w:color="000000" w:sz="4"/>
              <w:bottom w:val="single" w:color="000000" w:sz="4"/>
              <w:right w:val="single" w:color="000000" w:sz="4"/>
            </w:tcBorders>
            <w:shd w:fill="FFFFFF"/>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shd w:fill="FFFFFF"/>
            <w:vAlign w:val="top"/>
          </w:tcPr>
          <w:p>
            <w:pPr>
              <w:jc w:val="center"/>
            </w:pPr>
            <w:r>
              <w:rPr>
                <w:sz w:val="21"/>
              </w:rPr>
              <w:t>11.21</w:t>
            </w:r>
          </w:p>
        </w:tc>
        <w:tc>
          <w:tcPr>
            <w:tcW w:type="dxa" w:w="581"/>
            <w:tcBorders>
              <w:top w:val="single" w:color="000000" w:sz="4"/>
              <w:left w:val="none" w:color="000000" w:sz="4"/>
              <w:bottom w:val="single" w:color="000000" w:sz="4"/>
              <w:right w:val="single" w:color="000000" w:sz="4"/>
            </w:tcBorders>
            <w:shd w:fill="FFFFFF"/>
            <w:vAlign w:val="top"/>
          </w:tcPr>
          <w:p>
            <w:pPr>
              <w:jc w:val="right"/>
            </w:pPr>
            <w:r>
              <w:rPr>
                <w:sz w:val="21"/>
              </w:rPr>
              <w:t>/</w:t>
            </w:r>
          </w:p>
        </w:tc>
      </w:tr>
      <w:tr>
        <w:tc>
          <w:tcPr>
            <w:tcW w:type="dxa" w:w="417"/>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864"/>
            <w:tcBorders>
              <w:top w:val="none" w:color="000000" w:sz="4"/>
              <w:left w:val="none" w:color="000000" w:sz="4"/>
              <w:bottom w:val="single" w:color="000000" w:sz="4"/>
              <w:right w:val="single" w:color="000000" w:sz="4"/>
            </w:tcBorders>
            <w:shd w:fill="FFFFFF"/>
            <w:vAlign w:val="top"/>
          </w:tcPr>
          <w:p>
            <w:pPr>
              <w:jc w:val="left"/>
            </w:pPr>
            <w:r>
              <w:rPr>
                <w:sz w:val="21"/>
              </w:rPr>
              <w:t>三级道路</w:t>
            </w:r>
          </w:p>
        </w:tc>
        <w:tc>
          <w:tcPr>
            <w:tcW w:type="dxa" w:w="4831"/>
            <w:tcBorders>
              <w:top w:val="none" w:color="000000" w:sz="4"/>
              <w:left w:val="none" w:color="000000" w:sz="4"/>
              <w:bottom w:val="single" w:color="000000" w:sz="4"/>
              <w:right w:val="single" w:color="000000" w:sz="4"/>
            </w:tcBorders>
            <w:shd w:fill="FFFFFF"/>
            <w:vAlign w:val="top"/>
          </w:tcPr>
          <w:p>
            <w:pPr>
              <w:jc w:val="left"/>
            </w:pPr>
            <w:r>
              <w:rPr>
                <w:sz w:val="21"/>
              </w:rPr>
              <w:t>1、清扫保洁(人工清扫，每天1次，巡回保洁每天不少于4次)</w:t>
            </w:r>
            <w:r>
              <w:br/>
            </w:r>
            <w:r>
              <w:rPr>
                <w:sz w:val="21"/>
              </w:rPr>
              <w:t>2、保洁范围:人行道、非机动车道、跨线天桥、隧道、社区室外室内公共区域等</w:t>
            </w:r>
            <w:r>
              <w:br/>
            </w:r>
            <w:r>
              <w:rPr>
                <w:sz w:val="21"/>
              </w:rPr>
              <w:t>3、保洁等级:三级</w:t>
            </w:r>
            <w:r>
              <w:br/>
            </w:r>
            <w:r>
              <w:rPr>
                <w:sz w:val="21"/>
              </w:rPr>
              <w:t>4、作业时间:共16小时(4：30-20：30)</w:t>
            </w:r>
            <w:r>
              <w:br/>
            </w:r>
            <w:r>
              <w:rPr>
                <w:sz w:val="21"/>
              </w:rPr>
              <w:t>5、清扫、清运路面尘土、废弃物等，保持路面整洁</w:t>
            </w:r>
            <w:r>
              <w:br/>
            </w:r>
            <w:r>
              <w:rPr>
                <w:sz w:val="21"/>
              </w:rPr>
              <w:t>6、冲洗每月1次</w:t>
            </w:r>
            <w:r>
              <w:br/>
            </w:r>
            <w:r>
              <w:rPr>
                <w:sz w:val="21"/>
              </w:rPr>
              <w:t>7、白天安排小型人行道高压清洗车对人行道清洗保障</w:t>
            </w:r>
            <w:r>
              <w:br/>
            </w:r>
            <w:r>
              <w:rPr>
                <w:sz w:val="21"/>
              </w:rPr>
              <w:t>8、道路果皮箱外表每天洗刷1次。果皮箱（废物箱)应美观、整洁、无倾斜、道现象，无破损并及时清掏垃圾，不满溢，保持外观干净整洁</w:t>
            </w:r>
            <w:r>
              <w:br/>
            </w:r>
            <w:r>
              <w:rPr>
                <w:sz w:val="21"/>
              </w:rPr>
              <w:t>9、道路栏杆清洗(每两周清洗一次)</w:t>
            </w:r>
            <w:r>
              <w:br/>
            </w:r>
            <w:r>
              <w:rPr>
                <w:sz w:val="21"/>
              </w:rPr>
              <w:t>10、突发事件处理</w:t>
            </w:r>
          </w:p>
        </w:tc>
        <w:tc>
          <w:tcPr>
            <w:tcW w:type="dxa" w:w="611"/>
            <w:tcBorders>
              <w:top w:val="none" w:color="000000" w:sz="4"/>
              <w:left w:val="none" w:color="000000" w:sz="4"/>
              <w:bottom w:val="single" w:color="000000" w:sz="4"/>
              <w:right w:val="single" w:color="000000" w:sz="4"/>
            </w:tcBorders>
            <w:shd w:fill="FFFFFF"/>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shd w:fill="FFFFFF"/>
            <w:vAlign w:val="top"/>
          </w:tcPr>
          <w:p>
            <w:pPr>
              <w:jc w:val="center"/>
            </w:pPr>
            <w:r>
              <w:rPr>
                <w:sz w:val="21"/>
              </w:rPr>
              <w:t>8.37</w:t>
            </w:r>
          </w:p>
        </w:tc>
        <w:tc>
          <w:tcPr>
            <w:tcW w:type="dxa" w:w="581"/>
            <w:tcBorders>
              <w:top w:val="none" w:color="000000" w:sz="4"/>
              <w:left w:val="none" w:color="000000" w:sz="4"/>
              <w:bottom w:val="single" w:color="000000" w:sz="4"/>
              <w:right w:val="single" w:color="000000" w:sz="4"/>
            </w:tcBorders>
            <w:shd w:fill="FFFFFF"/>
            <w:vAlign w:val="top"/>
          </w:tcPr>
          <w:p>
            <w:pPr>
              <w:jc w:val="right"/>
            </w:pPr>
            <w:r>
              <w:rPr>
                <w:sz w:val="21"/>
              </w:rPr>
              <w:t>含社区保洁</w:t>
            </w:r>
          </w:p>
        </w:tc>
      </w:tr>
      <w:tr>
        <w:tc>
          <w:tcPr>
            <w:tcW w:type="dxa" w:w="417"/>
            <w:tcBorders>
              <w:top w:val="none" w:color="000000" w:sz="4"/>
              <w:left w:val="single" w:color="000000" w:sz="4"/>
              <w:bottom w:val="single" w:color="000000" w:sz="4"/>
              <w:right w:val="single" w:color="000000" w:sz="4"/>
            </w:tcBorders>
            <w:shd w:fill="FFFFFF"/>
            <w:vAlign w:val="top"/>
          </w:tcPr>
          <w:p>
            <w:pPr>
              <w:jc w:val="center"/>
            </w:pPr>
          </w:p>
        </w:tc>
        <w:tc>
          <w:tcPr>
            <w:tcW w:type="dxa" w:w="5695"/>
            <w:gridSpan w:val="2"/>
            <w:tcBorders>
              <w:top w:val="none" w:color="000000" w:sz="4"/>
              <w:left w:val="none" w:color="000000" w:sz="4"/>
              <w:bottom w:val="single" w:color="000000" w:sz="4"/>
              <w:right w:val="single" w:color="000000" w:sz="4"/>
            </w:tcBorders>
            <w:shd w:fill="FFFFFF"/>
            <w:vAlign w:val="top"/>
          </w:tcPr>
          <w:p>
            <w:pPr>
              <w:jc w:val="left"/>
            </w:pPr>
            <w:r>
              <w:rPr>
                <w:sz w:val="21"/>
              </w:rPr>
              <w:t>公共厕所管理</w:t>
            </w:r>
          </w:p>
        </w:tc>
        <w:tc>
          <w:tcPr>
            <w:tcW w:type="dxa" w:w="611"/>
            <w:tcBorders>
              <w:top w:val="none" w:color="000000" w:sz="4"/>
              <w:left w:val="none" w:color="000000" w:sz="4"/>
              <w:bottom w:val="single" w:color="000000" w:sz="4"/>
              <w:right w:val="single" w:color="000000" w:sz="4"/>
            </w:tcBorders>
            <w:shd w:fill="FFFFFF"/>
            <w:vAlign w:val="top"/>
          </w:tcPr>
          <w:p>
            <w:pPr>
              <w:jc w:val="left"/>
            </w:pPr>
          </w:p>
        </w:tc>
        <w:tc>
          <w:tcPr>
            <w:tcW w:type="dxa" w:w="969"/>
            <w:tcBorders>
              <w:top w:val="none" w:color="000000" w:sz="4"/>
              <w:left w:val="none" w:color="000000" w:sz="4"/>
              <w:bottom w:val="single" w:color="000000" w:sz="4"/>
              <w:right w:val="single" w:color="000000" w:sz="4"/>
            </w:tcBorders>
            <w:shd w:fill="FFFFFF"/>
            <w:vAlign w:val="top"/>
          </w:tcPr>
          <w:p>
            <w:pPr>
              <w:jc w:val="right"/>
            </w:pPr>
          </w:p>
        </w:tc>
        <w:tc>
          <w:tcPr>
            <w:tcW w:type="dxa" w:w="581"/>
            <w:tcBorders>
              <w:top w:val="none" w:color="000000" w:sz="4"/>
              <w:left w:val="none" w:color="000000" w:sz="4"/>
              <w:bottom w:val="single" w:color="000000" w:sz="4"/>
              <w:right w:val="single" w:color="000000" w:sz="4"/>
            </w:tcBorders>
            <w:shd w:fill="FFFFFF"/>
            <w:vAlign w:val="top"/>
          </w:tcPr>
          <w:p>
            <w:pPr>
              <w:jc w:val="right"/>
            </w:pPr>
          </w:p>
        </w:tc>
      </w:tr>
      <w:tr>
        <w:tc>
          <w:tcPr>
            <w:tcW w:type="dxa" w:w="417"/>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864"/>
            <w:tcBorders>
              <w:top w:val="none" w:color="000000" w:sz="4"/>
              <w:left w:val="none" w:color="000000" w:sz="4"/>
              <w:bottom w:val="single" w:color="000000" w:sz="4"/>
              <w:right w:val="single" w:color="000000" w:sz="4"/>
            </w:tcBorders>
            <w:shd w:fill="FFFFFF"/>
            <w:vAlign w:val="top"/>
          </w:tcPr>
          <w:p>
            <w:pPr>
              <w:jc w:val="left"/>
            </w:pPr>
            <w:r>
              <w:rPr>
                <w:sz w:val="21"/>
              </w:rPr>
              <w:t>公共厕所管理与保洁</w:t>
            </w:r>
          </w:p>
        </w:tc>
        <w:tc>
          <w:tcPr>
            <w:tcW w:type="dxa" w:w="4831"/>
            <w:tcBorders>
              <w:top w:val="none" w:color="000000" w:sz="4"/>
              <w:left w:val="none" w:color="000000" w:sz="4"/>
              <w:bottom w:val="single" w:color="000000" w:sz="4"/>
              <w:right w:val="single" w:color="000000" w:sz="4"/>
            </w:tcBorders>
            <w:shd w:fill="FFFFFF"/>
            <w:vAlign w:val="top"/>
          </w:tcPr>
          <w:p>
            <w:pPr>
              <w:jc w:val="left"/>
            </w:pPr>
            <w:r>
              <w:rPr>
                <w:sz w:val="21"/>
              </w:rPr>
              <w:t>1.名称：公共厕所保洁、设施管理及粪便收集运输</w:t>
            </w:r>
            <w:r>
              <w:br/>
            </w:r>
            <w:r>
              <w:rPr>
                <w:sz w:val="21"/>
              </w:rPr>
              <w:t>2.内容：驻点或骑车巡回对厕所及其周边5米以内环境进行清扫、冲洗、消毒,保养清洁并管理室内各种设施和绿化</w:t>
            </w:r>
            <w:r>
              <w:br/>
            </w:r>
            <w:r>
              <w:rPr>
                <w:sz w:val="21"/>
              </w:rPr>
              <w:t>3.粪便收集运输处理 吸粪车泵吸自卸收集粪便,运至指定地点,卸粪口倾卸入储粪等处置设施</w:t>
            </w:r>
            <w:r>
              <w:br/>
            </w:r>
            <w:r>
              <w:rPr>
                <w:sz w:val="21"/>
              </w:rPr>
              <w:t>4.设施管养护：更换损坏的设施如隔断门、感应器、水龙头、灯等</w:t>
            </w:r>
            <w:r>
              <w:br/>
            </w:r>
            <w:r>
              <w:rPr>
                <w:sz w:val="21"/>
              </w:rPr>
              <w:t>5.非专人管理公厕</w:t>
            </w:r>
            <w:r>
              <w:br/>
            </w:r>
            <w:r>
              <w:rPr>
                <w:sz w:val="21"/>
              </w:rPr>
              <w:t>6.作业时间:.作业时间：4:30--20:30</w:t>
            </w:r>
          </w:p>
        </w:tc>
        <w:tc>
          <w:tcPr>
            <w:tcW w:type="dxa" w:w="611"/>
            <w:tcBorders>
              <w:top w:val="none" w:color="000000" w:sz="4"/>
              <w:left w:val="none" w:color="000000" w:sz="4"/>
              <w:bottom w:val="single" w:color="000000" w:sz="4"/>
              <w:right w:val="single" w:color="000000" w:sz="4"/>
            </w:tcBorders>
            <w:shd w:fill="FFFFFF"/>
            <w:vAlign w:val="top"/>
          </w:tcPr>
          <w:p>
            <w:pPr>
              <w:jc w:val="center"/>
            </w:pPr>
            <w:r>
              <w:rPr>
                <w:sz w:val="21"/>
              </w:rPr>
              <w:t>厕位</w:t>
            </w:r>
          </w:p>
        </w:tc>
        <w:tc>
          <w:tcPr>
            <w:tcW w:type="dxa" w:w="969"/>
            <w:tcBorders>
              <w:top w:val="none" w:color="000000" w:sz="4"/>
              <w:left w:val="none" w:color="000000" w:sz="4"/>
              <w:bottom w:val="single" w:color="000000" w:sz="4"/>
              <w:right w:val="single" w:color="000000" w:sz="4"/>
            </w:tcBorders>
            <w:shd w:fill="FFFFFF"/>
            <w:vAlign w:val="top"/>
          </w:tcPr>
          <w:p>
            <w:pPr>
              <w:jc w:val="center"/>
            </w:pPr>
            <w:r>
              <w:rPr>
                <w:sz w:val="21"/>
              </w:rPr>
              <w:t>5654.84</w:t>
            </w:r>
          </w:p>
        </w:tc>
        <w:tc>
          <w:tcPr>
            <w:tcW w:type="dxa" w:w="581"/>
            <w:tcBorders>
              <w:top w:val="single" w:color="000000" w:sz="4"/>
              <w:left w:val="none" w:color="000000" w:sz="4"/>
              <w:bottom w:val="single" w:color="000000" w:sz="4"/>
              <w:right w:val="single" w:color="000000" w:sz="4"/>
            </w:tcBorders>
            <w:shd w:fill="FFFFFF"/>
            <w:vAlign w:val="top"/>
          </w:tcPr>
          <w:p>
            <w:pPr>
              <w:jc w:val="right"/>
            </w:pPr>
            <w:r>
              <w:rPr>
                <w:sz w:val="21"/>
              </w:rPr>
              <w:t>小便厕按</w:t>
            </w:r>
            <w:r>
              <w:rPr>
                <w:sz w:val="21"/>
              </w:rPr>
              <w:t>0.5个计算</w:t>
            </w:r>
          </w:p>
        </w:tc>
      </w:tr>
      <w:tr>
        <w:tc>
          <w:tcPr>
            <w:tcW w:type="dxa" w:w="417"/>
            <w:tcBorders>
              <w:top w:val="none" w:color="000000" w:sz="4"/>
              <w:left w:val="single" w:color="000000" w:sz="4"/>
              <w:bottom w:val="single" w:color="000000" w:sz="4"/>
              <w:right w:val="single" w:color="000000" w:sz="4"/>
            </w:tcBorders>
            <w:shd w:fill="FFFFFF"/>
            <w:vAlign w:val="top"/>
          </w:tcPr>
          <w:p>
            <w:pPr>
              <w:jc w:val="center"/>
            </w:pPr>
          </w:p>
        </w:tc>
        <w:tc>
          <w:tcPr>
            <w:tcW w:type="dxa" w:w="5695"/>
            <w:gridSpan w:val="2"/>
            <w:tcBorders>
              <w:top w:val="none" w:color="000000" w:sz="4"/>
              <w:left w:val="none" w:color="000000" w:sz="4"/>
              <w:bottom w:val="single" w:color="000000" w:sz="4"/>
              <w:right w:val="single" w:color="000000" w:sz="4"/>
            </w:tcBorders>
            <w:shd w:fill="FFFFFF"/>
            <w:vAlign w:val="top"/>
          </w:tcPr>
          <w:p>
            <w:pPr>
              <w:jc w:val="left"/>
            </w:pPr>
            <w:r>
              <w:rPr>
                <w:sz w:val="21"/>
              </w:rPr>
              <w:t>绿化养护、绿地及公园保洁设施维修维护</w:t>
            </w:r>
          </w:p>
        </w:tc>
        <w:tc>
          <w:tcPr>
            <w:tcW w:type="dxa" w:w="611"/>
            <w:tcBorders>
              <w:top w:val="none" w:color="000000" w:sz="4"/>
              <w:left w:val="none" w:color="000000" w:sz="4"/>
              <w:bottom w:val="single" w:color="000000" w:sz="4"/>
              <w:right w:val="single" w:color="000000" w:sz="4"/>
            </w:tcBorders>
            <w:shd w:fill="FFFFFF"/>
            <w:vAlign w:val="top"/>
          </w:tcPr>
          <w:p>
            <w:pPr>
              <w:jc w:val="left"/>
            </w:pPr>
          </w:p>
        </w:tc>
        <w:tc>
          <w:tcPr>
            <w:tcW w:type="dxa" w:w="969"/>
            <w:tcBorders>
              <w:top w:val="none" w:color="000000" w:sz="4"/>
              <w:left w:val="none" w:color="000000" w:sz="4"/>
              <w:bottom w:val="single" w:color="000000" w:sz="4"/>
              <w:right w:val="single" w:color="000000" w:sz="4"/>
            </w:tcBorders>
            <w:shd w:fill="FFFFFF"/>
            <w:vAlign w:val="top"/>
          </w:tcPr>
          <w:p>
            <w:pPr>
              <w:jc w:val="right"/>
            </w:pPr>
          </w:p>
        </w:tc>
        <w:tc>
          <w:tcPr>
            <w:tcW w:type="dxa" w:w="581"/>
            <w:tcBorders>
              <w:top w:val="none" w:color="000000" w:sz="4"/>
              <w:left w:val="none" w:color="000000" w:sz="4"/>
              <w:bottom w:val="single" w:color="000000" w:sz="4"/>
              <w:right w:val="single" w:color="000000" w:sz="4"/>
            </w:tcBorders>
            <w:shd w:fill="FFFFFF"/>
            <w:vAlign w:val="top"/>
          </w:tcPr>
          <w:p>
            <w:pPr>
              <w:jc w:val="right"/>
            </w:pPr>
          </w:p>
        </w:tc>
      </w:tr>
      <w:tr>
        <w:tc>
          <w:tcPr>
            <w:tcW w:type="dxa" w:w="417"/>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864"/>
            <w:tcBorders>
              <w:top w:val="none" w:color="000000" w:sz="4"/>
              <w:left w:val="none" w:color="000000" w:sz="4"/>
              <w:bottom w:val="single" w:color="000000" w:sz="4"/>
              <w:right w:val="single" w:color="000000" w:sz="4"/>
            </w:tcBorders>
            <w:shd w:fill="FFFFFF"/>
            <w:vAlign w:val="top"/>
          </w:tcPr>
          <w:p>
            <w:pPr>
              <w:jc w:val="left"/>
            </w:pPr>
            <w:r>
              <w:rPr>
                <w:sz w:val="21"/>
              </w:rPr>
              <w:t>绿化养护、绿地及公园保洁设施维修维护（二级养护）</w:t>
            </w:r>
          </w:p>
        </w:tc>
        <w:tc>
          <w:tcPr>
            <w:tcW w:type="dxa" w:w="4831"/>
            <w:tcBorders>
              <w:top w:val="none" w:color="000000" w:sz="4"/>
              <w:left w:val="none" w:color="000000" w:sz="4"/>
              <w:bottom w:val="single" w:color="000000" w:sz="4"/>
              <w:right w:val="single" w:color="000000" w:sz="4"/>
            </w:tcBorders>
            <w:shd w:fill="FFFFFF"/>
            <w:vAlign w:val="top"/>
          </w:tcPr>
          <w:p>
            <w:pPr>
              <w:jc w:val="left"/>
            </w:pPr>
            <w:r>
              <w:rPr>
                <w:sz w:val="21"/>
              </w:rPr>
              <w:t>1.绿化养护、绿地及公园保洁设施维修维护</w:t>
            </w:r>
            <w:r>
              <w:br/>
            </w:r>
            <w:r>
              <w:rPr>
                <w:sz w:val="21"/>
              </w:rPr>
              <w:t>2.绿地养护（保洁、生长势、修剪、灌溉施肥、除杂草、填平坑洼、补植、病虫害防治）</w:t>
            </w:r>
            <w:r>
              <w:br/>
            </w:r>
            <w:r>
              <w:rPr>
                <w:sz w:val="21"/>
              </w:rPr>
              <w:t>3.生长良好，草坪整齐雅观，四季常绿，覆盖率达 100%，杂草率低于10%，无坑洼积水，无裸露地</w:t>
            </w:r>
            <w:r>
              <w:br/>
            </w:r>
            <w:r>
              <w:rPr>
                <w:sz w:val="21"/>
              </w:rPr>
              <w:t>4.绿地及公园的保洁、绿地排水和灌溉设施维护、清理场地及清运垃圾</w:t>
            </w:r>
            <w:r>
              <w:br/>
            </w:r>
            <w:r>
              <w:rPr>
                <w:sz w:val="21"/>
              </w:rPr>
              <w:t>5.设施维护:绿地和公园内的硬地、园路、花基、树池、园建设施、健身和儿童游乐设施等损坏或破损部位要及时维修、维护。</w:t>
            </w:r>
            <w:r>
              <w:br/>
            </w:r>
            <w:r>
              <w:rPr>
                <w:sz w:val="21"/>
              </w:rPr>
              <w:t>6.其他满足规范及甲方要求</w:t>
            </w:r>
          </w:p>
        </w:tc>
        <w:tc>
          <w:tcPr>
            <w:tcW w:type="dxa" w:w="611"/>
            <w:tcBorders>
              <w:top w:val="none" w:color="000000" w:sz="4"/>
              <w:left w:val="none" w:color="000000" w:sz="4"/>
              <w:bottom w:val="single" w:color="000000" w:sz="4"/>
              <w:right w:val="single" w:color="000000" w:sz="4"/>
            </w:tcBorders>
            <w:shd w:fill="FFFFFF"/>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shd w:fill="FFFFFF"/>
            <w:vAlign w:val="top"/>
          </w:tcPr>
          <w:p>
            <w:pPr>
              <w:jc w:val="center"/>
            </w:pPr>
            <w:r>
              <w:rPr>
                <w:sz w:val="21"/>
              </w:rPr>
              <w:t>13.12</w:t>
            </w:r>
          </w:p>
        </w:tc>
        <w:tc>
          <w:tcPr>
            <w:tcW w:type="dxa" w:w="581"/>
            <w:tcBorders>
              <w:top w:val="single" w:color="000000" w:sz="4"/>
              <w:left w:val="none" w:color="000000" w:sz="4"/>
              <w:bottom w:val="single" w:color="000000" w:sz="4"/>
              <w:right w:val="single" w:color="000000" w:sz="4"/>
            </w:tcBorders>
            <w:shd w:fill="FFFFFF"/>
            <w:vAlign w:val="top"/>
          </w:tcPr>
          <w:p>
            <w:pPr>
              <w:jc w:val="right"/>
            </w:pPr>
            <w:r>
              <w:rPr>
                <w:sz w:val="21"/>
              </w:rPr>
              <w:t>/</w:t>
            </w:r>
          </w:p>
        </w:tc>
      </w:tr>
      <w:tr>
        <w:tc>
          <w:tcPr>
            <w:tcW w:type="dxa" w:w="417"/>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864"/>
            <w:tcBorders>
              <w:top w:val="none" w:color="000000" w:sz="4"/>
              <w:left w:val="none" w:color="000000" w:sz="4"/>
              <w:bottom w:val="single" w:color="000000" w:sz="4"/>
              <w:right w:val="single" w:color="000000" w:sz="4"/>
            </w:tcBorders>
            <w:shd w:fill="FFFFFF"/>
            <w:vAlign w:val="top"/>
          </w:tcPr>
          <w:p>
            <w:pPr>
              <w:jc w:val="left"/>
            </w:pPr>
            <w:r>
              <w:rPr>
                <w:sz w:val="21"/>
              </w:rPr>
              <w:t>乔木养护（二级养护）</w:t>
            </w:r>
          </w:p>
        </w:tc>
        <w:tc>
          <w:tcPr>
            <w:tcW w:type="dxa" w:w="4831"/>
            <w:tcBorders>
              <w:top w:val="none" w:color="000000" w:sz="4"/>
              <w:left w:val="none" w:color="000000" w:sz="4"/>
              <w:bottom w:val="single" w:color="000000" w:sz="4"/>
              <w:right w:val="single" w:color="000000" w:sz="4"/>
            </w:tcBorders>
            <w:shd w:fill="FFFFFF"/>
            <w:vAlign w:val="top"/>
          </w:tcPr>
          <w:p>
            <w:pPr>
              <w:jc w:val="left"/>
            </w:pPr>
            <w:r>
              <w:rPr>
                <w:sz w:val="21"/>
              </w:rPr>
              <w:t>1.乔木养护 定植6~20年（保洁、生长势、修剪、灌溉施肥、除杂草、补植、病虫害防治、灌木冲洗）</w:t>
            </w:r>
            <w:r>
              <w:br/>
            </w:r>
            <w:r>
              <w:rPr>
                <w:sz w:val="21"/>
              </w:rPr>
              <w:t>2.生长良好，花繁叶茂，造型美观，具有一定的艺术感和立体感</w:t>
            </w:r>
            <w:r>
              <w:br/>
            </w:r>
            <w:r>
              <w:rPr>
                <w:sz w:val="21"/>
              </w:rPr>
              <w:t>3.行道树的修剪、松土、除杂草、淋水、施肥、病虫害防治、树身涂白、树穴保洁、绿地排水和灌溉设施维护、清理场地及清运垃圾</w:t>
            </w:r>
            <w:r>
              <w:br/>
            </w:r>
            <w:r>
              <w:rPr>
                <w:sz w:val="21"/>
              </w:rPr>
              <w:t>4.其他满足规范及甲方要求</w:t>
            </w:r>
          </w:p>
        </w:tc>
        <w:tc>
          <w:tcPr>
            <w:tcW w:type="dxa" w:w="611"/>
            <w:tcBorders>
              <w:top w:val="none" w:color="000000" w:sz="4"/>
              <w:left w:val="none" w:color="000000" w:sz="4"/>
              <w:bottom w:val="single" w:color="000000" w:sz="4"/>
              <w:right w:val="single" w:color="000000" w:sz="4"/>
            </w:tcBorders>
            <w:shd w:fill="FFFFFF"/>
            <w:vAlign w:val="top"/>
          </w:tcPr>
          <w:p>
            <w:pPr>
              <w:jc w:val="center"/>
            </w:pPr>
            <w:r>
              <w:rPr>
                <w:sz w:val="21"/>
              </w:rPr>
              <w:t>株</w:t>
            </w:r>
          </w:p>
        </w:tc>
        <w:tc>
          <w:tcPr>
            <w:tcW w:type="dxa" w:w="969"/>
            <w:tcBorders>
              <w:top w:val="none" w:color="000000" w:sz="4"/>
              <w:left w:val="none" w:color="000000" w:sz="4"/>
              <w:bottom w:val="single" w:color="000000" w:sz="4"/>
              <w:right w:val="single" w:color="000000" w:sz="4"/>
            </w:tcBorders>
            <w:shd w:fill="FFFFFF"/>
            <w:vAlign w:val="top"/>
          </w:tcPr>
          <w:p>
            <w:pPr>
              <w:jc w:val="center"/>
            </w:pPr>
            <w:r>
              <w:rPr>
                <w:sz w:val="21"/>
              </w:rPr>
              <w:t>145.25</w:t>
            </w:r>
          </w:p>
        </w:tc>
        <w:tc>
          <w:tcPr>
            <w:tcW w:type="dxa" w:w="581"/>
            <w:tcBorders>
              <w:top w:val="none" w:color="000000" w:sz="4"/>
              <w:left w:val="none" w:color="000000" w:sz="4"/>
              <w:bottom w:val="single" w:color="000000" w:sz="4"/>
              <w:right w:val="single" w:color="000000" w:sz="4"/>
            </w:tcBorders>
            <w:shd w:fill="FFFFFF"/>
            <w:vAlign w:val="top"/>
          </w:tcPr>
          <w:p>
            <w:pPr>
              <w:jc w:val="right"/>
            </w:pPr>
            <w:r>
              <w:rPr>
                <w:sz w:val="21"/>
              </w:rPr>
              <w:t>/</w:t>
            </w:r>
          </w:p>
        </w:tc>
      </w:tr>
    </w:tbl>
    <w:p>
      <w:pPr>
        <w:jc w:val="both"/>
      </w:pPr>
    </w:p>
    <w:p>
      <w:pPr>
        <w:jc w:val="both"/>
      </w:pPr>
    </w:p>
    <w:p>
      <w:pPr>
        <w:jc w:val="both"/>
      </w:pPr>
    </w:p>
    <w:p>
      <w:pPr>
        <w:jc w:val="both"/>
      </w:pPr>
    </w:p>
    <w:p>
      <w:pPr>
        <w:jc w:val="both"/>
      </w:pPr>
    </w:p>
    <w:p>
      <w:pPr>
        <w:jc w:val="both"/>
      </w:pPr>
    </w:p>
    <w:p/>
    <w:p/>
    <w:p>
      <w:r>
        <w:rPr/>
        <w:t xml:space="preserve"> </w:t>
      </w:r>
    </w:p>
    <w:p>
      <w:pPr>
        <w:jc w:val="both"/>
      </w:pPr>
      <w:r>
        <w:rPr>
          <w:b/>
          <w:sz w:val="21"/>
        </w:rPr>
        <w:t>附件</w:t>
      </w:r>
      <w:r>
        <w:rPr>
          <w:b/>
          <w:sz w:val="21"/>
        </w:rPr>
        <w:t>2-1</w:t>
      </w:r>
      <w:r>
        <w:rPr>
          <w:b/>
          <w:sz w:val="21"/>
        </w:rPr>
        <w:t>：</w:t>
      </w:r>
    </w:p>
    <w:p>
      <w:pPr>
        <w:jc w:val="center"/>
      </w:pPr>
      <w:r>
        <w:rPr>
          <w:b/>
          <w:sz w:val="28"/>
        </w:rPr>
        <w:t>石湾镇</w:t>
      </w:r>
      <w:r>
        <w:rPr>
          <w:b/>
          <w:sz w:val="28"/>
        </w:rPr>
        <w:t>街道</w:t>
      </w:r>
      <w:r>
        <w:rPr>
          <w:b/>
          <w:sz w:val="28"/>
        </w:rPr>
        <w:t>2023</w:t>
      </w:r>
      <w:r>
        <w:rPr>
          <w:b/>
          <w:sz w:val="28"/>
        </w:rPr>
        <w:t>年环卫保洁明细表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08"/>
        <w:gridCol w:w="2115"/>
        <w:gridCol w:w="1283"/>
        <w:gridCol w:w="1283"/>
        <w:gridCol w:w="1099"/>
        <w:gridCol w:w="451"/>
        <w:gridCol w:w="451"/>
        <w:gridCol w:w="451"/>
        <w:gridCol w:w="719"/>
      </w:tblGrid>
      <w:tr>
        <w:tc>
          <w:tcPr>
            <w:tcW w:type="dxa" w:w="408"/>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2115"/>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路</w:t>
            </w:r>
            <w:r>
              <w:rPr>
                <w:b/>
                <w:sz w:val="21"/>
              </w:rPr>
              <w:t xml:space="preserve"> </w:t>
            </w:r>
            <w:r>
              <w:rPr>
                <w:b/>
                <w:color w:val="000000"/>
                <w:sz w:val="21"/>
              </w:rPr>
              <w:t>名</w:t>
            </w:r>
          </w:p>
        </w:tc>
        <w:tc>
          <w:tcPr>
            <w:tcW w:type="dxa" w:w="1283"/>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起</w:t>
            </w:r>
          </w:p>
        </w:tc>
        <w:tc>
          <w:tcPr>
            <w:tcW w:type="dxa" w:w="1283"/>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止</w:t>
            </w:r>
          </w:p>
        </w:tc>
        <w:tc>
          <w:tcPr>
            <w:tcW w:type="dxa" w:w="1099"/>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总面积</w:t>
            </w:r>
            <w:r>
              <w:br/>
            </w:r>
            <w:r>
              <w:rPr>
                <w:b/>
                <w:color w:val="000000"/>
                <w:sz w:val="21"/>
              </w:rPr>
              <w:t>（㎡）</w:t>
            </w:r>
          </w:p>
        </w:tc>
        <w:tc>
          <w:tcPr>
            <w:tcW w:type="dxa" w:w="1353"/>
            <w:gridSpan w:val="3"/>
            <w:tcBorders>
              <w:top w:val="single" w:color="000000" w:sz="4"/>
              <w:left w:val="none" w:color="000000" w:sz="4"/>
              <w:bottom w:val="single" w:color="000000" w:sz="4"/>
              <w:right w:val="single" w:color="000000" w:sz="4"/>
            </w:tcBorders>
            <w:vAlign w:val="top"/>
          </w:tcPr>
          <w:p>
            <w:pPr>
              <w:jc w:val="center"/>
            </w:pPr>
            <w:r>
              <w:rPr>
                <w:b/>
                <w:color w:val="000000"/>
                <w:sz w:val="21"/>
              </w:rPr>
              <w:t>二级机械作业标准（次</w:t>
            </w:r>
            <w:r>
              <w:rPr>
                <w:b/>
                <w:color w:val="000000"/>
                <w:sz w:val="21"/>
              </w:rPr>
              <w:t>/</w:t>
            </w:r>
            <w:r>
              <w:rPr>
                <w:b/>
                <w:color w:val="000000"/>
                <w:sz w:val="21"/>
              </w:rPr>
              <w:t>天）</w:t>
            </w:r>
          </w:p>
        </w:tc>
        <w:tc>
          <w:tcPr>
            <w:tcW w:type="dxa" w:w="719"/>
            <w:tcBorders>
              <w:top w:val="single" w:color="000000" w:sz="4"/>
              <w:left w:val="none" w:color="000000" w:sz="4"/>
              <w:bottom w:val="single" w:color="000000" w:sz="4"/>
              <w:right w:val="single" w:color="000000" w:sz="4"/>
            </w:tcBorders>
            <w:vAlign w:val="top"/>
          </w:tcPr>
          <w:p>
            <w:pPr>
              <w:jc w:val="center"/>
            </w:pPr>
            <w:r>
              <w:rPr>
                <w:b/>
                <w:color w:val="000000"/>
                <w:sz w:val="21"/>
              </w:rPr>
              <w:t>二级人工保洁标准</w:t>
            </w:r>
          </w:p>
        </w:tc>
      </w:tr>
      <w:tr>
        <w:tc>
          <w:tcPr>
            <w:tcW w:type="dxa" w:w="408"/>
            <w:vMerge/>
            <w:tcBorders>
              <w:top w:val="single" w:color="000000" w:sz="4"/>
              <w:left w:val="single" w:color="000000" w:sz="4"/>
              <w:bottom w:val="single" w:color="000000" w:sz="4"/>
              <w:right w:val="single" w:color="000000" w:sz="4"/>
            </w:tcBorders>
          </w:tcPr>
          <w:p/>
        </w:tc>
        <w:tc>
          <w:tcPr>
            <w:tcW w:type="dxa" w:w="2115"/>
            <w:vMerge/>
            <w:tcBorders>
              <w:top w:val="single" w:color="000000" w:sz="4"/>
              <w:left w:val="none" w:color="000000" w:sz="4"/>
              <w:bottom w:val="single" w:color="000000" w:sz="4"/>
              <w:right w:val="single" w:color="000000" w:sz="4"/>
            </w:tcBorders>
          </w:tcPr>
          <w:p/>
        </w:tc>
        <w:tc>
          <w:tcPr>
            <w:tcW w:type="dxa" w:w="1283"/>
            <w:vMerge/>
            <w:tcBorders>
              <w:top w:val="single" w:color="000000" w:sz="4"/>
              <w:left w:val="none" w:color="000000" w:sz="4"/>
              <w:bottom w:val="single" w:color="000000" w:sz="4"/>
              <w:right w:val="single" w:color="000000" w:sz="4"/>
            </w:tcBorders>
          </w:tcPr>
          <w:p/>
        </w:tc>
        <w:tc>
          <w:tcPr>
            <w:tcW w:type="dxa" w:w="1283"/>
            <w:vMerge/>
            <w:tcBorders>
              <w:top w:val="single" w:color="000000" w:sz="4"/>
              <w:left w:val="none" w:color="000000" w:sz="4"/>
              <w:bottom w:val="single" w:color="000000" w:sz="4"/>
              <w:right w:val="single" w:color="000000" w:sz="4"/>
            </w:tcBorders>
          </w:tcPr>
          <w:p/>
        </w:tc>
        <w:tc>
          <w:tcPr>
            <w:tcW w:type="dxa" w:w="1099"/>
            <w:vMerge/>
            <w:tcBorders>
              <w:top w:val="single" w:color="000000" w:sz="4"/>
              <w:left w:val="none" w:color="000000" w:sz="4"/>
              <w:bottom w:val="single" w:color="000000" w:sz="4"/>
              <w:right w:val="single" w:color="000000" w:sz="4"/>
            </w:tcBorders>
          </w:tcPr>
          <w:p/>
        </w:tc>
        <w:tc>
          <w:tcPr>
            <w:tcW w:type="dxa" w:w="451"/>
            <w:tcBorders>
              <w:top w:val="none" w:color="000000" w:sz="4"/>
              <w:left w:val="none" w:color="000000" w:sz="4"/>
              <w:bottom w:val="single" w:color="000000" w:sz="4"/>
              <w:right w:val="single" w:color="000000" w:sz="4"/>
            </w:tcBorders>
            <w:vAlign w:val="top"/>
          </w:tcPr>
          <w:p>
            <w:pPr>
              <w:jc w:val="center"/>
            </w:pPr>
            <w:r>
              <w:rPr>
                <w:b/>
                <w:color w:val="000000"/>
                <w:sz w:val="21"/>
              </w:rPr>
              <w:t>冲洗</w:t>
            </w:r>
          </w:p>
        </w:tc>
        <w:tc>
          <w:tcPr>
            <w:tcW w:type="dxa" w:w="451"/>
            <w:tcBorders>
              <w:top w:val="none" w:color="000000" w:sz="4"/>
              <w:left w:val="none" w:color="000000" w:sz="4"/>
              <w:bottom w:val="single" w:color="000000" w:sz="4"/>
              <w:right w:val="single" w:color="000000" w:sz="4"/>
            </w:tcBorders>
            <w:vAlign w:val="top"/>
          </w:tcPr>
          <w:p>
            <w:pPr>
              <w:jc w:val="center"/>
            </w:pPr>
            <w:r>
              <w:rPr>
                <w:b/>
                <w:color w:val="000000"/>
                <w:sz w:val="21"/>
              </w:rPr>
              <w:t>洒水</w:t>
            </w:r>
          </w:p>
        </w:tc>
        <w:tc>
          <w:tcPr>
            <w:tcW w:type="dxa" w:w="451"/>
            <w:tcBorders>
              <w:top w:val="single" w:color="000000" w:sz="4"/>
              <w:left w:val="none" w:color="000000" w:sz="4"/>
              <w:bottom w:val="single" w:color="000000" w:sz="4"/>
              <w:right w:val="single" w:color="000000" w:sz="4"/>
            </w:tcBorders>
            <w:vAlign w:val="top"/>
          </w:tcPr>
          <w:p>
            <w:pPr>
              <w:jc w:val="center"/>
            </w:pPr>
            <w:r>
              <w:rPr>
                <w:b/>
                <w:color w:val="000000"/>
                <w:sz w:val="21"/>
              </w:rPr>
              <w:t>清扫</w:t>
            </w:r>
          </w:p>
        </w:tc>
        <w:tc>
          <w:tcPr>
            <w:tcW w:type="dxa" w:w="719"/>
            <w:tcBorders>
              <w:top w:val="single" w:color="000000" w:sz="4"/>
              <w:left w:val="none" w:color="000000" w:sz="4"/>
              <w:bottom w:val="single" w:color="000000" w:sz="4"/>
              <w:right w:val="single" w:color="000000" w:sz="4"/>
            </w:tcBorders>
            <w:vAlign w:val="top"/>
          </w:tcPr>
          <w:p>
            <w:pPr>
              <w:jc w:val="center"/>
            </w:pPr>
            <w:r>
              <w:rPr>
                <w:b/>
                <w:color w:val="000000"/>
                <w:sz w:val="21"/>
              </w:rPr>
              <w:t>人行道高压枪冲洗和打磨结合</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二级道路区府周边道路（北至季华路、南至金华路、西至金澜路、东至岭南大道）</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玫瑰东路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11028</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14200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福华路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16320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恒福街路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1350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金澜中</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15119.8</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玫瑰西路东横街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玫瑰东路（市国土局南）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1650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vMerge w:val="restart"/>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玫瑰西路横路</w:t>
            </w:r>
          </w:p>
        </w:tc>
        <w:tc>
          <w:tcPr>
            <w:tcW w:type="dxa" w:w="1283"/>
            <w:vMerge w:val="restart"/>
            <w:tcBorders>
              <w:top w:val="none" w:color="000000" w:sz="4"/>
              <w:left w:val="none" w:color="000000" w:sz="4"/>
              <w:bottom w:val="single" w:color="000000" w:sz="4"/>
              <w:right w:val="single" w:color="000000" w:sz="4"/>
            </w:tcBorders>
            <w:vAlign w:val="top"/>
          </w:tcPr>
          <w:p>
            <w:pPr>
              <w:jc w:val="center"/>
            </w:pPr>
            <w:r>
              <w:rPr>
                <w:color w:val="000000"/>
                <w:sz w:val="21"/>
              </w:rPr>
              <w:t>金澜路</w:t>
            </w:r>
          </w:p>
        </w:tc>
        <w:tc>
          <w:tcPr>
            <w:tcW w:type="dxa" w:w="1283"/>
            <w:vMerge w:val="restart"/>
            <w:tcBorders>
              <w:top w:val="none" w:color="000000" w:sz="4"/>
              <w:left w:val="none" w:color="000000" w:sz="4"/>
              <w:bottom w:val="single" w:color="000000" w:sz="4"/>
              <w:right w:val="single" w:color="000000" w:sz="4"/>
            </w:tcBorders>
            <w:vAlign w:val="top"/>
          </w:tcPr>
          <w:p>
            <w:pPr>
              <w:jc w:val="center"/>
            </w:pPr>
            <w:r>
              <w:rPr>
                <w:color w:val="000000"/>
                <w:sz w:val="21"/>
              </w:rPr>
              <w:t>玫瑰西</w:t>
            </w:r>
          </w:p>
        </w:tc>
        <w:tc>
          <w:tcPr>
            <w:tcW w:type="dxa" w:w="1099"/>
            <w:vMerge w:val="restart"/>
            <w:tcBorders>
              <w:top w:val="none" w:color="000000" w:sz="4"/>
              <w:left w:val="none" w:color="000000" w:sz="4"/>
              <w:bottom w:val="single" w:color="000000" w:sz="4"/>
              <w:right w:val="single" w:color="000000" w:sz="4"/>
            </w:tcBorders>
            <w:vAlign w:val="top"/>
          </w:tcPr>
          <w:p>
            <w:pPr>
              <w:jc w:val="center"/>
            </w:pPr>
            <w:r>
              <w:rPr>
                <w:color w:val="000000"/>
                <w:sz w:val="21"/>
              </w:rPr>
              <w:t>2550</w:t>
            </w:r>
          </w:p>
        </w:tc>
        <w:tc>
          <w:tcPr>
            <w:tcW w:type="dxa" w:w="451"/>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vMerge w:val="restart"/>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vMerge w:val="restart"/>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（区国水局南）</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53500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玫瑰园广场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7854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玫瑰桥（玫瑰市场旁）</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玫瑰园市场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玫瑰东路以西横街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玫瑰小学北侧栅门车道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453.6</w:t>
            </w: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玫瑰西路横街以东至小区</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以东小区栅门车道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448</w:t>
            </w: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玫瑰大街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5472.06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玫瑰大街横街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玫瑰大街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6994.16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玫瑰园周边道路</w:t>
            </w:r>
            <w:r>
              <w:rPr>
                <w:color w:val="000000"/>
                <w:sz w:val="21"/>
              </w:rPr>
              <w:t>1</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垃圾站</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3711.58</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non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玫瑰园周边道路</w:t>
            </w:r>
            <w:r>
              <w:rPr>
                <w:color w:val="000000"/>
                <w:sz w:val="21"/>
              </w:rPr>
              <w:t>4</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岭南大道转内街到玫瑰园广场道路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4237.25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145288.45</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区府周边横到边道路</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玫瑰东路（东边）</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区政府南门对面</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1527.2</w:t>
            </w:r>
          </w:p>
        </w:tc>
        <w:tc>
          <w:tcPr>
            <w:tcW w:type="dxa" w:w="1353"/>
            <w:gridSpan w:val="3"/>
            <w:vMerge w:val="restart"/>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玫瑰东路（西边）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福华路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玫瑰小学北门</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580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玫瑰东路（东边）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福华路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1380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玫瑰东路（西边）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福华路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1900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3213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福华路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844.8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1548.6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福华路（北边）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3816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福华路（南边）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1145.5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恒福街（南边）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玫瑰东路</w:t>
            </w:r>
          </w:p>
        </w:tc>
        <w:tc>
          <w:tcPr>
            <w:tcW w:type="dxa" w:w="1099"/>
            <w:tcBorders>
              <w:top w:val="none" w:color="000000" w:sz="4"/>
              <w:left w:val="none" w:color="000000" w:sz="4"/>
              <w:bottom w:val="single" w:color="000000" w:sz="4"/>
              <w:right w:val="single" w:color="000000" w:sz="4"/>
            </w:tcBorders>
            <w:vAlign w:val="top"/>
          </w:tcPr>
          <w:p>
            <w:r>
              <w:rPr>
                <w:sz w:val="19"/>
              </w:rPr>
              <w:t>1422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影荫路靠近岭南大道段（南边）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商铺与绿化带之间道路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玫瑰东横街（南边）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玫瑰东街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1144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玫瑰东横街（北边）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玫瑰东街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1186.9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玫瑰西横街（南边）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907.2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1857.6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农商银行北边墙</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2320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1425.6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华远肉菜市场口</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351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平安银行北边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1312.5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平远北街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5155.4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长廊公园</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741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惠景路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3696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华远东路（西）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惠景路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1968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玫瑰东路以西横街（北边）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玫瑰小学北侧栅门</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842.4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玫瑰东路以西横街（南边）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玫瑰小学北侧栅门</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440.64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玫瑰西路横街以东至小区（南边）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以东小区栅门</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377.6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玫瑰西路横街以东至小区（北边）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以东小区栅门</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377.6</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42380.54</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2"/>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2"/>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二级道路（北起季华路、南到魁奇路、西到文华中路，东至桂澜路）亚艺片区</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深华路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南海大道</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28288.8</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中级法院西侧</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荷园路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中级法院</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2925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荷园路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33295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64816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26751.2</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南海大道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7460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彩虹南街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彩虹路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亚艺公园</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7039.47</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彩虹二街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彩虹路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9603.56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湖明路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南海大道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13920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湖明街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29014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亚艺一街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亚艺三街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4679.43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亚艺二街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亚艺三街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2982.12</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亚艺三街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天湖郦都</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9543.23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彩虹三街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彩虹路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道路调头位</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8280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彩虹三街北段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道路调头位</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3696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景虹一街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彩虹北三街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彩虹北一街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6210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景虹二街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规划路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彩虹北二街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5508</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环湖小学西校区东侧道路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湖明街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铁栏</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1660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华景路北段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绿景三路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23763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华景路南段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11471.9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金岸路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代建地块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桂澜路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10965.4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青阳街（鄱阳众创小镇规划支路）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鄱阳众创小镇</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4215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316087.11</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二级道路（北起季华路、南到魁奇路、西到文华中路，东至南海大道）亚艺片区横到边</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深华路（北边）</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荷园路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4120</w:t>
            </w:r>
          </w:p>
        </w:tc>
        <w:tc>
          <w:tcPr>
            <w:tcW w:type="dxa" w:w="1353"/>
            <w:gridSpan w:val="3"/>
            <w:vMerge w:val="restart"/>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深华路（南边）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荷园路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5600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深华路（南边）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南海大道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2135.2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深华路（北边）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荷园路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4498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荷园路（东边）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6224.4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荷园路（西边）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5088.2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荷园路（西边）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绿景三路南转荷园路旁广场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1600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湖景路（西）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28620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湖景路（东）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深华路</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14400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绿景三路</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绿景三路南转湖景路绿化带旁人行道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深华路</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深华路南转湖景路绿化带旁人行道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湖景路南往北东转深华路绿化带旁人行道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彩虹路北人行道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9513.13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19300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南海大道涌边</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6141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彩虹路（北）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南海大道涌边</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6210</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113989.93</w:t>
            </w:r>
          </w:p>
        </w:tc>
        <w:tc>
          <w:tcPr>
            <w:tcW w:type="dxa" w:w="1353"/>
            <w:gridSpan w:val="3"/>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二级道路（北起季华路、南到魁奇路、西到汾江路，东至文华中路）中心城区</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48400</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长廊花园</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28370.475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7770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经华大厦东侧道路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1920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园南大街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11250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雅庭国际南门前道路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雅庭国际南门</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平远横街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467.4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城南小学东面道路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平远北街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2070.21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绿茵花苑与绿景轩交界道路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平远南街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绿景一路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3005.11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15840.6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金澜中</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14960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平远南街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平远北街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9978.8</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平远直街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里水涌</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19599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华远西路、国税中心南侧</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13530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屈龙涌两旁道路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华翠园市场旁</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10073.32</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惠景中学南、西侧道路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惠景中学尾</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4961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14009.6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新深宁路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12919.17</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10080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8536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8450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金澜新村、惠雅苑周边区间道路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深宁二路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6955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港口北路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5640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世纪康城北面道路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康居街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1463.93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书城与玫瑰名园两边道路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玫瑰名园</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912.81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惠景市场东面道路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惠景一街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400.09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惠景城北面道路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惠景城</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1019.32</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non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惠景一街</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惠景城北面道路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4372.12</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金澜北路（名仕轩）与华远东路之间道路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4880.69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深村大道西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8951.72</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深村大道东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14068.65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碧华街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道路中段</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1570.2</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298225.21</w:t>
            </w:r>
          </w:p>
        </w:tc>
        <w:tc>
          <w:tcPr>
            <w:tcW w:type="dxa" w:w="1353"/>
            <w:gridSpan w:val="3"/>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sz w:val="21"/>
              </w:rPr>
              <w:t xml:space="preserve"> </w:t>
            </w:r>
            <w:r>
              <w:rPr>
                <w:b/>
                <w:color w:val="000000"/>
                <w:sz w:val="21"/>
              </w:rPr>
              <w:t>二级道路（北起季华路、南到魁奇路、西到汾江路，东至文华中路）中心城区横到边</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金澜北路（东边）</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玫瑰桥</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3712.5</w:t>
            </w:r>
          </w:p>
        </w:tc>
        <w:tc>
          <w:tcPr>
            <w:tcW w:type="dxa" w:w="1353"/>
            <w:gridSpan w:val="3"/>
            <w:vMerge w:val="restart"/>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金澜北路（东边）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玫瑰市场街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1710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金澜北路（东边）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福华路口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2743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金澜北路（西边）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福华路口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4605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金澜北路（西边）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天信达剪压</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联星卷闸店南侧</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1038.5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金澜中（东边）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深村村委会路口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城南</w:t>
            </w:r>
            <w:r>
              <w:rPr>
                <w:color w:val="000000"/>
                <w:sz w:val="21"/>
              </w:rPr>
              <w:t>1</w:t>
            </w:r>
            <w:r>
              <w:rPr>
                <w:color w:val="000000"/>
                <w:sz w:val="21"/>
              </w:rPr>
              <w:t>号楼盘</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760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金澜中（西边）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兆阳御花园小区门口一带</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1575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金华路玫瑰桥旁</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160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华远西（西）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园南大街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2600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华远西（东）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长廊公园</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810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华远西（东）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2697</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华远西（东）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1440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华远西（东）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长廊公园</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630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华远街（北边）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1545.6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华远街（北）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4537</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华远街（南边）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574.08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华远街（南边）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772.8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经华大厦东侧道路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1083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园南大街（南）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7200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6279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3525.9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1548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4188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屈龙涌（西边）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平远南街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1706.6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平远南（南边）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华帝古廊围墙口</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450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平远南街（南）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平远直街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2852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平远南街（南）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平远直街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5220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平远北街（北）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平远直街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1476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平远北街（北）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屈龙涌</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1984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平远直街（西）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4522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平远直街（东）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1261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平远横街（北）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平远直街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1240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平远横街（南）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平远直街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1736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平远横街（南）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平远直街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1738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平远横街（南）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屈龙涌</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675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屈龙涌（东边）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平远南街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1851.5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惠景路（北）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6822.4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惠景路（南）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惠景中学西侧</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人民防空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2352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惠景路（南）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丽日豪庭门口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4408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新深宁路横到边（北面）</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4845.9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深宁路（南边）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金澜中</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惠雅市场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2330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深宁路（南边）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6337.5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D5</w:t>
            </w:r>
            <w:r>
              <w:rPr>
                <w:color w:val="000000"/>
                <w:sz w:val="21"/>
              </w:rPr>
              <w:t>小区东侧区</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金澜一街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998.4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D5</w:t>
            </w:r>
            <w:r>
              <w:rPr>
                <w:color w:val="000000"/>
                <w:sz w:val="21"/>
              </w:rPr>
              <w:t>小区东侧区</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魁奇路（西边）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金澜一街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1100.8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港口路（西）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深宁路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3780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港口路（东）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深宁路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5400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丽日玫瑰名城食街与绿景小学之间道路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绿景小学西北角</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3305.4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惠景中学西侧人行道（食街旁人行道）</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915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康居街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3158.18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丽豪食街（石岗加油站对面东西向道路）</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855.78</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129055.84</w:t>
            </w:r>
          </w:p>
        </w:tc>
        <w:tc>
          <w:tcPr>
            <w:tcW w:type="dxa" w:w="1353"/>
            <w:gridSpan w:val="3"/>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二级道路（北起季华路、南到东平路、西到旧石湾，东至汾江路）西片区</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金源一街（东）</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金源街</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1100.55</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金源二街（西）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金源街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1800.25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金源街（佛山电力公司大厦北侧路）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教子村</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2221.1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金源街（办税大楼西侧道路）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世纪嘉园西侧</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紫坊一街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7245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城南山庄侧双向车道（阿具土菜馆南面道路）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20075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18480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直尾涌北（原车城东侧）</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20231.4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紫坊一街</w:t>
            </w:r>
          </w:p>
        </w:tc>
        <w:tc>
          <w:tcPr>
            <w:tcW w:type="dxa" w:w="1283"/>
            <w:tcBorders>
              <w:top w:val="none" w:color="000000" w:sz="4"/>
              <w:left w:val="none" w:color="000000" w:sz="4"/>
              <w:bottom w:val="single" w:color="000000" w:sz="4"/>
              <w:right w:val="single" w:color="000000" w:sz="4"/>
            </w:tcBorders>
            <w:vAlign w:val="top"/>
          </w:tcPr>
          <w:p>
            <w:pPr>
              <w:jc w:val="both"/>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2527.3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倚翠园、季华花园五期与大麦村之间道路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倚翠园</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6894.57</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vMerge w:val="restart"/>
            <w:tcBorders>
              <w:top w:val="none" w:color="000000" w:sz="4"/>
              <w:left w:val="none" w:color="000000" w:sz="4"/>
              <w:bottom w:val="single" w:color="000000" w:sz="4"/>
              <w:right w:val="single" w:color="000000" w:sz="4"/>
            </w:tcBorders>
            <w:vAlign w:val="top"/>
          </w:tcPr>
          <w:p>
            <w:pPr>
              <w:jc w:val="center"/>
            </w:pPr>
            <w:r>
              <w:rPr>
                <w:color w:val="000000"/>
                <w:sz w:val="21"/>
              </w:rPr>
              <w:t>景苑小区周边道路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直尾涌（建设局）</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13300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vMerge/>
            <w:tcBorders>
              <w:top w:val="none" w:color="000000" w:sz="4"/>
              <w:left w:val="none" w:color="000000" w:sz="4"/>
              <w:bottom w:val="single" w:color="000000" w:sz="4"/>
              <w:right w:val="single" w:color="000000" w:sz="4"/>
            </w:tcBorders>
          </w:tcP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景苑南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汾江南（电力大厦侧）</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6919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vMerge/>
            <w:tcBorders>
              <w:top w:val="none" w:color="000000" w:sz="4"/>
              <w:left w:val="none" w:color="000000" w:sz="4"/>
              <w:bottom w:val="single" w:color="000000" w:sz="4"/>
              <w:right w:val="single" w:color="000000" w:sz="4"/>
            </w:tcBorders>
          </w:tcP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9720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vMerge/>
            <w:tcBorders>
              <w:top w:val="none" w:color="000000" w:sz="4"/>
              <w:left w:val="none" w:color="000000" w:sz="4"/>
              <w:bottom w:val="single" w:color="000000" w:sz="4"/>
              <w:right w:val="single" w:color="000000" w:sz="4"/>
            </w:tcBorders>
          </w:tcP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484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vMerge/>
            <w:tcBorders>
              <w:top w:val="none" w:color="000000" w:sz="4"/>
              <w:left w:val="none" w:color="000000" w:sz="4"/>
              <w:bottom w:val="single" w:color="000000" w:sz="4"/>
              <w:right w:val="single" w:color="000000" w:sz="4"/>
            </w:tcBorders>
          </w:tcP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大麦村</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2850.4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景苑西街（天御盈品东面道路）</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4672.66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直尾涌南（绿景苑西侧）</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绿景苑</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15680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7360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26000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横一路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明珠幼儿园</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13680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澜石大马路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15312.495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泷景二期商业街横到边</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2463.9</w:t>
            </w: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前进路西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澜石大马路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9125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前进路东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澜石大马路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汾江路南路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9453.88</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28983.8</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华榕宫</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93600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雾岗路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魁奇西路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98437.6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季园和府广场南面道路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影荫西街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阳光人家小区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3138.27</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旧魁奇路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9919.2</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王府井南面道路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王府井南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5662.5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王府井西面道路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王府井西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4800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vMerge w:val="restart"/>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博远路</w:t>
            </w:r>
          </w:p>
        </w:tc>
        <w:tc>
          <w:tcPr>
            <w:tcW w:type="dxa" w:w="1283"/>
            <w:vMerge w:val="restart"/>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283"/>
            <w:vMerge w:val="restart"/>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vMerge w:val="restart"/>
            <w:tcBorders>
              <w:top w:val="none" w:color="000000" w:sz="4"/>
              <w:left w:val="none" w:color="000000" w:sz="4"/>
              <w:bottom w:val="single" w:color="000000" w:sz="4"/>
              <w:right w:val="single" w:color="000000" w:sz="4"/>
            </w:tcBorders>
            <w:vAlign w:val="top"/>
          </w:tcPr>
          <w:p>
            <w:pPr>
              <w:jc w:val="center"/>
            </w:pPr>
            <w:r>
              <w:rPr>
                <w:color w:val="000000"/>
                <w:sz w:val="21"/>
              </w:rPr>
              <w:t>28704</w:t>
            </w:r>
          </w:p>
        </w:tc>
        <w:tc>
          <w:tcPr>
            <w:tcW w:type="dxa" w:w="451"/>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vMerge w:val="restart"/>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vMerge w:val="restart"/>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vMerge/>
            <w:tcBorders>
              <w:top w:val="none" w:color="000000" w:sz="4"/>
              <w:left w:val="single" w:color="000000" w:sz="4"/>
              <w:bottom w:val="single" w:color="000000" w:sz="4"/>
              <w:right w:val="single" w:color="000000" w:sz="4"/>
            </w:tcBorders>
          </w:tcP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（含掉头位，不含桥）</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惠雅幼儿园前道路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紫坊西街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影荫二街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2175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sz w:val="21"/>
              </w:rPr>
              <w:t xml:space="preserve"> </w:t>
            </w: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493016.88</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sz w:val="21"/>
              </w:rPr>
              <w:t xml:space="preserve"> </w:t>
            </w:r>
            <w:r>
              <w:rPr>
                <w:b/>
                <w:color w:val="000000"/>
                <w:sz w:val="21"/>
              </w:rPr>
              <w:t>二级道路（北起季华路、南到东平路、西到旧石湾，东至汾江路）西片区横到边</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佛山电力大厦北侧（南）</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教子村</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770</w:t>
            </w:r>
          </w:p>
        </w:tc>
        <w:tc>
          <w:tcPr>
            <w:tcW w:type="dxa" w:w="1353"/>
            <w:gridSpan w:val="3"/>
            <w:vMerge w:val="restart"/>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佛山电力大厦北侧（北）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教子村</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574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金源二街西（原东便大街）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金源街</w:t>
            </w:r>
            <w:r>
              <w:rPr>
                <w:color w:val="000000"/>
                <w:sz w:val="21"/>
              </w:rPr>
              <w:t>8</w:t>
            </w:r>
            <w:r>
              <w:rPr>
                <w:color w:val="000000"/>
                <w:sz w:val="21"/>
              </w:rPr>
              <w:t>号门口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紫坊一街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420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金源街南（原西便大街）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金源二街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教子村口</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2340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金源街北（原西便大街）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金源一街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沃尔玛商场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1575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车城双向道（南）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影荫一街路口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车城双向道（北）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影荫一街路口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810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影荫二街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阳光人家小区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760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影荫一街（东）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车城双向道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交警大楼</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320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影荫二街（东）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760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直尾涌（车城侧西）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影荫二街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1425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直尾涌南（东）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绿景苑</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直尾涌涌尾</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景苑小区周边道路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景苑小区会所门口</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1760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财富大厦（北）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景苑东街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730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中国电信（南）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景苑东街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730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澜石一马路（南）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银苑市场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3550.6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新岗路（东）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佛山环球不锈钢门口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魁奇西</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3308.8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雾岗路（西）</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河西村民公寓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魁奇西</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14400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雾岗路（东）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樵东陶瓷</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季华四路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1408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镇中路（南）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沙岗路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澜石大桥边</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1500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博远路桥底</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凤翔桥底红砖部分（不是掉头位）</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140</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37961.4</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2"/>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2"/>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sz w:val="21"/>
              </w:rPr>
              <w:t xml:space="preserve"> </w:t>
            </w:r>
            <w:r>
              <w:rPr>
                <w:b/>
                <w:color w:val="000000"/>
                <w:sz w:val="21"/>
              </w:rPr>
              <w:t>二级道路（北起魁奇路、南到东平路、西到汾江路，东至岭南大道路）原公用所道路和七社区道路</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茂祥路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未到三友南路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星光路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5200</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3</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友祥路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茂祥路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1540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忠信路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和平路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张槎粮所</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28836.05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江湾三路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魁奇西路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50245.89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江滨路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和平路口</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石湾油库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38612.1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三友南路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镇中路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星光厂路口</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10776.27</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工农路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江滨路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镇中路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23233.02</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榴苑路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江湾三路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雾岗路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39795.95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跃进路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魁奇西路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和平路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18934.8</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跃进横路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江滨路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跃进路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3274.16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建国横路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江滨路</w:t>
            </w:r>
          </w:p>
        </w:tc>
        <w:tc>
          <w:tcPr>
            <w:tcW w:type="dxa" w:w="1283"/>
            <w:tcBorders>
              <w:top w:val="none" w:color="000000" w:sz="4"/>
              <w:left w:val="none" w:color="000000" w:sz="4"/>
              <w:bottom w:val="single" w:color="000000" w:sz="4"/>
              <w:right w:val="single" w:color="000000" w:sz="4"/>
            </w:tcBorders>
            <w:vAlign w:val="top"/>
          </w:tcPr>
          <w:p>
            <w:pPr>
              <w:jc w:val="center"/>
            </w:pPr>
            <w:r>
              <w:rPr>
                <w:sz w:val="21"/>
              </w:rPr>
              <w:t xml:space="preserve"> </w:t>
            </w:r>
            <w:r>
              <w:rPr>
                <w:color w:val="000000"/>
                <w:sz w:val="21"/>
              </w:rPr>
              <w:t>跃进路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6788.45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莱翔路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雾岗路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8083.21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高庙路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和平路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忠信路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9268.57</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和平路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江滨路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江湾三路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25857.47</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江湾三路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季华四路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32254.94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和平横路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宝塔路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江湾三路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4673.27</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宝塔路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江湾路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14796.19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凤凰路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忠信路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13968.39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星光路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雾岗路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7211.23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343349.96</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二级道路（北起魁奇路、南到东平路、西到汾江路，东至岭南大道路）城南片区</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金澜南路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澜石二路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44000</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惠澜路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旧魁奇路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黎明路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11138.4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黎明一路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34958.96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明珠路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旧魁奇一路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黎明路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4808.68</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澜石中学</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21720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澜石二路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澜石一路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12960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宝源路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澜石二路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16456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緑语芳居西面道路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澜石一路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6120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緑语芳居南面道路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宝源路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转角位</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3527.4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澜石居委前道路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明珠路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澜石居委会入口</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2100.24</w:t>
            </w: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旧魁奇路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24797.9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澜石二路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禅城区党校</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28088.99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纵四路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前进路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3559.05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前进路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纵四路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汾江路南路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9575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223,810.62</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二级道路（北起魁奇路、南到东平路、西到汾江路，东至岭南大道路）城南片区横到边</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金澜南（东边）</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诚信盛五金门口</w:t>
            </w:r>
          </w:p>
        </w:tc>
        <w:tc>
          <w:tcPr>
            <w:tcW w:type="dxa" w:w="1283"/>
            <w:tcBorders>
              <w:top w:val="single" w:color="000000" w:sz="4"/>
              <w:left w:val="none" w:color="000000" w:sz="4"/>
              <w:bottom w:val="single" w:color="000000" w:sz="4"/>
              <w:right w:val="single" w:color="000000" w:sz="4"/>
            </w:tcBorders>
            <w:vAlign w:val="top"/>
          </w:tcPr>
          <w:p>
            <w:pPr>
              <w:jc w:val="center"/>
            </w:pP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90</w:t>
            </w:r>
          </w:p>
        </w:tc>
        <w:tc>
          <w:tcPr>
            <w:tcW w:type="dxa" w:w="1353"/>
            <w:gridSpan w:val="3"/>
            <w:vMerge w:val="restart"/>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澜石宇航星不锈钢</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金澜南路尾</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960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世博家园东面人行道横到边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黎明路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世博家园东北角</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5368.34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澜石二马路（南）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汾江南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澜石中学后门</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2400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澜石二马路（南）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澜石中学后门</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350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绿语芳居北面广场</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盲道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店铺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1680.84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绿语芳居西面广场</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盲道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店铺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2526.31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澜石二路横到边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禅城区党校</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3184</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16559.49</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二级道路（北起魁奇路、南到东平路、西到岭南大道路，东至佛陈大桥）怡景片区</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43750</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single" w:color="000000" w:sz="4"/>
              <w:left w:val="none" w:color="000000" w:sz="4"/>
              <w:bottom w:val="single" w:color="000000" w:sz="4"/>
              <w:right w:val="single" w:color="000000" w:sz="4"/>
            </w:tcBorders>
            <w:vAlign w:val="top"/>
          </w:tcPr>
          <w:p>
            <w:pPr>
              <w:jc w:val="center"/>
            </w:pPr>
            <w:r>
              <w:rPr>
                <w:color w:val="000000"/>
                <w:sz w:val="21"/>
              </w:rPr>
              <w:t>4</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黎明路（石湾街道南面道路）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铁桥（含）</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7489.5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华新路</w:t>
            </w:r>
            <w:r>
              <w:rPr>
                <w:color w:val="000000"/>
                <w:sz w:val="21"/>
              </w:rPr>
              <w:t>A</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5200.5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华新路</w:t>
            </w:r>
            <w:r>
              <w:rPr>
                <w:color w:val="000000"/>
                <w:sz w:val="21"/>
              </w:rPr>
              <w:t>B</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湾华工业区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2295.71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新明西路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4399.5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新明二路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湾梁路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31102.3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鹤松路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新明东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路尾</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5260.5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澜石三路</w:t>
            </w:r>
            <w:r>
              <w:rPr>
                <w:color w:val="000000"/>
                <w:sz w:val="21"/>
              </w:rPr>
              <w:t>A</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道路中段</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5757.95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澜石三路</w:t>
            </w:r>
            <w:r>
              <w:rPr>
                <w:color w:val="000000"/>
                <w:sz w:val="21"/>
              </w:rPr>
              <w:t>B</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道路中段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7259</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澜石三路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文华南路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19092.5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江眉路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6400.5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江湄路（海景南湾南段）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文华路南延线</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11559.1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湾梁路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新明路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12597.1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弯梁路往南延长道路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弯梁路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5282.75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佛陈桥东侧道路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桥脚</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转桥底</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4800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佛陈桥西侧道路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7500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黎明路（怡景丽苑北面道路）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弯梁路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湾华市场门口</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12566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旧魁奇二路（湾华段</w:t>
            </w:r>
            <w:r>
              <w:rPr>
                <w:color w:val="000000"/>
                <w:sz w:val="21"/>
              </w:rPr>
              <w:t>A</w:t>
            </w:r>
            <w:r>
              <w:rPr>
                <w:color w:val="000000"/>
                <w:sz w:val="21"/>
              </w:rPr>
              <w:t>）</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湾华变电北侧</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湾华村委路口</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9000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旧魁奇二路（含桥</w:t>
            </w:r>
            <w:r>
              <w:rPr>
                <w:color w:val="000000"/>
                <w:sz w:val="21"/>
              </w:rPr>
              <w:t>B</w:t>
            </w:r>
            <w:r>
              <w:rPr>
                <w:color w:val="000000"/>
                <w:sz w:val="21"/>
              </w:rPr>
              <w:t>）</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湾华大道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弯梁路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4560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旧魁奇二路（湾华段</w:t>
            </w:r>
            <w:r>
              <w:rPr>
                <w:color w:val="000000"/>
                <w:sz w:val="21"/>
              </w:rPr>
              <w:t>C</w:t>
            </w:r>
            <w:r>
              <w:rPr>
                <w:color w:val="000000"/>
                <w:sz w:val="21"/>
              </w:rPr>
              <w:t>）</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弯梁路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佛陈桥</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3240</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新港路北段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华新路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澜石三路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7748.48</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新港路南段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澜石三路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9092.5</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旧魁奇路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湾华变电站北侧</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8265.96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佛陈桥北面右转旧魁奇路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桥脚</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桂澜路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7613</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峻德街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魁奇二路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石湾街道东南角</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2620.76</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韶和街（石湾镇街道断头路改造工程（一期）名奥弹簧厂地块）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新港路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2121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45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246574.61</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二级道路（北起魁奇路、南到东平路、西到岭南大道路，东至佛陈大桥）怡景片区横到边</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华新路</w:t>
            </w:r>
            <w:r>
              <w:rPr>
                <w:color w:val="000000"/>
                <w:sz w:val="21"/>
              </w:rPr>
              <w:t>A</w:t>
            </w:r>
            <w:r>
              <w:rPr>
                <w:color w:val="000000"/>
                <w:sz w:val="21"/>
              </w:rPr>
              <w:t>北</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singl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9366.41</w:t>
            </w:r>
          </w:p>
        </w:tc>
        <w:tc>
          <w:tcPr>
            <w:tcW w:type="dxa" w:w="1353"/>
            <w:gridSpan w:val="3"/>
            <w:vMerge w:val="restart"/>
            <w:tcBorders>
              <w:top w:val="single" w:color="000000" w:sz="4"/>
              <w:left w:val="none" w:color="000000" w:sz="4"/>
              <w:bottom w:val="single" w:color="000000" w:sz="4"/>
              <w:right w:val="single" w:color="000000" w:sz="4"/>
            </w:tcBorders>
            <w:vAlign w:val="top"/>
          </w:tcPr>
          <w:p>
            <w:pPr>
              <w:jc w:val="center"/>
            </w:pPr>
            <w:r>
              <w:rPr>
                <w:color w:val="000000"/>
                <w:sz w:val="21"/>
              </w:rPr>
              <w:t>/</w:t>
            </w:r>
          </w:p>
        </w:tc>
        <w:tc>
          <w:tcPr>
            <w:tcW w:type="dxa" w:w="719"/>
            <w:vMerge w:val="restart"/>
            <w:tcBorders>
              <w:top w:val="single" w:color="000000" w:sz="4"/>
              <w:left w:val="none" w:color="000000" w:sz="4"/>
              <w:bottom w:val="single" w:color="000000" w:sz="4"/>
              <w:right w:val="single" w:color="000000" w:sz="4"/>
            </w:tcBorders>
            <w:vAlign w:val="top"/>
          </w:tcPr>
          <w:p>
            <w:pPr>
              <w:jc w:val="center"/>
            </w:pPr>
            <w:r>
              <w:rPr>
                <w:color w:val="000000"/>
                <w:sz w:val="21"/>
              </w:rPr>
              <w:t>3</w:t>
            </w:r>
            <w:r>
              <w:rPr>
                <w:color w:val="000000"/>
                <w:sz w:val="21"/>
              </w:rPr>
              <w:t>次</w:t>
            </w:r>
            <w:r>
              <w:rPr>
                <w:color w:val="000000"/>
                <w:sz w:val="21"/>
              </w:rPr>
              <w:t>/</w:t>
            </w:r>
            <w:r>
              <w:rPr>
                <w:color w:val="000000"/>
                <w:sz w:val="21"/>
              </w:rPr>
              <w:t>月</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华新路</w:t>
            </w:r>
            <w:r>
              <w:rPr>
                <w:color w:val="000000"/>
                <w:sz w:val="21"/>
              </w:rPr>
              <w:t>A</w:t>
            </w:r>
            <w:r>
              <w:rPr>
                <w:color w:val="000000"/>
                <w:sz w:val="21"/>
              </w:rPr>
              <w:t>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4511.2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华新路北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湾华工业区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1234.84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华新路南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湾华工业区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2154.35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新明一路（南）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海景南湾垃圾站</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文华路尾</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1257.3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新明一路（北）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鹤松路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文华路尾</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5038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新明二路（北）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一生伴大厦</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绿水湾饭店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992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澜石三路南面横到边</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4179.15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湾梁路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新明二路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3067.12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湾梁路（东）</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好好多超市门口一带</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540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魁奇涌边路（南）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湾华村口</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港口路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3741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俊德街横到边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石湾街道东南角</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黎明二路</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567</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活力公园硬地</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港口路活力公园硬地</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3941.69</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40590.06</w:t>
            </w:r>
          </w:p>
        </w:tc>
        <w:tc>
          <w:tcPr>
            <w:tcW w:type="dxa" w:w="1353"/>
            <w:gridSpan w:val="3"/>
            <w:tcBorders>
              <w:top w:val="none" w:color="000000" w:sz="4"/>
              <w:left w:val="none" w:color="000000" w:sz="4"/>
              <w:bottom w:val="single" w:color="000000" w:sz="4"/>
              <w:right w:val="single" w:color="000000" w:sz="4"/>
            </w:tcBorders>
            <w:vAlign w:val="top"/>
          </w:tcPr>
          <w:p>
            <w:pPr>
              <w:jc w:val="center"/>
            </w:pPr>
            <w:r>
              <w:rPr>
                <w:b/>
                <w:color w:val="000000"/>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b/>
                <w:color w:val="000000"/>
                <w:sz w:val="21"/>
              </w:rPr>
              <w:t>/</w:t>
            </w:r>
          </w:p>
        </w:tc>
      </w:tr>
      <w:tr>
        <w:tc>
          <w:tcPr>
            <w:tcW w:type="dxa" w:w="8260"/>
            <w:gridSpan w:val="9"/>
            <w:tcBorders>
              <w:top w:val="none" w:color="000000" w:sz="4"/>
              <w:left w:val="single" w:color="000000" w:sz="4"/>
              <w:bottom w:val="single" w:color="000000" w:sz="4"/>
              <w:right w:val="single" w:color="000000" w:sz="4"/>
            </w:tcBorders>
            <w:vAlign w:val="top"/>
          </w:tcPr>
          <w:p>
            <w:pPr>
              <w:jc w:val="center"/>
            </w:pPr>
            <w:r>
              <w:rPr>
                <w:b/>
                <w:color w:val="000000"/>
                <w:sz w:val="21"/>
              </w:rPr>
              <w:t>三级道路</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15"/>
            <w:tcBorders>
              <w:top w:val="single" w:color="000000" w:sz="4"/>
              <w:left w:val="none" w:color="000000" w:sz="4"/>
              <w:bottom w:val="single" w:color="000000" w:sz="4"/>
              <w:right w:val="single" w:color="000000" w:sz="4"/>
            </w:tcBorders>
            <w:vAlign w:val="top"/>
          </w:tcPr>
          <w:p>
            <w:pPr>
              <w:jc w:val="center"/>
            </w:pPr>
            <w:r>
              <w:rPr>
                <w:color w:val="000000"/>
                <w:sz w:val="21"/>
              </w:rPr>
              <w:t>影荫路</w:t>
            </w:r>
            <w:r>
              <w:rPr>
                <w:color w:val="000000"/>
                <w:sz w:val="21"/>
              </w:rPr>
              <w:t>28</w:t>
            </w:r>
            <w:r>
              <w:rPr>
                <w:color w:val="000000"/>
                <w:sz w:val="21"/>
              </w:rPr>
              <w:t>号东面和南面小道</w:t>
            </w:r>
          </w:p>
        </w:tc>
        <w:tc>
          <w:tcPr>
            <w:tcW w:type="dxa" w:w="2566"/>
            <w:gridSpan w:val="2"/>
            <w:tcBorders>
              <w:top w:val="single" w:color="000000" w:sz="4"/>
              <w:left w:val="none" w:color="000000" w:sz="4"/>
              <w:bottom w:val="single" w:color="000000" w:sz="4"/>
              <w:right w:val="single" w:color="000000" w:sz="4"/>
            </w:tcBorders>
            <w:vAlign w:val="top"/>
          </w:tcPr>
          <w:p>
            <w:pPr>
              <w:jc w:val="center"/>
            </w:pPr>
            <w:r>
              <w:rPr>
                <w:color w:val="000000"/>
                <w:sz w:val="21"/>
              </w:rPr>
              <w:t>金澜北路与影荫路交汇处</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234.55</w:t>
            </w:r>
          </w:p>
        </w:tc>
        <w:tc>
          <w:tcPr>
            <w:tcW w:type="dxa" w:w="2072"/>
            <w:gridSpan w:val="4"/>
            <w:vMerge w:val="restart"/>
            <w:tcBorders>
              <w:top w:val="single" w:color="000000" w:sz="4"/>
              <w:left w:val="none" w:color="000000" w:sz="4"/>
              <w:bottom w:val="single" w:color="000000" w:sz="4"/>
              <w:right w:val="single" w:color="000000" w:sz="4"/>
            </w:tcBorders>
            <w:vAlign w:val="top"/>
          </w:tcPr>
          <w:p>
            <w:pPr>
              <w:jc w:val="center"/>
            </w:pPr>
            <w:r>
              <w:rPr>
                <w:color w:val="000000"/>
                <w:sz w:val="21"/>
              </w:rPr>
              <w:t>每月冲洗一次道路，人工保洁</w:t>
            </w:r>
            <w:r>
              <w:rPr>
                <w:color w:val="000000"/>
                <w:sz w:val="21"/>
              </w:rPr>
              <w:t>4:30--20:30</w:t>
            </w:r>
            <w:r>
              <w:rPr>
                <w:color w:val="000000"/>
                <w:sz w:val="21"/>
              </w:rPr>
              <w:t>。</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玫瑰社区（玫瑰西路</w:t>
            </w:r>
            <w:r>
              <w:rPr>
                <w:color w:val="000000"/>
                <w:sz w:val="21"/>
              </w:rPr>
              <w:t>5</w:t>
            </w:r>
            <w:r>
              <w:rPr>
                <w:color w:val="000000"/>
                <w:sz w:val="21"/>
              </w:rPr>
              <w:t>号前）</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1328.41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京禅大夏东面小路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季华五路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玫瑰横街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1026.55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名雅豪庭东面小道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玫瑰西横街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福华路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624.81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玫瑰园牌坊南面亲水平台（河涌南面）</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铁栏</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140.77</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玫瑰园广场</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2784.09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深华路嘉俊华园西面道路</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深华路嘉俊华园西面道路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3990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深华路嘉俊华园南面道路</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深华路嘉俊华园南面道路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2100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中海文华熙岸东面车道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深华路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7415.93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华阳嘉苑</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华阳嘉苑西面道路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到空地门口</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1288.25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15"/>
            <w:vMerge w:val="restart"/>
            <w:tcBorders>
              <w:top w:val="none" w:color="000000" w:sz="4"/>
              <w:left w:val="none" w:color="000000" w:sz="4"/>
              <w:bottom w:val="single" w:color="000000" w:sz="4"/>
              <w:right w:val="single" w:color="000000" w:sz="4"/>
            </w:tcBorders>
            <w:vAlign w:val="top"/>
          </w:tcPr>
          <w:p>
            <w:pPr>
              <w:jc w:val="center"/>
            </w:pPr>
            <w:r>
              <w:rPr>
                <w:color w:val="000000"/>
                <w:sz w:val="21"/>
              </w:rPr>
              <w:t>雅居乐亲水平台</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湖明街北段</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1366.2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15"/>
            <w:vMerge/>
            <w:tcBorders>
              <w:top w:val="none" w:color="000000" w:sz="4"/>
              <w:left w:val="none" w:color="000000" w:sz="4"/>
              <w:bottom w:val="single" w:color="000000" w:sz="4"/>
              <w:right w:val="single" w:color="000000" w:sz="4"/>
            </w:tcBorders>
          </w:tcP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湖明街南段</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1110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嘉俊华苑西面人行道横到边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嘉俊华园西面人行道横到边</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818.29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嘉俊华苑南面人行道横到边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嘉俊华园南面人行道横到边</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920.14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嘉俊华苑东面红砖人行道</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嘉俊华苑东面红砖范围</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1385.76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3398"/>
            <w:gridSpan w:val="2"/>
            <w:tcBorders>
              <w:top w:val="none" w:color="000000" w:sz="4"/>
              <w:left w:val="none" w:color="000000" w:sz="4"/>
              <w:bottom w:val="single" w:color="000000" w:sz="4"/>
              <w:right w:val="single" w:color="000000" w:sz="4"/>
            </w:tcBorders>
            <w:vAlign w:val="top"/>
          </w:tcPr>
          <w:p>
            <w:pPr>
              <w:jc w:val="center"/>
            </w:pPr>
            <w:r>
              <w:rPr>
                <w:color w:val="000000"/>
                <w:sz w:val="21"/>
              </w:rPr>
              <w:t>彩虹路与湖景路西南角广场</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1022.27</w:t>
            </w:r>
          </w:p>
        </w:tc>
        <w:tc>
          <w:tcPr>
            <w:tcW w:type="dxa" w:w="2072"/>
            <w:gridSpan w:val="4"/>
            <w:vMerge w:val="restart"/>
            <w:tcBorders>
              <w:top w:val="none" w:color="000000" w:sz="4"/>
              <w:left w:val="none" w:color="000000" w:sz="4"/>
              <w:bottom w:val="none" w:color="000000" w:sz="4"/>
              <w:right w:val="single" w:color="000000" w:sz="4"/>
            </w:tcBorders>
            <w:vAlign w:val="top"/>
          </w:tcPr>
          <w:p>
            <w:pPr>
              <w:jc w:val="center"/>
            </w:pPr>
            <w:r>
              <w:rPr>
                <w:color w:val="000000"/>
                <w:sz w:val="21"/>
              </w:rPr>
              <w:t>每月冲洗一次道路，人工保洁</w:t>
            </w:r>
            <w:r>
              <w:rPr>
                <w:color w:val="000000"/>
                <w:sz w:val="21"/>
              </w:rPr>
              <w:t>4:30--20:30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金澜北路（名仕轩）与华远东路之间道路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华远东路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4880.69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名仕轩南面人行道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围墙</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227.77</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市一医院南面河涌亲水平台北段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亲水平台尽头</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462.39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市一医院南面河涌亲水平台南段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岭南大道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文华路</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2905.88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平远二巷</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平远横街</w:t>
            </w:r>
            <w:r>
              <w:rPr>
                <w:color w:val="000000"/>
                <w:sz w:val="21"/>
              </w:rPr>
              <w:t>11</w:t>
            </w:r>
            <w:r>
              <w:rPr>
                <w:color w:val="000000"/>
                <w:sz w:val="21"/>
              </w:rPr>
              <w:t>号北面和西面道路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1851.36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平远直街西面道路（南北向）</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雅庭国际东门</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single" w:color="000000" w:sz="4"/>
              <w:left w:val="none" w:color="000000" w:sz="4"/>
              <w:bottom w:val="none" w:color="000000" w:sz="4"/>
              <w:right w:val="single" w:color="000000" w:sz="4"/>
            </w:tcBorders>
            <w:vAlign w:val="top"/>
          </w:tcPr>
          <w:p>
            <w:pPr>
              <w:jc w:val="center"/>
            </w:pPr>
            <w:r>
              <w:rPr>
                <w:color w:val="000000"/>
                <w:sz w:val="21"/>
              </w:rPr>
              <w:t>3133.28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平远直街西面横路（东西向）</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原生态土特产北面道路（平远直街）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790.69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影荫一街（水文局西面道路）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车城双向道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4320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影荫二街（阳光人家西面道路）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10209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阳光人家小区东侧和南侧区间路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影荫三街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3077.39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国税周边道路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金源二街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紫坊一街</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3458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雅庭豪苑北面道路</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汾江南路与绿景一路交汇</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3291.14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银苑市场周边</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1921.26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澜石小学西面道路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前进路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围墙</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2005.32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澜石小学西面与旁边绿化带相邻人行道</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220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泷景一期西面道路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前进路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1032.59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利豪花园与利豪名郡之间道路（北）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澜石一路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前进路</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7231.9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澜石大桥底空间</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澜石大桥底红砖部分，不含调头位置的机动车道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3958.68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盛南新都</w:t>
            </w:r>
            <w:r>
              <w:rPr>
                <w:color w:val="000000"/>
                <w:sz w:val="21"/>
              </w:rPr>
              <w:t>A</w:t>
            </w:r>
            <w:r>
              <w:rPr>
                <w:color w:val="000000"/>
                <w:sz w:val="21"/>
              </w:rPr>
              <w:t>区东边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道路尽头与下一段路交汇处</w:t>
            </w:r>
          </w:p>
        </w:tc>
        <w:tc>
          <w:tcPr>
            <w:tcW w:type="dxa" w:w="1099"/>
            <w:tcBorders>
              <w:top w:val="single" w:color="000000" w:sz="4"/>
              <w:left w:val="none" w:color="000000" w:sz="4"/>
              <w:bottom w:val="none" w:color="000000" w:sz="4"/>
              <w:right w:val="single" w:color="000000" w:sz="4"/>
            </w:tcBorders>
            <w:vAlign w:val="top"/>
          </w:tcPr>
          <w:p>
            <w:pPr>
              <w:jc w:val="center"/>
            </w:pPr>
            <w:r>
              <w:rPr>
                <w:color w:val="000000"/>
                <w:sz w:val="21"/>
              </w:rPr>
              <w:t>3429.31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盛南新都</w:t>
            </w:r>
            <w:r>
              <w:rPr>
                <w:color w:val="000000"/>
                <w:sz w:val="21"/>
              </w:rPr>
              <w:t>B</w:t>
            </w:r>
            <w:r>
              <w:rPr>
                <w:color w:val="000000"/>
                <w:sz w:val="21"/>
              </w:rPr>
              <w:t>区东边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和绿景路南面番村涌垂直</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1948.94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碧翠轩周边道路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影荫一街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平远西街</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4566.26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车城检测站对面小路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影荫二街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围墙</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392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忠信路</w:t>
            </w:r>
            <w:r>
              <w:rPr>
                <w:color w:val="000000"/>
                <w:sz w:val="21"/>
              </w:rPr>
              <w:t>179</w:t>
            </w:r>
            <w:r>
              <w:rPr>
                <w:color w:val="000000"/>
                <w:sz w:val="21"/>
              </w:rPr>
              <w:t>号</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1474.42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榴苑三街四座之一、之二、之三</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1919.98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佛山血站北面道路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围栏</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紫坊一街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510.3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家博城西面道路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家博城垃圾站</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镇中路</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5956.4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宝源路东面入红旗村前道路</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宝源路东面</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1271.58</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宝源路西面盲道至墙角</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金澜南路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1287.97</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凯德瀚城西面道路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新明二路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912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海景蓝湾东面盲道以外小路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东平居委会</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新明一路</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1258.33</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港口东街</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龙光君悦华府北面道路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1252.11</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东方水岸东面道路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江湄路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东平路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3629.27</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丽景花园与湾华横涌交界小路（主路）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魁奇二路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围墙</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1356.57</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丽景花园北面广场</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1198.76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港口路西侧道路北边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沿海磬庭南面广场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1442.7</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港口路西侧道路北边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沿海磬庭东面广场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960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江湄路（南边）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滨海御庭北面与绿化带之间道路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3600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江湄路北边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星海岸城市花园南面广场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3191.6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江湄路北边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星海岸城市花园南面广场骑楼</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1152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新明二路（南边）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凯德瀚城北面与石墩之间道路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5600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君悦华府西南侧</w:t>
            </w: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283"/>
            <w:tcBorders>
              <w:top w:val="none" w:color="000000" w:sz="4"/>
              <w:left w:val="none" w:color="000000" w:sz="4"/>
              <w:bottom w:val="single" w:color="000000" w:sz="4"/>
              <w:right w:val="single" w:color="000000" w:sz="4"/>
            </w:tcBorders>
            <w:vAlign w:val="top"/>
          </w:tcPr>
          <w:p>
            <w:pPr>
              <w:jc w:val="center"/>
            </w:pP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3598.25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115"/>
            <w:tcBorders>
              <w:top w:val="none" w:color="000000" w:sz="4"/>
              <w:left w:val="none" w:color="000000" w:sz="4"/>
              <w:bottom w:val="single" w:color="000000" w:sz="4"/>
              <w:right w:val="single" w:color="000000" w:sz="4"/>
            </w:tcBorders>
            <w:vAlign w:val="top"/>
          </w:tcPr>
          <w:p>
            <w:pPr>
              <w:jc w:val="left"/>
            </w:pPr>
            <w:r>
              <w:rPr>
                <w:color w:val="000000"/>
                <w:sz w:val="21"/>
              </w:rPr>
              <w:t>直涌尾涌东面新建道路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景苑北街</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直尾涌公园</w:t>
            </w:r>
          </w:p>
        </w:tc>
        <w:tc>
          <w:tcPr>
            <w:tcW w:type="dxa" w:w="1099"/>
            <w:tcBorders>
              <w:top w:val="none" w:color="000000" w:sz="4"/>
              <w:left w:val="none" w:color="000000" w:sz="4"/>
              <w:bottom w:val="none" w:color="000000" w:sz="4"/>
              <w:right w:val="single" w:color="000000" w:sz="4"/>
            </w:tcBorders>
            <w:vAlign w:val="top"/>
          </w:tcPr>
          <w:p>
            <w:pPr>
              <w:jc w:val="center"/>
            </w:pPr>
            <w:r>
              <w:rPr>
                <w:color w:val="000000"/>
                <w:sz w:val="21"/>
              </w:rPr>
              <w:t>405</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直涌尾涌</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南段变压器至绿影东街桥头段</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519</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南窦涌</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绿景三路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槎新泵站</w:t>
            </w:r>
          </w:p>
        </w:tc>
        <w:tc>
          <w:tcPr>
            <w:tcW w:type="dxa" w:w="1099"/>
            <w:tcBorders>
              <w:top w:val="single" w:color="000000" w:sz="4"/>
              <w:left w:val="none" w:color="000000" w:sz="4"/>
              <w:bottom w:val="none" w:color="000000" w:sz="4"/>
              <w:right w:val="single" w:color="000000" w:sz="4"/>
            </w:tcBorders>
            <w:vAlign w:val="top"/>
          </w:tcPr>
          <w:p>
            <w:pPr>
              <w:jc w:val="center"/>
            </w:pPr>
            <w:r>
              <w:rPr>
                <w:color w:val="000000"/>
                <w:sz w:val="21"/>
              </w:rPr>
              <w:t>1371.816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旧魁奇路（弯梁路</w:t>
            </w:r>
            <w:r>
              <w:rPr>
                <w:color w:val="000000"/>
                <w:sz w:val="21"/>
              </w:rPr>
              <w:t>-</w:t>
            </w:r>
            <w:r>
              <w:rPr>
                <w:color w:val="000000"/>
                <w:sz w:val="21"/>
              </w:rPr>
              <w:t>佛陈桥）横到边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鲤鱼门北面停车场位置</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2800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旧魁奇路（弯梁路</w:t>
            </w:r>
            <w:r>
              <w:rPr>
                <w:color w:val="000000"/>
                <w:sz w:val="21"/>
              </w:rPr>
              <w:t>-</w:t>
            </w:r>
            <w:r>
              <w:rPr>
                <w:color w:val="000000"/>
                <w:sz w:val="21"/>
              </w:rPr>
              <w:t>佛陈桥）横到边</w:t>
            </w:r>
          </w:p>
        </w:tc>
        <w:tc>
          <w:tcPr>
            <w:tcW w:type="dxa" w:w="2566"/>
            <w:gridSpan w:val="2"/>
            <w:tcBorders>
              <w:top w:val="none" w:color="000000" w:sz="4"/>
              <w:left w:val="none" w:color="000000" w:sz="4"/>
              <w:bottom w:val="single" w:color="000000" w:sz="4"/>
              <w:right w:val="single" w:color="000000" w:sz="4"/>
            </w:tcBorders>
            <w:vAlign w:val="top"/>
          </w:tcPr>
          <w:p>
            <w:pPr>
              <w:jc w:val="center"/>
            </w:pPr>
            <w:r>
              <w:rPr>
                <w:color w:val="000000"/>
                <w:sz w:val="21"/>
              </w:rPr>
              <w:t>怡景苑北门广场</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2046</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西华涌</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黎明二路</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魁奇二路</w:t>
            </w:r>
          </w:p>
        </w:tc>
        <w:tc>
          <w:tcPr>
            <w:tcW w:type="dxa" w:w="1099"/>
            <w:tcBorders>
              <w:top w:val="single" w:color="000000" w:sz="4"/>
              <w:left w:val="none" w:color="000000" w:sz="4"/>
              <w:bottom w:val="single" w:color="000000" w:sz="4"/>
              <w:right w:val="single" w:color="000000" w:sz="4"/>
            </w:tcBorders>
            <w:vAlign w:val="top"/>
          </w:tcPr>
          <w:p>
            <w:pPr>
              <w:jc w:val="center"/>
            </w:pPr>
            <w:r>
              <w:rPr>
                <w:color w:val="000000"/>
                <w:sz w:val="21"/>
              </w:rPr>
              <w:t>1864</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屈龙角涌二期人行道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华翠园市场对出桥</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影荫路</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1372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环湖花园北面亲水平台</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河涌起点</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南海大道</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1312</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新福港垃圾站通道</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新福港垃圾站</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景苑南街</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1000</w:t>
            </w:r>
          </w:p>
        </w:tc>
      </w:tr>
      <w:tr>
        <w:tc>
          <w:tcPr>
            <w:tcW w:type="dxa" w:w="408"/>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115"/>
            <w:tcBorders>
              <w:top w:val="none" w:color="000000" w:sz="4"/>
              <w:left w:val="none" w:color="000000" w:sz="4"/>
              <w:bottom w:val="single" w:color="000000" w:sz="4"/>
              <w:right w:val="single" w:color="000000" w:sz="4"/>
            </w:tcBorders>
            <w:vAlign w:val="top"/>
          </w:tcPr>
          <w:p>
            <w:pPr>
              <w:jc w:val="center"/>
            </w:pPr>
            <w:r>
              <w:rPr>
                <w:color w:val="000000"/>
                <w:sz w:val="21"/>
              </w:rPr>
              <w:t>鄱阳南窦涌河涌整治工程（鄱阳北片区）</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依云上城西侧箱涵</w:t>
            </w:r>
          </w:p>
        </w:tc>
        <w:tc>
          <w:tcPr>
            <w:tcW w:type="dxa" w:w="1283"/>
            <w:tcBorders>
              <w:top w:val="none" w:color="000000" w:sz="4"/>
              <w:left w:val="none" w:color="000000" w:sz="4"/>
              <w:bottom w:val="single" w:color="000000" w:sz="4"/>
              <w:right w:val="single" w:color="000000" w:sz="4"/>
            </w:tcBorders>
            <w:vAlign w:val="top"/>
          </w:tcPr>
          <w:p>
            <w:pPr>
              <w:jc w:val="center"/>
            </w:pPr>
            <w:r>
              <w:rPr>
                <w:color w:val="000000"/>
                <w:sz w:val="21"/>
              </w:rPr>
              <w:t>奇槎新泵站进水渠</w:t>
            </w:r>
          </w:p>
        </w:tc>
        <w:tc>
          <w:tcPr>
            <w:tcW w:type="dxa" w:w="1099"/>
            <w:tcBorders>
              <w:top w:val="none" w:color="000000" w:sz="4"/>
              <w:left w:val="none" w:color="000000" w:sz="4"/>
              <w:bottom w:val="single" w:color="000000" w:sz="4"/>
              <w:right w:val="single" w:color="000000" w:sz="4"/>
            </w:tcBorders>
            <w:vAlign w:val="top"/>
          </w:tcPr>
          <w:p>
            <w:pPr>
              <w:jc w:val="center"/>
            </w:pPr>
            <w:r>
              <w:rPr>
                <w:color w:val="000000"/>
                <w:sz w:val="21"/>
              </w:rPr>
              <w:t>1560</w:t>
            </w:r>
          </w:p>
        </w:tc>
      </w:tr>
      <w:tr>
        <w:tc>
          <w:tcPr>
            <w:tcW w:type="dxa" w:w="5089"/>
            <w:gridSpan w:val="4"/>
            <w:tcBorders>
              <w:top w:val="none" w:color="000000" w:sz="4"/>
              <w:left w:val="single" w:color="000000" w:sz="4"/>
              <w:bottom w:val="single" w:color="000000" w:sz="4"/>
              <w:right w:val="single" w:color="000000" w:sz="4"/>
            </w:tcBorders>
            <w:vAlign w:val="top"/>
          </w:tcPr>
          <w:p>
            <w:pPr>
              <w:jc w:val="center"/>
            </w:pPr>
            <w:r>
              <w:rPr>
                <w:b/>
                <w:color w:val="000000"/>
                <w:sz w:val="21"/>
              </w:rPr>
              <w:t>小计</w:t>
            </w:r>
          </w:p>
        </w:tc>
        <w:tc>
          <w:tcPr>
            <w:tcW w:type="dxa" w:w="1099"/>
            <w:tcBorders>
              <w:top w:val="none" w:color="000000" w:sz="4"/>
              <w:left w:val="none" w:color="000000" w:sz="4"/>
              <w:bottom w:val="single" w:color="000000" w:sz="4"/>
              <w:right w:val="single" w:color="000000" w:sz="4"/>
            </w:tcBorders>
            <w:vAlign w:val="top"/>
          </w:tcPr>
          <w:p>
            <w:pPr>
              <w:jc w:val="center"/>
            </w:pPr>
            <w:r>
              <w:rPr>
                <w:b/>
                <w:color w:val="000000"/>
                <w:sz w:val="21"/>
              </w:rPr>
              <w:t>148691.93</w:t>
            </w:r>
          </w:p>
        </w:tc>
        <w:tc>
          <w:tcPr>
            <w:tcW w:type="dxa" w:w="2072"/>
            <w:gridSpan w:val="4"/>
            <w:tcBorders>
              <w:top w:val="none" w:color="000000" w:sz="4"/>
              <w:left w:val="none" w:color="000000" w:sz="4"/>
              <w:bottom w:val="single" w:color="000000" w:sz="4"/>
              <w:right w:val="single" w:color="000000" w:sz="4"/>
            </w:tcBorders>
            <w:vAlign w:val="top"/>
          </w:tcPr>
          <w:p>
            <w:pPr>
              <w:jc w:val="center"/>
            </w:pPr>
            <w:r>
              <w:rPr>
                <w:b/>
                <w:color w:val="000000"/>
                <w:sz w:val="21"/>
              </w:rPr>
              <w:t>/</w:t>
            </w:r>
          </w:p>
        </w:tc>
      </w:tr>
      <w:tr>
        <w:tc>
          <w:tcPr>
            <w:tcW w:type="dxa" w:w="8260"/>
            <w:gridSpan w:val="9"/>
            <w:tcBorders>
              <w:top w:val="none" w:color="000000" w:sz="4"/>
              <w:left w:val="none" w:color="000000" w:sz="4"/>
              <w:bottom w:val="none" w:color="000000" w:sz="4"/>
              <w:right w:val="none" w:color="000000" w:sz="4"/>
            </w:tcBorders>
            <w:vAlign w:val="top"/>
          </w:tcPr>
          <w:p>
            <w:pPr>
              <w:jc w:val="left"/>
            </w:pPr>
            <w:r>
              <w:rPr>
                <w:color w:val="000000"/>
                <w:sz w:val="21"/>
              </w:rPr>
              <w:t>注：</w:t>
            </w:r>
          </w:p>
        </w:tc>
      </w:tr>
      <w:tr>
        <w:tc>
          <w:tcPr>
            <w:tcW w:type="dxa" w:w="8260"/>
            <w:gridSpan w:val="9"/>
            <w:tcBorders>
              <w:top w:val="none" w:color="000000" w:sz="4"/>
              <w:left w:val="none" w:color="000000" w:sz="4"/>
              <w:bottom w:val="none" w:color="000000" w:sz="4"/>
              <w:right w:val="none" w:color="000000" w:sz="4"/>
            </w:tcBorders>
            <w:vAlign w:val="top"/>
          </w:tcPr>
          <w:p>
            <w:pPr>
              <w:jc w:val="left"/>
            </w:pPr>
            <w:r>
              <w:rPr>
                <w:color w:val="000000"/>
                <w:sz w:val="21"/>
              </w:rPr>
              <w:t>1.</w:t>
            </w:r>
            <w:r>
              <w:rPr>
                <w:color w:val="000000"/>
                <w:sz w:val="21"/>
              </w:rPr>
              <w:t>横到边部分均为人工清扫保洁。</w:t>
            </w:r>
          </w:p>
        </w:tc>
      </w:tr>
      <w:tr>
        <w:tc>
          <w:tcPr>
            <w:tcW w:type="dxa" w:w="8260"/>
            <w:gridSpan w:val="9"/>
            <w:tcBorders>
              <w:top w:val="none" w:color="000000" w:sz="4"/>
              <w:left w:val="none" w:color="000000" w:sz="4"/>
              <w:bottom w:val="none" w:color="000000" w:sz="4"/>
              <w:right w:val="none" w:color="000000" w:sz="4"/>
            </w:tcBorders>
            <w:vAlign w:val="top"/>
          </w:tcPr>
          <w:p>
            <w:pPr>
              <w:jc w:val="left"/>
            </w:pPr>
            <w:r>
              <w:rPr>
                <w:color w:val="000000"/>
                <w:sz w:val="21"/>
              </w:rPr>
              <w:t>2.</w:t>
            </w:r>
            <w:r>
              <w:rPr>
                <w:color w:val="000000"/>
                <w:sz w:val="21"/>
              </w:rPr>
              <w:t>对于主车道单边停车且路宽小于</w:t>
            </w:r>
            <w:r>
              <w:rPr>
                <w:color w:val="000000"/>
                <w:sz w:val="21"/>
              </w:rPr>
              <w:t>8</w:t>
            </w:r>
            <w:r>
              <w:rPr>
                <w:color w:val="000000"/>
                <w:sz w:val="21"/>
              </w:rPr>
              <w:t>米、主车道双边停车且路宽小于</w:t>
            </w:r>
            <w:r>
              <w:rPr>
                <w:color w:val="000000"/>
                <w:sz w:val="21"/>
              </w:rPr>
              <w:t>10</w:t>
            </w:r>
            <w:r>
              <w:rPr>
                <w:color w:val="000000"/>
                <w:sz w:val="21"/>
              </w:rPr>
              <w:t>米、单行道等特殊情况，相应路段车行道进行单向作业的，由乙方向甲方申请报备，待审核通过后即按审核结果作业。</w:t>
            </w:r>
          </w:p>
        </w:tc>
      </w:tr>
    </w:tbl>
    <w:p>
      <w:pPr>
        <w:jc w:val="both"/>
      </w:pPr>
    </w:p>
    <w:p>
      <w:pPr>
        <w:jc w:val="both"/>
      </w:pPr>
    </w:p>
    <w:p>
      <w:pPr>
        <w:jc w:val="both"/>
      </w:pPr>
      <w:r>
        <w:rPr>
          <w:b/>
          <w:sz w:val="24"/>
        </w:rPr>
        <w:t>附件</w:t>
      </w:r>
      <w:r>
        <w:rPr>
          <w:b/>
          <w:sz w:val="24"/>
        </w:rPr>
        <w:t>2-2</w:t>
      </w:r>
      <w:r>
        <w:rPr>
          <w:b/>
          <w:sz w:val="24"/>
        </w:rPr>
        <w:t>：</w:t>
      </w:r>
    </w:p>
    <w:p>
      <w:pPr>
        <w:jc w:val="center"/>
      </w:pPr>
      <w:r>
        <w:rPr>
          <w:b/>
          <w:sz w:val="28"/>
        </w:rPr>
        <w:t>公厕基本情况统计表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53"/>
        <w:gridCol w:w="1457"/>
        <w:gridCol w:w="1457"/>
        <w:gridCol w:w="524"/>
        <w:gridCol w:w="524"/>
        <w:gridCol w:w="539"/>
        <w:gridCol w:w="524"/>
        <w:gridCol w:w="524"/>
        <w:gridCol w:w="524"/>
        <w:gridCol w:w="524"/>
        <w:gridCol w:w="524"/>
        <w:gridCol w:w="524"/>
      </w:tblGrid>
      <w:tr>
        <w:tc>
          <w:tcPr>
            <w:tcW w:type="dxa" w:w="553"/>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57"/>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公厕名称</w:t>
            </w:r>
          </w:p>
        </w:tc>
        <w:tc>
          <w:tcPr>
            <w:tcW w:type="dxa" w:w="1457"/>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地址</w:t>
            </w:r>
          </w:p>
        </w:tc>
        <w:tc>
          <w:tcPr>
            <w:tcW w:type="dxa" w:w="1587"/>
            <w:gridSpan w:val="3"/>
            <w:tcBorders>
              <w:top w:val="single" w:color="000000" w:sz="4"/>
              <w:left w:val="none" w:color="000000" w:sz="4"/>
              <w:bottom w:val="single" w:color="000000" w:sz="4"/>
              <w:right w:val="single" w:color="000000" w:sz="4"/>
            </w:tcBorders>
            <w:vAlign w:val="top"/>
          </w:tcPr>
          <w:p>
            <w:pPr>
              <w:jc w:val="center"/>
            </w:pPr>
            <w:r>
              <w:rPr>
                <w:b/>
                <w:color w:val="000000"/>
                <w:sz w:val="21"/>
              </w:rPr>
              <w:t>男厕（厕位）</w:t>
            </w:r>
          </w:p>
        </w:tc>
        <w:tc>
          <w:tcPr>
            <w:tcW w:type="dxa" w:w="1048"/>
            <w:gridSpan w:val="2"/>
            <w:tcBorders>
              <w:top w:val="single" w:color="000000" w:sz="4"/>
              <w:left w:val="none" w:color="000000" w:sz="4"/>
              <w:bottom w:val="single" w:color="000000" w:sz="4"/>
              <w:right w:val="single" w:color="000000" w:sz="4"/>
            </w:tcBorders>
            <w:vAlign w:val="top"/>
          </w:tcPr>
          <w:p>
            <w:pPr>
              <w:jc w:val="center"/>
            </w:pPr>
            <w:r>
              <w:rPr>
                <w:b/>
                <w:color w:val="000000"/>
                <w:sz w:val="21"/>
              </w:rPr>
              <w:t>女厕（厕位）</w:t>
            </w:r>
          </w:p>
        </w:tc>
        <w:tc>
          <w:tcPr>
            <w:tcW w:type="dxa" w:w="1048"/>
            <w:gridSpan w:val="2"/>
            <w:tcBorders>
              <w:top w:val="single" w:color="000000" w:sz="4"/>
              <w:left w:val="none" w:color="000000" w:sz="4"/>
              <w:bottom w:val="single" w:color="000000" w:sz="4"/>
              <w:right w:val="single" w:color="000000" w:sz="4"/>
            </w:tcBorders>
            <w:vAlign w:val="top"/>
          </w:tcPr>
          <w:p>
            <w:pPr>
              <w:jc w:val="center"/>
            </w:pPr>
            <w:r>
              <w:rPr>
                <w:b/>
                <w:color w:val="000000"/>
                <w:sz w:val="21"/>
              </w:rPr>
              <w:t>独立卫生间（厕位）</w:t>
            </w:r>
          </w:p>
        </w:tc>
        <w:tc>
          <w:tcPr>
            <w:tcW w:type="dxa" w:w="524"/>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清洗次数</w:t>
            </w:r>
            <w:r>
              <w:rPr>
                <w:b/>
                <w:color w:val="000000"/>
                <w:sz w:val="21"/>
              </w:rPr>
              <w:t>/</w:t>
            </w:r>
            <w:r>
              <w:rPr>
                <w:b/>
                <w:color w:val="000000"/>
                <w:sz w:val="21"/>
              </w:rPr>
              <w:t>天</w:t>
            </w:r>
          </w:p>
        </w:tc>
        <w:tc>
          <w:tcPr>
            <w:tcW w:type="dxa" w:w="524"/>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吸污次数</w:t>
            </w:r>
            <w:r>
              <w:rPr>
                <w:b/>
                <w:color w:val="000000"/>
                <w:sz w:val="21"/>
              </w:rPr>
              <w:t>/</w:t>
            </w:r>
            <w:r>
              <w:rPr>
                <w:b/>
                <w:color w:val="000000"/>
                <w:sz w:val="21"/>
              </w:rPr>
              <w:t>年</w:t>
            </w:r>
          </w:p>
        </w:tc>
      </w:tr>
      <w:tr>
        <w:tc>
          <w:tcPr>
            <w:tcW w:type="dxa" w:w="553"/>
            <w:vMerge/>
            <w:tcBorders>
              <w:top w:val="single" w:color="000000" w:sz="4"/>
              <w:left w:val="single" w:color="000000" w:sz="4"/>
              <w:bottom w:val="single" w:color="000000" w:sz="4"/>
              <w:right w:val="single" w:color="000000" w:sz="4"/>
            </w:tcBorders>
          </w:tcPr>
          <w:p/>
        </w:tc>
        <w:tc>
          <w:tcPr>
            <w:tcW w:type="dxa" w:w="1457"/>
            <w:vMerge/>
            <w:tcBorders>
              <w:top w:val="single" w:color="000000" w:sz="4"/>
              <w:left w:val="none" w:color="000000" w:sz="4"/>
              <w:bottom w:val="single" w:color="000000" w:sz="4"/>
              <w:right w:val="single" w:color="000000" w:sz="4"/>
            </w:tcBorders>
          </w:tcPr>
          <w:p/>
        </w:tc>
        <w:tc>
          <w:tcPr>
            <w:tcW w:type="dxa" w:w="1457"/>
            <w:vMerge/>
            <w:tcBorders>
              <w:top w:val="single" w:color="000000" w:sz="4"/>
              <w:left w:val="none" w:color="000000" w:sz="4"/>
              <w:bottom w:val="single" w:color="000000" w:sz="4"/>
              <w:right w:val="single" w:color="000000" w:sz="4"/>
            </w:tcBorders>
          </w:tcPr>
          <w:p/>
        </w:tc>
        <w:tc>
          <w:tcPr>
            <w:tcW w:type="dxa" w:w="524"/>
            <w:tcBorders>
              <w:top w:val="none" w:color="000000" w:sz="4"/>
              <w:left w:val="none" w:color="000000" w:sz="4"/>
              <w:bottom w:val="single" w:color="000000" w:sz="4"/>
              <w:right w:val="single" w:color="000000" w:sz="4"/>
            </w:tcBorders>
            <w:vAlign w:val="top"/>
          </w:tcPr>
          <w:p>
            <w:pPr>
              <w:jc w:val="center"/>
            </w:pPr>
            <w:r>
              <w:rPr>
                <w:b/>
                <w:color w:val="000000"/>
                <w:sz w:val="21"/>
              </w:rPr>
              <w:t>蹲厕</w:t>
            </w:r>
          </w:p>
        </w:tc>
        <w:tc>
          <w:tcPr>
            <w:tcW w:type="dxa" w:w="524"/>
            <w:tcBorders>
              <w:top w:val="none" w:color="000000" w:sz="4"/>
              <w:left w:val="none" w:color="000000" w:sz="4"/>
              <w:bottom w:val="single" w:color="000000" w:sz="4"/>
              <w:right w:val="single" w:color="000000" w:sz="4"/>
            </w:tcBorders>
            <w:vAlign w:val="top"/>
          </w:tcPr>
          <w:p>
            <w:pPr>
              <w:jc w:val="center"/>
            </w:pPr>
            <w:r>
              <w:rPr>
                <w:b/>
                <w:color w:val="000000"/>
                <w:sz w:val="21"/>
              </w:rPr>
              <w:t>坐厕</w:t>
            </w:r>
          </w:p>
        </w:tc>
        <w:tc>
          <w:tcPr>
            <w:tcW w:type="dxa" w:w="539"/>
            <w:tcBorders>
              <w:top w:val="none" w:color="000000" w:sz="4"/>
              <w:left w:val="none" w:color="000000" w:sz="4"/>
              <w:bottom w:val="single" w:color="000000" w:sz="4"/>
              <w:right w:val="single" w:color="000000" w:sz="4"/>
            </w:tcBorders>
            <w:vAlign w:val="top"/>
          </w:tcPr>
          <w:p>
            <w:pPr>
              <w:jc w:val="center"/>
            </w:pPr>
            <w:r>
              <w:rPr>
                <w:b/>
                <w:color w:val="000000"/>
                <w:sz w:val="21"/>
              </w:rPr>
              <w:t>小便</w:t>
            </w:r>
          </w:p>
        </w:tc>
        <w:tc>
          <w:tcPr>
            <w:tcW w:type="dxa" w:w="524"/>
            <w:tcBorders>
              <w:top w:val="none" w:color="000000" w:sz="4"/>
              <w:left w:val="none" w:color="000000" w:sz="4"/>
              <w:bottom w:val="single" w:color="000000" w:sz="4"/>
              <w:right w:val="single" w:color="000000" w:sz="4"/>
            </w:tcBorders>
            <w:vAlign w:val="top"/>
          </w:tcPr>
          <w:p>
            <w:pPr>
              <w:jc w:val="center"/>
            </w:pPr>
            <w:r>
              <w:rPr>
                <w:b/>
                <w:color w:val="000000"/>
                <w:sz w:val="21"/>
              </w:rPr>
              <w:t>蹲厕</w:t>
            </w:r>
          </w:p>
        </w:tc>
        <w:tc>
          <w:tcPr>
            <w:tcW w:type="dxa" w:w="524"/>
            <w:tcBorders>
              <w:top w:val="none" w:color="000000" w:sz="4"/>
              <w:left w:val="none" w:color="000000" w:sz="4"/>
              <w:bottom w:val="single" w:color="000000" w:sz="4"/>
              <w:right w:val="single" w:color="000000" w:sz="4"/>
            </w:tcBorders>
            <w:vAlign w:val="top"/>
          </w:tcPr>
          <w:p>
            <w:pPr>
              <w:jc w:val="center"/>
            </w:pPr>
            <w:r>
              <w:rPr>
                <w:b/>
                <w:color w:val="000000"/>
                <w:sz w:val="21"/>
              </w:rPr>
              <w:t>坐厕</w:t>
            </w:r>
          </w:p>
        </w:tc>
        <w:tc>
          <w:tcPr>
            <w:tcW w:type="dxa" w:w="524"/>
            <w:tcBorders>
              <w:top w:val="single" w:color="000000" w:sz="4"/>
              <w:left w:val="none" w:color="000000" w:sz="4"/>
              <w:bottom w:val="single" w:color="000000" w:sz="4"/>
              <w:right w:val="single" w:color="000000" w:sz="4"/>
            </w:tcBorders>
            <w:vAlign w:val="top"/>
          </w:tcPr>
          <w:p>
            <w:pPr>
              <w:jc w:val="center"/>
            </w:pPr>
            <w:r>
              <w:rPr>
                <w:b/>
                <w:color w:val="000000"/>
                <w:sz w:val="21"/>
              </w:rPr>
              <w:t>坐厕</w:t>
            </w:r>
          </w:p>
        </w:tc>
        <w:tc>
          <w:tcPr>
            <w:tcW w:type="dxa" w:w="524"/>
            <w:tcBorders>
              <w:top w:val="single" w:color="000000" w:sz="4"/>
              <w:left w:val="none" w:color="000000" w:sz="4"/>
              <w:bottom w:val="single" w:color="000000" w:sz="4"/>
              <w:right w:val="single" w:color="000000" w:sz="4"/>
            </w:tcBorders>
            <w:vAlign w:val="top"/>
          </w:tcPr>
          <w:p>
            <w:pPr>
              <w:jc w:val="center"/>
            </w:pPr>
            <w:r>
              <w:rPr>
                <w:b/>
                <w:color w:val="000000"/>
                <w:sz w:val="21"/>
              </w:rPr>
              <w:t>小便</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高庙路公厕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高庙路口</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榴苑公厕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榴苑四街路口</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东平小区公厕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东平小区内</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石湾二小公厕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石湾二小侧</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三丫涌公厕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跃进路公交站旁</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和平路公厕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和平路</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三友岗口公厕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江湾路三友岗口</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7</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工农路公厕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工农路口</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人民街公厕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工农路人民街</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莱翔路口公厕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莱翔路口</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何岗公厕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东风路何岗顶</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小雾岗公厕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小雾岗公园侧</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三友岗教堂公厕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三友岗教堂侧</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紫薇坊公厕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紫薇花园侧</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石湾广播站公厕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旧石湾广播站旁</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石湾四小侧公厕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石湾四小旁</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石湾区府后门侧公厕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和平路横路旧石湾区府后门侧</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三友岗顶公厕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三友北路</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镇岗公厕</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公仔街内</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大雾岗公厕</w:t>
            </w:r>
            <w:r>
              <w:rPr>
                <w:color w:val="000000"/>
                <w:sz w:val="21"/>
              </w:rPr>
              <w:t>1</w:t>
            </w:r>
          </w:p>
        </w:tc>
        <w:tc>
          <w:tcPr>
            <w:tcW w:type="dxa" w:w="1457"/>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大雾岗公厕</w:t>
            </w:r>
            <w:r>
              <w:rPr>
                <w:color w:val="000000"/>
                <w:sz w:val="21"/>
              </w:rPr>
              <w:t>2</w:t>
            </w:r>
          </w:p>
        </w:tc>
        <w:tc>
          <w:tcPr>
            <w:tcW w:type="dxa" w:w="1457"/>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大雾岗公厕</w:t>
            </w:r>
            <w:r>
              <w:rPr>
                <w:color w:val="000000"/>
                <w:sz w:val="21"/>
              </w:rPr>
              <w:t>3</w:t>
            </w:r>
          </w:p>
        </w:tc>
        <w:tc>
          <w:tcPr>
            <w:tcW w:type="dxa" w:w="1457"/>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0</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莲峰星光厂公厕</w:t>
            </w:r>
          </w:p>
        </w:tc>
        <w:tc>
          <w:tcPr>
            <w:tcW w:type="dxa" w:w="1457"/>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553"/>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457"/>
            <w:tcBorders>
              <w:top w:val="none" w:color="000000" w:sz="4"/>
              <w:left w:val="none" w:color="000000" w:sz="4"/>
              <w:bottom w:val="single" w:color="000000" w:sz="4"/>
              <w:right w:val="single" w:color="000000" w:sz="4"/>
            </w:tcBorders>
            <w:vAlign w:val="top"/>
          </w:tcPr>
          <w:p>
            <w:pPr>
              <w:jc w:val="center"/>
            </w:pPr>
            <w:r>
              <w:rPr>
                <w:color w:val="000000"/>
                <w:sz w:val="21"/>
              </w:rPr>
              <w:t>文化公园公厕</w:t>
            </w:r>
            <w:r>
              <w:rPr>
                <w:color w:val="000000"/>
                <w:sz w:val="21"/>
              </w:rPr>
              <w:t>1</w:t>
            </w:r>
          </w:p>
        </w:tc>
        <w:tc>
          <w:tcPr>
            <w:tcW w:type="dxa" w:w="1457"/>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524"/>
            <w:tcBorders>
              <w:top w:val="none" w:color="000000" w:sz="4"/>
              <w:left w:val="none" w:color="000000" w:sz="4"/>
              <w:bottom w:val="single" w:color="000000" w:sz="4"/>
              <w:right w:val="single" w:color="000000" w:sz="4"/>
            </w:tcBorders>
            <w:vAlign w:val="top"/>
          </w:tcPr>
          <w:p>
            <w:pPr>
              <w:jc w:val="center"/>
            </w:pPr>
            <w:r>
              <w:rPr>
                <w:color w:val="000000"/>
                <w:sz w:val="21"/>
              </w:rPr>
              <w:t>1</w:t>
            </w:r>
          </w:p>
        </w:tc>
      </w:tr>
    </w:tbl>
    <w:p>
      <w:pPr>
        <w:jc w:val="both"/>
      </w:pPr>
    </w:p>
    <w:p>
      <w:pPr>
        <w:jc w:val="both"/>
      </w:pPr>
    </w:p>
    <w:p>
      <w:pPr>
        <w:jc w:val="both"/>
      </w:pPr>
      <w:r>
        <w:rPr>
          <w:b/>
          <w:sz w:val="24"/>
        </w:rPr>
        <w:t>附件</w:t>
      </w:r>
      <w:r>
        <w:rPr>
          <w:b/>
          <w:sz w:val="24"/>
        </w:rPr>
        <w:t>2-3</w:t>
      </w:r>
      <w:r>
        <w:rPr>
          <w:b/>
          <w:sz w:val="24"/>
        </w:rPr>
        <w:t>：</w:t>
      </w:r>
    </w:p>
    <w:p>
      <w:pPr>
        <w:jc w:val="center"/>
      </w:pPr>
      <w:r>
        <w:rPr>
          <w:b/>
          <w:sz w:val="28"/>
        </w:rPr>
        <w:t>九</w:t>
      </w:r>
      <w:r>
        <w:rPr>
          <w:b/>
          <w:sz w:val="28"/>
        </w:rPr>
        <w:t>个社区保洁面积统计表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60"/>
        <w:gridCol w:w="1545"/>
        <w:gridCol w:w="2775"/>
        <w:gridCol w:w="2970"/>
      </w:tblGrid>
      <w:tr>
        <w:tc>
          <w:tcPr>
            <w:tcW w:type="dxa" w:w="96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545"/>
            <w:tcBorders>
              <w:top w:val="single" w:color="000000" w:sz="4"/>
              <w:left w:val="none" w:color="000000" w:sz="4"/>
              <w:bottom w:val="single" w:color="000000" w:sz="4"/>
              <w:right w:val="single" w:color="000000" w:sz="4"/>
            </w:tcBorders>
            <w:vAlign w:val="top"/>
          </w:tcPr>
          <w:p>
            <w:pPr>
              <w:jc w:val="center"/>
            </w:pPr>
            <w:r>
              <w:rPr>
                <w:b/>
                <w:color w:val="000000"/>
                <w:sz w:val="21"/>
              </w:rPr>
              <w:t>社区名称</w:t>
            </w:r>
          </w:p>
        </w:tc>
        <w:tc>
          <w:tcPr>
            <w:tcW w:type="dxa" w:w="2775"/>
            <w:tcBorders>
              <w:top w:val="single" w:color="000000" w:sz="4"/>
              <w:left w:val="none" w:color="000000" w:sz="4"/>
              <w:bottom w:val="single" w:color="000000" w:sz="4"/>
              <w:right w:val="single" w:color="000000" w:sz="4"/>
            </w:tcBorders>
            <w:vAlign w:val="top"/>
          </w:tcPr>
          <w:p>
            <w:pPr>
              <w:jc w:val="center"/>
            </w:pPr>
            <w:r>
              <w:rPr>
                <w:b/>
                <w:color w:val="000000"/>
                <w:sz w:val="21"/>
              </w:rPr>
              <w:t>保洁面积（㎡）</w:t>
            </w:r>
            <w:r>
              <w:rPr>
                <w:sz w:val="21"/>
              </w:rPr>
              <w:t>与地址</w:t>
            </w:r>
          </w:p>
        </w:tc>
        <w:tc>
          <w:tcPr>
            <w:tcW w:type="dxa" w:w="2970"/>
            <w:tcBorders>
              <w:top w:val="single" w:color="000000" w:sz="4"/>
              <w:left w:val="none" w:color="000000" w:sz="4"/>
              <w:bottom w:val="single" w:color="000000" w:sz="4"/>
              <w:right w:val="single" w:color="000000" w:sz="4"/>
            </w:tcBorders>
            <w:vAlign w:val="top"/>
          </w:tcPr>
          <w:p>
            <w:pPr>
              <w:jc w:val="center"/>
            </w:pPr>
            <w:r>
              <w:rPr>
                <w:b/>
                <w:color w:val="000000"/>
                <w:sz w:val="21"/>
              </w:rPr>
              <w:t>总面积（㎡）</w:t>
            </w:r>
          </w:p>
        </w:tc>
      </w:tr>
      <w:tr>
        <w:tc>
          <w:tcPr>
            <w:tcW w:type="dxa" w:w="960"/>
            <w:vMerge w:val="restart"/>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45"/>
            <w:vMerge w:val="restart"/>
            <w:tcBorders>
              <w:top w:val="none" w:color="000000" w:sz="4"/>
              <w:left w:val="none" w:color="000000" w:sz="4"/>
              <w:bottom w:val="single" w:color="000000" w:sz="4"/>
              <w:right w:val="single" w:color="000000" w:sz="4"/>
            </w:tcBorders>
            <w:vAlign w:val="top"/>
          </w:tcPr>
          <w:p>
            <w:pPr>
              <w:jc w:val="center"/>
            </w:pPr>
            <w:r>
              <w:rPr>
                <w:color w:val="000000"/>
                <w:sz w:val="21"/>
              </w:rPr>
              <w:t>劳动</w:t>
            </w: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5564.7</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29299.89</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平台</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4638</w:t>
            </w:r>
          </w:p>
        </w:tc>
      </w:tr>
      <w:tr>
        <w:tc>
          <w:tcPr>
            <w:tcW w:type="dxa" w:w="960"/>
            <w:vMerge w:val="restart"/>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545"/>
            <w:vMerge w:val="restart"/>
            <w:tcBorders>
              <w:top w:val="none" w:color="000000" w:sz="4"/>
              <w:left w:val="none" w:color="000000" w:sz="4"/>
              <w:bottom w:val="single" w:color="000000" w:sz="4"/>
              <w:right w:val="single" w:color="000000" w:sz="4"/>
            </w:tcBorders>
            <w:vAlign w:val="top"/>
          </w:tcPr>
          <w:p>
            <w:pPr>
              <w:jc w:val="center"/>
            </w:pPr>
            <w:r>
              <w:rPr>
                <w:color w:val="000000"/>
                <w:sz w:val="21"/>
              </w:rPr>
              <w:t>和平</w:t>
            </w: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社区</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33041.61</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平台</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3518.09</w:t>
            </w:r>
          </w:p>
        </w:tc>
      </w:tr>
      <w:tr>
        <w:tc>
          <w:tcPr>
            <w:tcW w:type="dxa" w:w="960"/>
            <w:vMerge w:val="restart"/>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545"/>
            <w:vMerge w:val="restart"/>
            <w:tcBorders>
              <w:top w:val="none" w:color="000000" w:sz="4"/>
              <w:left w:val="none" w:color="000000" w:sz="4"/>
              <w:bottom w:val="single" w:color="000000" w:sz="4"/>
              <w:right w:val="single" w:color="000000" w:sz="4"/>
            </w:tcBorders>
            <w:vAlign w:val="top"/>
          </w:tcPr>
          <w:p>
            <w:pPr>
              <w:jc w:val="center"/>
            </w:pPr>
            <w:r>
              <w:rPr>
                <w:color w:val="000000"/>
                <w:sz w:val="21"/>
              </w:rPr>
              <w:t>忠信</w:t>
            </w: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社区</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11303.64</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忠信一座至三座</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2021</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平台</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7539.36</w:t>
            </w:r>
          </w:p>
        </w:tc>
      </w:tr>
      <w:tr>
        <w:tc>
          <w:tcPr>
            <w:tcW w:type="dxa" w:w="960"/>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545"/>
            <w:vMerge w:val="restart"/>
            <w:tcBorders>
              <w:top w:val="none" w:color="000000" w:sz="4"/>
              <w:left w:val="none" w:color="000000" w:sz="4"/>
              <w:bottom w:val="single" w:color="000000" w:sz="4"/>
              <w:right w:val="single" w:color="000000" w:sz="4"/>
            </w:tcBorders>
            <w:vAlign w:val="top"/>
          </w:tcPr>
          <w:p>
            <w:pPr>
              <w:jc w:val="center"/>
            </w:pPr>
            <w:r>
              <w:rPr>
                <w:color w:val="000000"/>
                <w:sz w:val="21"/>
              </w:rPr>
              <w:t>榴苑</w:t>
            </w: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6470.91</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59180.92</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榴苑花基提升硬地</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4670.55</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平台</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13639.61</w:t>
            </w:r>
          </w:p>
        </w:tc>
      </w:tr>
      <w:tr>
        <w:tc>
          <w:tcPr>
            <w:tcW w:type="dxa" w:w="960"/>
            <w:vMerge w:val="restart"/>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545"/>
            <w:vMerge w:val="restart"/>
            <w:tcBorders>
              <w:top w:val="none" w:color="000000" w:sz="4"/>
              <w:left w:val="none" w:color="000000" w:sz="4"/>
              <w:bottom w:val="single" w:color="000000" w:sz="4"/>
              <w:right w:val="single" w:color="000000" w:sz="4"/>
            </w:tcBorders>
            <w:vAlign w:val="top"/>
          </w:tcPr>
          <w:p>
            <w:pPr>
              <w:jc w:val="center"/>
            </w:pPr>
            <w:r>
              <w:rPr>
                <w:color w:val="000000"/>
                <w:sz w:val="21"/>
              </w:rPr>
              <w:t>三友</w:t>
            </w: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11205</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34644.03</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平台</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2209.06</w:t>
            </w:r>
          </w:p>
        </w:tc>
      </w:tr>
      <w:tr>
        <w:tc>
          <w:tcPr>
            <w:tcW w:type="dxa" w:w="960"/>
            <w:vMerge w:val="restart"/>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545"/>
            <w:vMerge w:val="restart"/>
            <w:tcBorders>
              <w:top w:val="none" w:color="000000" w:sz="4"/>
              <w:left w:val="none" w:color="000000" w:sz="4"/>
              <w:bottom w:val="single" w:color="000000" w:sz="4"/>
              <w:right w:val="single" w:color="000000" w:sz="4"/>
            </w:tcBorders>
            <w:vAlign w:val="top"/>
          </w:tcPr>
          <w:p>
            <w:pPr>
              <w:jc w:val="center"/>
            </w:pPr>
            <w:r>
              <w:rPr>
                <w:color w:val="000000"/>
                <w:sz w:val="21"/>
              </w:rPr>
              <w:t>红卫</w:t>
            </w: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社区</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33241.76</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平台</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3813.2</w:t>
            </w:r>
          </w:p>
        </w:tc>
      </w:tr>
      <w:tr>
        <w:tc>
          <w:tcPr>
            <w:tcW w:type="dxa" w:w="960"/>
            <w:vMerge w:val="restart"/>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545"/>
            <w:vMerge w:val="restart"/>
            <w:tcBorders>
              <w:top w:val="none" w:color="000000" w:sz="4"/>
              <w:left w:val="none" w:color="000000" w:sz="4"/>
              <w:bottom w:val="single" w:color="000000" w:sz="4"/>
              <w:right w:val="single" w:color="000000" w:sz="4"/>
            </w:tcBorders>
            <w:vAlign w:val="top"/>
          </w:tcPr>
          <w:p>
            <w:pPr>
              <w:jc w:val="center"/>
            </w:pPr>
            <w:r>
              <w:rPr>
                <w:color w:val="000000"/>
                <w:sz w:val="21"/>
              </w:rPr>
              <w:t>莲峰</w:t>
            </w: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15409.08</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47067.39</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平台</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2642</w:t>
            </w:r>
          </w:p>
        </w:tc>
      </w:tr>
      <w:tr>
        <w:tc>
          <w:tcPr>
            <w:tcW w:type="dxa" w:w="96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545"/>
            <w:tcBorders>
              <w:top w:val="none" w:color="000000" w:sz="4"/>
              <w:left w:val="none" w:color="000000" w:sz="4"/>
              <w:bottom w:val="single" w:color="000000" w:sz="4"/>
              <w:right w:val="single" w:color="000000" w:sz="4"/>
            </w:tcBorders>
            <w:vAlign w:val="top"/>
          </w:tcPr>
          <w:p>
            <w:pPr>
              <w:jc w:val="center"/>
            </w:pPr>
            <w:r>
              <w:rPr>
                <w:color w:val="000000"/>
                <w:sz w:val="21"/>
              </w:rPr>
              <w:t>澜石</w:t>
            </w: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31469.2</w:t>
            </w:r>
          </w:p>
        </w:tc>
      </w:tr>
      <w:tr>
        <w:tc>
          <w:tcPr>
            <w:tcW w:type="dxa" w:w="960"/>
            <w:vMerge w:val="restart"/>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545"/>
            <w:vMerge w:val="restart"/>
            <w:tcBorders>
              <w:top w:val="none" w:color="000000" w:sz="4"/>
              <w:left w:val="none" w:color="000000" w:sz="4"/>
              <w:bottom w:val="single" w:color="000000" w:sz="4"/>
              <w:right w:val="single" w:color="000000" w:sz="4"/>
            </w:tcBorders>
            <w:vAlign w:val="top"/>
          </w:tcPr>
          <w:p>
            <w:pPr>
              <w:jc w:val="center"/>
            </w:pPr>
            <w:r>
              <w:rPr>
                <w:color w:val="000000"/>
                <w:sz w:val="21"/>
              </w:rPr>
              <w:t>福华</w:t>
            </w: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福华路小区内部（</w:t>
            </w:r>
            <w:r>
              <w:rPr>
                <w:color w:val="000000"/>
                <w:sz w:val="21"/>
              </w:rPr>
              <w:t>2.4.6.8.10）号楼</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2008.87</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玫瑰西路</w:t>
            </w:r>
            <w:r>
              <w:rPr>
                <w:color w:val="000000"/>
                <w:sz w:val="21"/>
              </w:rPr>
              <w:t>5号楼</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1104.2</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金澜北路</w:t>
            </w:r>
            <w:r>
              <w:rPr>
                <w:color w:val="000000"/>
                <w:sz w:val="21"/>
              </w:rPr>
              <w:t>152号楼</w:t>
            </w:r>
          </w:p>
        </w:tc>
        <w:tc>
          <w:tcPr>
            <w:tcW w:type="dxa" w:w="2970"/>
            <w:tcBorders>
              <w:top w:val="none" w:color="000000" w:sz="4"/>
              <w:left w:val="none" w:color="000000" w:sz="4"/>
              <w:bottom w:val="single" w:color="000000" w:sz="4"/>
              <w:right w:val="single" w:color="000000" w:sz="4"/>
            </w:tcBorders>
            <w:shd w:fill="FFFFFF"/>
            <w:vAlign w:val="top"/>
          </w:tcPr>
          <w:p>
            <w:pPr>
              <w:jc w:val="center"/>
            </w:pPr>
            <w:r>
              <w:rPr>
                <w:color w:val="000000"/>
                <w:sz w:val="21"/>
              </w:rPr>
              <w:t>2908.56</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金澜北路</w:t>
            </w:r>
            <w:r>
              <w:rPr>
                <w:color w:val="000000"/>
                <w:sz w:val="21"/>
              </w:rPr>
              <w:t>162号楼</w:t>
            </w:r>
          </w:p>
        </w:tc>
        <w:tc>
          <w:tcPr>
            <w:tcW w:type="dxa" w:w="2970"/>
            <w:tcBorders>
              <w:top w:val="none" w:color="000000" w:sz="4"/>
              <w:left w:val="none" w:color="000000" w:sz="4"/>
              <w:bottom w:val="single" w:color="000000" w:sz="4"/>
              <w:right w:val="single" w:color="000000" w:sz="4"/>
            </w:tcBorders>
            <w:shd w:fill="FFFFFF"/>
            <w:vAlign w:val="top"/>
          </w:tcPr>
          <w:p>
            <w:pPr>
              <w:jc w:val="center"/>
            </w:pPr>
            <w:r>
              <w:rPr>
                <w:color w:val="000000"/>
                <w:sz w:val="21"/>
              </w:rPr>
              <w:t>1374.99</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vAlign w:val="top"/>
          </w:tcPr>
          <w:p>
            <w:pPr>
              <w:jc w:val="center"/>
            </w:pPr>
            <w:r>
              <w:rPr>
                <w:color w:val="000000"/>
                <w:sz w:val="21"/>
              </w:rPr>
              <w:t>季华五路</w:t>
            </w:r>
            <w:r>
              <w:rPr>
                <w:color w:val="000000"/>
                <w:sz w:val="21"/>
              </w:rPr>
              <w:t>32号之一</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802.78</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shd w:fill="FFFFFF"/>
            <w:vAlign w:val="top"/>
          </w:tcPr>
          <w:p>
            <w:pPr>
              <w:jc w:val="center"/>
            </w:pPr>
            <w:r>
              <w:rPr>
                <w:color w:val="000000"/>
                <w:sz w:val="21"/>
              </w:rPr>
              <w:t>华远东路小区</w:t>
            </w:r>
            <w:r>
              <w:rPr>
                <w:color w:val="000000"/>
                <w:sz w:val="21"/>
              </w:rPr>
              <w:t>7.9.11号楼</w:t>
            </w:r>
          </w:p>
        </w:tc>
        <w:tc>
          <w:tcPr>
            <w:tcW w:type="dxa" w:w="2970"/>
            <w:tcBorders>
              <w:top w:val="none" w:color="000000" w:sz="4"/>
              <w:left w:val="none" w:color="000000" w:sz="4"/>
              <w:bottom w:val="single" w:color="000000" w:sz="4"/>
              <w:right w:val="single" w:color="000000" w:sz="4"/>
            </w:tcBorders>
            <w:shd w:fill="FFFFFF"/>
            <w:vAlign w:val="top"/>
          </w:tcPr>
          <w:p>
            <w:pPr>
              <w:jc w:val="center"/>
            </w:pPr>
            <w:r>
              <w:rPr>
                <w:color w:val="000000"/>
                <w:sz w:val="21"/>
              </w:rPr>
              <w:t>6345.2</w:t>
            </w:r>
          </w:p>
        </w:tc>
      </w:tr>
      <w:tr>
        <w:tc>
          <w:tcPr>
            <w:tcW w:type="dxa" w:w="960"/>
            <w:vMerge/>
            <w:tcBorders>
              <w:top w:val="none" w:color="000000" w:sz="4"/>
              <w:left w:val="single" w:color="000000" w:sz="4"/>
              <w:bottom w:val="single" w:color="000000" w:sz="4"/>
              <w:right w:val="single" w:color="000000" w:sz="4"/>
            </w:tcBorders>
          </w:tcPr>
          <w:p/>
        </w:tc>
        <w:tc>
          <w:tcPr>
            <w:tcW w:type="dxa" w:w="1545"/>
            <w:vMerge/>
            <w:tcBorders>
              <w:top w:val="none" w:color="000000" w:sz="4"/>
              <w:left w:val="none" w:color="000000" w:sz="4"/>
              <w:bottom w:val="single" w:color="000000" w:sz="4"/>
              <w:right w:val="single" w:color="000000" w:sz="4"/>
            </w:tcBorders>
          </w:tcPr>
          <w:p/>
        </w:tc>
        <w:tc>
          <w:tcPr>
            <w:tcW w:type="dxa" w:w="2775"/>
            <w:tcBorders>
              <w:top w:val="none" w:color="000000" w:sz="4"/>
              <w:left w:val="none" w:color="000000" w:sz="4"/>
              <w:bottom w:val="single" w:color="000000" w:sz="4"/>
              <w:right w:val="single" w:color="000000" w:sz="4"/>
            </w:tcBorders>
            <w:shd w:fill="FFFFFF"/>
            <w:vAlign w:val="top"/>
          </w:tcPr>
          <w:p>
            <w:pPr>
              <w:jc w:val="center"/>
            </w:pPr>
            <w:r>
              <w:rPr>
                <w:color w:val="000000"/>
                <w:sz w:val="21"/>
              </w:rPr>
              <w:t>华远东路</w:t>
            </w:r>
            <w:r>
              <w:rPr>
                <w:color w:val="000000"/>
                <w:sz w:val="21"/>
              </w:rPr>
              <w:t>17号楼侧道路</w:t>
            </w:r>
          </w:p>
        </w:tc>
        <w:tc>
          <w:tcPr>
            <w:tcW w:type="dxa" w:w="2970"/>
            <w:tcBorders>
              <w:top w:val="none" w:color="000000" w:sz="4"/>
              <w:left w:val="none" w:color="000000" w:sz="4"/>
              <w:bottom w:val="single" w:color="000000" w:sz="4"/>
              <w:right w:val="single" w:color="000000" w:sz="4"/>
            </w:tcBorders>
            <w:shd w:fill="FFFFFF"/>
            <w:vAlign w:val="top"/>
          </w:tcPr>
          <w:p>
            <w:pPr>
              <w:jc w:val="center"/>
            </w:pPr>
            <w:r>
              <w:rPr>
                <w:color w:val="000000"/>
                <w:sz w:val="21"/>
              </w:rPr>
              <w:t>3253.8</w:t>
            </w:r>
          </w:p>
        </w:tc>
      </w:tr>
      <w:tr>
        <w:tc>
          <w:tcPr>
            <w:tcW w:type="dxa" w:w="5280"/>
            <w:gridSpan w:val="3"/>
            <w:tcBorders>
              <w:top w:val="none" w:color="000000" w:sz="4"/>
              <w:left w:val="single" w:color="000000" w:sz="4"/>
              <w:bottom w:val="single" w:color="000000" w:sz="4"/>
              <w:right w:val="single" w:color="000000" w:sz="4"/>
            </w:tcBorders>
            <w:vAlign w:val="top"/>
          </w:tcPr>
          <w:p>
            <w:pPr>
              <w:jc w:val="center"/>
            </w:pPr>
            <w:r>
              <w:rPr>
                <w:color w:val="000000"/>
                <w:sz w:val="21"/>
              </w:rPr>
              <w:t>合计</w:t>
            </w:r>
          </w:p>
        </w:tc>
        <w:tc>
          <w:tcPr>
            <w:tcW w:type="dxa" w:w="2970"/>
            <w:tcBorders>
              <w:top w:val="none" w:color="000000" w:sz="4"/>
              <w:left w:val="none" w:color="000000" w:sz="4"/>
              <w:bottom w:val="single" w:color="000000" w:sz="4"/>
              <w:right w:val="single" w:color="000000" w:sz="4"/>
            </w:tcBorders>
            <w:vAlign w:val="top"/>
          </w:tcPr>
          <w:p>
            <w:pPr>
              <w:jc w:val="center"/>
            </w:pPr>
            <w:r>
              <w:rPr>
                <w:color w:val="000000"/>
                <w:sz w:val="21"/>
              </w:rPr>
              <w:t>341737.71</w:t>
            </w:r>
          </w:p>
        </w:tc>
      </w:tr>
    </w:tbl>
    <w:p>
      <w:pPr>
        <w:jc w:val="both"/>
      </w:pPr>
    </w:p>
    <w:p>
      <w:pPr>
        <w:jc w:val="both"/>
      </w:pPr>
    </w:p>
    <w:p>
      <w:pPr>
        <w:jc w:val="both"/>
      </w:pPr>
      <w:r>
        <w:rPr>
          <w:b/>
          <w:sz w:val="24"/>
        </w:rPr>
        <w:t>附件</w:t>
      </w:r>
      <w:r>
        <w:rPr>
          <w:b/>
          <w:sz w:val="24"/>
        </w:rPr>
        <w:t>3</w:t>
      </w:r>
      <w:r>
        <w:rPr>
          <w:b/>
          <w:sz w:val="24"/>
        </w:rPr>
        <w:t>：</w:t>
      </w:r>
    </w:p>
    <w:p>
      <w:pPr>
        <w:jc w:val="center"/>
      </w:pPr>
      <w:r>
        <w:rPr>
          <w:b/>
          <w:sz w:val="28"/>
        </w:rPr>
        <w:t>石湾镇街道</w:t>
      </w:r>
      <w:r>
        <w:rPr>
          <w:b/>
          <w:sz w:val="28"/>
        </w:rPr>
        <w:t>2023</w:t>
      </w:r>
      <w:r>
        <w:rPr>
          <w:b/>
          <w:sz w:val="28"/>
        </w:rPr>
        <w:t>年绿化管养明细表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155"/>
        <w:gridCol w:w="1155"/>
        <w:gridCol w:w="1155"/>
        <w:gridCol w:w="1215"/>
        <w:gridCol w:w="1155"/>
        <w:gridCol w:w="1155"/>
        <w:gridCol w:w="1155"/>
      </w:tblGrid>
      <w:tr>
        <w:tc>
          <w:tcPr>
            <w:tcW w:type="dxa" w:w="1155"/>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155"/>
            <w:tcBorders>
              <w:top w:val="single" w:color="000000" w:sz="4"/>
              <w:left w:val="none" w:color="000000" w:sz="4"/>
              <w:bottom w:val="single" w:color="000000" w:sz="4"/>
              <w:right w:val="single" w:color="000000" w:sz="4"/>
            </w:tcBorders>
            <w:vAlign w:val="top"/>
          </w:tcPr>
          <w:p>
            <w:pPr>
              <w:jc w:val="both"/>
            </w:pPr>
            <w:r>
              <w:rPr>
                <w:sz w:val="21"/>
              </w:rPr>
              <w:t>道路（路段）名称</w:t>
            </w:r>
          </w:p>
        </w:tc>
        <w:tc>
          <w:tcPr>
            <w:tcW w:type="dxa" w:w="1155"/>
            <w:tcBorders>
              <w:top w:val="single" w:color="000000" w:sz="4"/>
              <w:left w:val="none" w:color="000000" w:sz="4"/>
              <w:bottom w:val="single" w:color="000000" w:sz="4"/>
              <w:right w:val="single" w:color="000000" w:sz="4"/>
            </w:tcBorders>
            <w:vAlign w:val="top"/>
          </w:tcPr>
          <w:p>
            <w:pPr>
              <w:jc w:val="both"/>
            </w:pPr>
            <w:r>
              <w:rPr>
                <w:sz w:val="21"/>
              </w:rPr>
              <w:t>绿地名称</w:t>
            </w:r>
          </w:p>
        </w:tc>
        <w:tc>
          <w:tcPr>
            <w:tcW w:type="dxa" w:w="1215"/>
            <w:tcBorders>
              <w:top w:val="single" w:color="000000" w:sz="4"/>
              <w:left w:val="none" w:color="000000" w:sz="4"/>
              <w:bottom w:val="single" w:color="000000" w:sz="4"/>
              <w:right w:val="single" w:color="000000" w:sz="4"/>
            </w:tcBorders>
            <w:vAlign w:val="top"/>
          </w:tcPr>
          <w:p>
            <w:pPr>
              <w:jc w:val="both"/>
            </w:pPr>
            <w:r>
              <w:rPr>
                <w:sz w:val="21"/>
              </w:rPr>
              <w:t>面积（㎡）</w:t>
            </w:r>
          </w:p>
        </w:tc>
        <w:tc>
          <w:tcPr>
            <w:tcW w:type="dxa" w:w="1155"/>
            <w:tcBorders>
              <w:top w:val="single" w:color="000000" w:sz="4"/>
              <w:left w:val="none" w:color="000000" w:sz="4"/>
              <w:bottom w:val="single" w:color="000000" w:sz="4"/>
              <w:right w:val="single" w:color="000000" w:sz="4"/>
            </w:tcBorders>
            <w:vAlign w:val="top"/>
          </w:tcPr>
          <w:p>
            <w:pPr>
              <w:jc w:val="both"/>
            </w:pPr>
            <w:r>
              <w:rPr>
                <w:sz w:val="21"/>
              </w:rPr>
              <w:t>行道树（株）</w:t>
            </w:r>
          </w:p>
        </w:tc>
        <w:tc>
          <w:tcPr>
            <w:tcW w:type="dxa" w:w="1155"/>
            <w:tcBorders>
              <w:top w:val="single" w:color="000000" w:sz="4"/>
              <w:left w:val="none" w:color="000000" w:sz="4"/>
              <w:bottom w:val="single" w:color="000000" w:sz="4"/>
              <w:right w:val="single" w:color="000000" w:sz="4"/>
            </w:tcBorders>
            <w:vAlign w:val="top"/>
          </w:tcPr>
          <w:p>
            <w:pPr>
              <w:jc w:val="both"/>
            </w:pPr>
            <w:r>
              <w:rPr>
                <w:sz w:val="21"/>
              </w:rPr>
              <w:t>管辖范围</w:t>
            </w:r>
          </w:p>
        </w:tc>
        <w:tc>
          <w:tcPr>
            <w:tcW w:type="dxa" w:w="1155"/>
            <w:tcBorders>
              <w:top w:val="single" w:color="000000" w:sz="4"/>
              <w:left w:val="none" w:color="000000" w:sz="4"/>
              <w:bottom w:val="single" w:color="000000" w:sz="4"/>
              <w:right w:val="single" w:color="000000" w:sz="4"/>
            </w:tcBorders>
            <w:vAlign w:val="top"/>
          </w:tcPr>
          <w:p>
            <w:pPr>
              <w:jc w:val="both"/>
            </w:pPr>
            <w:r>
              <w:rPr>
                <w:sz w:val="21"/>
              </w:rPr>
              <w:t>备注</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w:t>
            </w:r>
          </w:p>
        </w:tc>
        <w:tc>
          <w:tcPr>
            <w:tcW w:type="dxa" w:w="1155"/>
            <w:tcBorders>
              <w:top w:val="none" w:color="000000" w:sz="4"/>
              <w:left w:val="none" w:color="000000" w:sz="4"/>
              <w:bottom w:val="single" w:color="000000" w:sz="4"/>
              <w:right w:val="single" w:color="000000" w:sz="4"/>
            </w:tcBorders>
            <w:vAlign w:val="top"/>
          </w:tcPr>
          <w:p>
            <w:pPr>
              <w:jc w:val="both"/>
            </w:pPr>
            <w:r>
              <w:rPr>
                <w:sz w:val="21"/>
              </w:rPr>
              <w:t>小游园</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惠景公园</w:t>
            </w:r>
          </w:p>
        </w:tc>
        <w:tc>
          <w:tcPr>
            <w:tcW w:type="dxa" w:w="1215"/>
            <w:tcBorders>
              <w:top w:val="none" w:color="000000" w:sz="4"/>
              <w:left w:val="none" w:color="000000" w:sz="4"/>
              <w:bottom w:val="single" w:color="000000" w:sz="4"/>
              <w:right w:val="single" w:color="000000" w:sz="4"/>
            </w:tcBorders>
            <w:vAlign w:val="top"/>
          </w:tcPr>
          <w:p>
            <w:pPr>
              <w:jc w:val="both"/>
            </w:pPr>
            <w:r>
              <w:rPr>
                <w:sz w:val="21"/>
              </w:rPr>
              <w:t>32092.27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小游园</w:t>
            </w:r>
          </w:p>
        </w:tc>
        <w:tc>
          <w:tcPr>
            <w:tcW w:type="dxa" w:w="1155"/>
            <w:tcBorders>
              <w:top w:val="none" w:color="000000" w:sz="4"/>
              <w:left w:val="none" w:color="000000" w:sz="4"/>
              <w:bottom w:val="single" w:color="000000" w:sz="4"/>
              <w:right w:val="single" w:color="000000" w:sz="4"/>
            </w:tcBorders>
            <w:vAlign w:val="top"/>
          </w:tcPr>
          <w:p>
            <w:pPr>
              <w:jc w:val="both"/>
            </w:pPr>
            <w:r>
              <w:rPr>
                <w:sz w:val="21"/>
              </w:rPr>
              <w:t>长廊花园</w:t>
            </w:r>
          </w:p>
        </w:tc>
        <w:tc>
          <w:tcPr>
            <w:tcW w:type="dxa" w:w="1215"/>
            <w:tcBorders>
              <w:top w:val="none" w:color="000000" w:sz="4"/>
              <w:left w:val="none" w:color="000000" w:sz="4"/>
              <w:bottom w:val="single" w:color="000000" w:sz="4"/>
              <w:right w:val="single" w:color="000000" w:sz="4"/>
            </w:tcBorders>
            <w:vAlign w:val="top"/>
          </w:tcPr>
          <w:p>
            <w:pPr>
              <w:jc w:val="both"/>
            </w:pPr>
            <w:r>
              <w:rPr>
                <w:sz w:val="21"/>
              </w:rPr>
              <w:t>44015.38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w:t>
            </w:r>
            <w:r>
              <w:rPr>
                <w:sz w:val="21"/>
              </w:rPr>
              <w:t>~</w:t>
            </w:r>
            <w:r>
              <w:rPr>
                <w:sz w:val="21"/>
              </w:rPr>
              <w:t>汾江南路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影荫路（东）</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139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岭南大道－金澜路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影荫路（东）</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启聪学校对面绿地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793.89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影荫路（中）</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影荫路中涌边花坛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771</w:t>
            </w:r>
          </w:p>
        </w:tc>
        <w:tc>
          <w:tcPr>
            <w:tcW w:type="dxa" w:w="1155"/>
            <w:tcBorders>
              <w:top w:val="none" w:color="000000" w:sz="4"/>
              <w:left w:val="none" w:color="000000" w:sz="4"/>
              <w:bottom w:val="single" w:color="000000" w:sz="4"/>
              <w:right w:val="single" w:color="000000" w:sz="4"/>
            </w:tcBorders>
            <w:vAlign w:val="top"/>
          </w:tcPr>
          <w:p>
            <w:pPr>
              <w:jc w:val="both"/>
            </w:pPr>
            <w:r>
              <w:rPr>
                <w:sz w:val="21"/>
              </w:rPr>
              <w:t>368</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金澜路－汾江路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影荫路（中）</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影荫路与金澜北路交界（三号泵房）绿地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579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影荫路（中）</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金河餐馆及建行前绿化绿地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255.63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影荫路（西）</w:t>
            </w:r>
          </w:p>
        </w:tc>
        <w:tc>
          <w:tcPr>
            <w:tcW w:type="dxa" w:w="1155"/>
            <w:tcBorders>
              <w:top w:val="none" w:color="000000" w:sz="4"/>
              <w:left w:val="none" w:color="000000" w:sz="4"/>
              <w:bottom w:val="single" w:color="000000" w:sz="4"/>
              <w:right w:val="single" w:color="000000" w:sz="4"/>
            </w:tcBorders>
            <w:vAlign w:val="top"/>
          </w:tcPr>
          <w:p>
            <w:pPr>
              <w:jc w:val="both"/>
            </w:pPr>
            <w:r>
              <w:rPr>
                <w:sz w:val="21"/>
              </w:rPr>
              <w:t>沿线花坛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4164.03</w:t>
            </w:r>
          </w:p>
        </w:tc>
        <w:tc>
          <w:tcPr>
            <w:tcW w:type="dxa" w:w="1155"/>
            <w:tcBorders>
              <w:top w:val="none" w:color="000000" w:sz="4"/>
              <w:left w:val="none" w:color="000000" w:sz="4"/>
              <w:bottom w:val="single" w:color="000000" w:sz="4"/>
              <w:right w:val="single" w:color="000000" w:sz="4"/>
            </w:tcBorders>
            <w:vAlign w:val="top"/>
          </w:tcPr>
          <w:p>
            <w:pPr>
              <w:jc w:val="both"/>
            </w:pPr>
            <w:r>
              <w:rPr>
                <w:sz w:val="21"/>
              </w:rPr>
              <w:t>305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汾江路－佛山大道</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鸿翔小区边</w:t>
            </w:r>
          </w:p>
        </w:tc>
        <w:tc>
          <w:tcPr>
            <w:tcW w:type="dxa" w:w="1215"/>
            <w:tcBorders>
              <w:top w:val="none" w:color="000000" w:sz="4"/>
              <w:left w:val="none" w:color="000000" w:sz="4"/>
              <w:bottom w:val="single" w:color="000000" w:sz="4"/>
              <w:right w:val="single" w:color="000000" w:sz="4"/>
            </w:tcBorders>
            <w:vAlign w:val="top"/>
          </w:tcPr>
          <w:p>
            <w:pPr>
              <w:jc w:val="both"/>
            </w:pPr>
            <w:r>
              <w:rPr>
                <w:sz w:val="21"/>
              </w:rPr>
              <w:t>45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鸿翔小区围墙边绿篱</w:t>
            </w:r>
          </w:p>
        </w:tc>
        <w:tc>
          <w:tcPr>
            <w:tcW w:type="dxa" w:w="1215"/>
            <w:tcBorders>
              <w:top w:val="none" w:color="000000" w:sz="4"/>
              <w:left w:val="none" w:color="000000" w:sz="4"/>
              <w:bottom w:val="single" w:color="000000" w:sz="4"/>
              <w:right w:val="single" w:color="000000" w:sz="4"/>
            </w:tcBorders>
            <w:vAlign w:val="top"/>
          </w:tcPr>
          <w:p>
            <w:pPr>
              <w:jc w:val="both"/>
            </w:pPr>
            <w:r>
              <w:rPr>
                <w:sz w:val="21"/>
              </w:rPr>
              <w:t>225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湖景路东侧彩虹路花坛（共</w:t>
            </w:r>
            <w:r>
              <w:rPr>
                <w:sz w:val="21"/>
              </w:rPr>
              <w:t>3</w:t>
            </w:r>
            <w:r>
              <w:rPr>
                <w:sz w:val="21"/>
              </w:rPr>
              <w:t>块）</w:t>
            </w:r>
          </w:p>
        </w:tc>
        <w:tc>
          <w:tcPr>
            <w:tcW w:type="dxa" w:w="1215"/>
            <w:tcBorders>
              <w:top w:val="none" w:color="000000" w:sz="4"/>
              <w:left w:val="none" w:color="000000" w:sz="4"/>
              <w:bottom w:val="single" w:color="000000" w:sz="4"/>
              <w:right w:val="single" w:color="000000" w:sz="4"/>
            </w:tcBorders>
            <w:vAlign w:val="top"/>
          </w:tcPr>
          <w:p>
            <w:pPr>
              <w:jc w:val="both"/>
            </w:pPr>
            <w:r>
              <w:rPr>
                <w:sz w:val="21"/>
              </w:rPr>
              <w:t>679.16</w:t>
            </w:r>
          </w:p>
        </w:tc>
        <w:tc>
          <w:tcPr>
            <w:tcW w:type="dxa" w:w="1155"/>
            <w:tcBorders>
              <w:top w:val="none" w:color="000000" w:sz="4"/>
              <w:left w:val="none" w:color="000000" w:sz="4"/>
              <w:bottom w:val="single" w:color="000000" w:sz="4"/>
              <w:right w:val="single" w:color="000000" w:sz="4"/>
            </w:tcBorders>
            <w:vAlign w:val="top"/>
          </w:tcPr>
          <w:p>
            <w:pPr>
              <w:jc w:val="both"/>
            </w:pPr>
            <w:r>
              <w:rPr>
                <w:sz w:val="21"/>
              </w:rPr>
              <w:t>384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鸿翔湖景苑前</w:t>
            </w:r>
          </w:p>
        </w:tc>
        <w:tc>
          <w:tcPr>
            <w:tcW w:type="dxa" w:w="1215"/>
            <w:tcBorders>
              <w:top w:val="none" w:color="000000" w:sz="4"/>
              <w:left w:val="none" w:color="000000" w:sz="4"/>
              <w:bottom w:val="single" w:color="000000" w:sz="4"/>
              <w:right w:val="single" w:color="000000" w:sz="4"/>
            </w:tcBorders>
            <w:vAlign w:val="top"/>
          </w:tcPr>
          <w:p>
            <w:pPr>
              <w:jc w:val="both"/>
            </w:pPr>
            <w:r>
              <w:rPr>
                <w:sz w:val="21"/>
              </w:rPr>
              <w:t>73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绿茵鸣苑北侧绿地、怡翠宏璟公园</w:t>
            </w:r>
          </w:p>
        </w:tc>
        <w:tc>
          <w:tcPr>
            <w:tcW w:type="dxa" w:w="1215"/>
            <w:tcBorders>
              <w:top w:val="none" w:color="000000" w:sz="4"/>
              <w:left w:val="none" w:color="000000" w:sz="4"/>
              <w:bottom w:val="single" w:color="000000" w:sz="4"/>
              <w:right w:val="single" w:color="000000" w:sz="4"/>
            </w:tcBorders>
            <w:vAlign w:val="top"/>
          </w:tcPr>
          <w:p>
            <w:pPr>
              <w:jc w:val="both"/>
            </w:pPr>
            <w:r>
              <w:rPr>
                <w:sz w:val="21"/>
              </w:rPr>
              <w:t>9653.86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金地九珑壁小区西侧绿地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228.72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雅居乐</w:t>
            </w:r>
          </w:p>
        </w:tc>
        <w:tc>
          <w:tcPr>
            <w:tcW w:type="dxa" w:w="1215"/>
            <w:tcBorders>
              <w:top w:val="none" w:color="000000" w:sz="4"/>
              <w:left w:val="none" w:color="000000" w:sz="4"/>
              <w:bottom w:val="single" w:color="000000" w:sz="4"/>
              <w:right w:val="single" w:color="000000" w:sz="4"/>
            </w:tcBorders>
            <w:vAlign w:val="top"/>
          </w:tcPr>
          <w:p>
            <w:pPr>
              <w:jc w:val="both"/>
            </w:pPr>
            <w:r>
              <w:rPr>
                <w:sz w:val="21"/>
              </w:rPr>
              <w:t>1000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湖景路华英中学西侧绿地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372.08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华英中学门前</w:t>
            </w:r>
          </w:p>
        </w:tc>
        <w:tc>
          <w:tcPr>
            <w:tcW w:type="dxa" w:w="1215"/>
            <w:tcBorders>
              <w:top w:val="none" w:color="000000" w:sz="4"/>
              <w:left w:val="none" w:color="000000" w:sz="4"/>
              <w:bottom w:val="single" w:color="000000" w:sz="4"/>
              <w:right w:val="single" w:color="000000" w:sz="4"/>
            </w:tcBorders>
            <w:vAlign w:val="top"/>
          </w:tcPr>
          <w:p>
            <w:pPr>
              <w:jc w:val="both"/>
            </w:pPr>
            <w:r>
              <w:rPr>
                <w:sz w:val="21"/>
              </w:rPr>
              <w:t>20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检察院围墙边</w:t>
            </w:r>
          </w:p>
        </w:tc>
        <w:tc>
          <w:tcPr>
            <w:tcW w:type="dxa" w:w="1215"/>
            <w:tcBorders>
              <w:top w:val="none" w:color="000000" w:sz="4"/>
              <w:left w:val="none" w:color="000000" w:sz="4"/>
              <w:bottom w:val="single" w:color="000000" w:sz="4"/>
              <w:right w:val="single" w:color="000000" w:sz="4"/>
            </w:tcBorders>
            <w:vAlign w:val="top"/>
          </w:tcPr>
          <w:p>
            <w:pPr>
              <w:jc w:val="both"/>
            </w:pPr>
            <w:r>
              <w:rPr>
                <w:sz w:val="21"/>
              </w:rPr>
              <w:t>351.29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湖景路（魁奇路片区）</w:t>
            </w:r>
            <w:r>
              <w:rPr>
                <w:sz w:val="21"/>
              </w:rPr>
              <w:t>3</w:t>
            </w:r>
            <w:r>
              <w:rPr>
                <w:sz w:val="21"/>
              </w:rPr>
              <w:t>米带</w:t>
            </w:r>
          </w:p>
        </w:tc>
        <w:tc>
          <w:tcPr>
            <w:tcW w:type="dxa" w:w="1215"/>
            <w:tcBorders>
              <w:top w:val="none" w:color="000000" w:sz="4"/>
              <w:left w:val="none" w:color="000000" w:sz="4"/>
              <w:bottom w:val="single" w:color="000000" w:sz="4"/>
              <w:right w:val="single" w:color="000000" w:sz="4"/>
            </w:tcBorders>
            <w:vAlign w:val="top"/>
          </w:tcPr>
          <w:p>
            <w:pPr>
              <w:jc w:val="both"/>
            </w:pPr>
            <w:r>
              <w:rPr>
                <w:sz w:val="21"/>
              </w:rPr>
              <w:t>557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深华路道路绿化带（湖景路口</w:t>
            </w:r>
            <w:r>
              <w:rPr>
                <w:sz w:val="21"/>
              </w:rPr>
              <w:t>——文华路口中间带）</w:t>
            </w:r>
          </w:p>
        </w:tc>
        <w:tc>
          <w:tcPr>
            <w:tcW w:type="dxa" w:w="1215"/>
            <w:tcBorders>
              <w:top w:val="none" w:color="000000" w:sz="4"/>
              <w:left w:val="none" w:color="000000" w:sz="4"/>
              <w:bottom w:val="single" w:color="000000" w:sz="4"/>
              <w:right w:val="single" w:color="000000" w:sz="4"/>
            </w:tcBorders>
            <w:vAlign w:val="top"/>
          </w:tcPr>
          <w:p>
            <w:pPr>
              <w:jc w:val="both"/>
            </w:pPr>
            <w:r>
              <w:rPr>
                <w:sz w:val="21"/>
              </w:rPr>
              <w:t>655.08</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湖景路口</w:t>
            </w:r>
            <w:r>
              <w:rPr>
                <w:sz w:val="21"/>
              </w:rPr>
              <w:t>——文华路口</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深华路（湖景路口</w:t>
            </w:r>
            <w:r>
              <w:rPr>
                <w:sz w:val="21"/>
              </w:rPr>
              <w:t>——南海大道段）中间带</w:t>
            </w:r>
          </w:p>
        </w:tc>
        <w:tc>
          <w:tcPr>
            <w:tcW w:type="dxa" w:w="1215"/>
            <w:tcBorders>
              <w:top w:val="none" w:color="000000" w:sz="4"/>
              <w:left w:val="none" w:color="000000" w:sz="4"/>
              <w:bottom w:val="single" w:color="000000" w:sz="4"/>
              <w:right w:val="single" w:color="000000" w:sz="4"/>
            </w:tcBorders>
            <w:vAlign w:val="top"/>
          </w:tcPr>
          <w:p>
            <w:pPr>
              <w:jc w:val="both"/>
            </w:pPr>
            <w:r>
              <w:rPr>
                <w:sz w:val="21"/>
              </w:rPr>
              <w:t>858.01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湖景路、深华路交界西南角花坛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224.2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湖景路、深华路交界东南角花坛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14.5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湖景路、深华路交界东北角花坛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250.25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华英中学北侧围墙边绿化</w:t>
            </w:r>
          </w:p>
        </w:tc>
        <w:tc>
          <w:tcPr>
            <w:tcW w:type="dxa" w:w="1215"/>
            <w:tcBorders>
              <w:top w:val="none" w:color="000000" w:sz="4"/>
              <w:left w:val="none" w:color="000000" w:sz="4"/>
              <w:bottom w:val="single" w:color="000000" w:sz="4"/>
              <w:right w:val="single" w:color="000000" w:sz="4"/>
            </w:tcBorders>
            <w:vAlign w:val="top"/>
          </w:tcPr>
          <w:p>
            <w:pPr>
              <w:jc w:val="both"/>
            </w:pPr>
            <w:r>
              <w:rPr>
                <w:sz w:val="21"/>
              </w:rPr>
              <w:t>415.62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华英中学东侧绿地行道树、嘉俊华苑周边绿化行道树</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76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文华路</w:t>
            </w:r>
            <w:r>
              <w:rPr>
                <w:sz w:val="21"/>
              </w:rPr>
              <w:t>——南海大道</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583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季华路－魁奇路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惠景城东侧绿地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150.93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惠景城东侧</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惠景中学围墙边、凯德城脉围墙边（含深宁路段）</w:t>
            </w:r>
          </w:p>
        </w:tc>
        <w:tc>
          <w:tcPr>
            <w:tcW w:type="dxa" w:w="1215"/>
            <w:tcBorders>
              <w:top w:val="none" w:color="000000" w:sz="4"/>
              <w:left w:val="none" w:color="000000" w:sz="4"/>
              <w:bottom w:val="single" w:color="000000" w:sz="4"/>
              <w:right w:val="single" w:color="000000" w:sz="4"/>
            </w:tcBorders>
            <w:vAlign w:val="top"/>
          </w:tcPr>
          <w:p>
            <w:pPr>
              <w:jc w:val="both"/>
            </w:pPr>
            <w:r>
              <w:rPr>
                <w:sz w:val="21"/>
              </w:rPr>
              <w:t>1566.68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惠景中学</w:t>
            </w:r>
            <w:r>
              <w:rPr>
                <w:sz w:val="21"/>
              </w:rPr>
              <w:t>--</w:t>
            </w:r>
            <w:r>
              <w:rPr>
                <w:sz w:val="21"/>
              </w:rPr>
              <w:t>魁奇路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含金澜北路深村加油站前绿化</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30</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侨都花园</w:t>
            </w:r>
          </w:p>
        </w:tc>
        <w:tc>
          <w:tcPr>
            <w:tcW w:type="dxa" w:w="1215"/>
            <w:tcBorders>
              <w:top w:val="none" w:color="000000" w:sz="4"/>
              <w:left w:val="none" w:color="000000" w:sz="4"/>
              <w:bottom w:val="single" w:color="000000" w:sz="4"/>
              <w:right w:val="single" w:color="000000" w:sz="4"/>
            </w:tcBorders>
            <w:vAlign w:val="top"/>
          </w:tcPr>
          <w:p>
            <w:pPr>
              <w:jc w:val="both"/>
            </w:pPr>
            <w:r>
              <w:rPr>
                <w:sz w:val="21"/>
              </w:rPr>
              <w:t>29.52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31</w:t>
            </w:r>
          </w:p>
        </w:tc>
        <w:tc>
          <w:tcPr>
            <w:tcW w:type="dxa" w:w="1155"/>
            <w:tcBorders>
              <w:top w:val="none" w:color="000000" w:sz="4"/>
              <w:left w:val="none" w:color="000000" w:sz="4"/>
              <w:bottom w:val="single" w:color="000000" w:sz="4"/>
              <w:right w:val="single" w:color="000000" w:sz="4"/>
            </w:tcBorders>
            <w:vAlign w:val="top"/>
          </w:tcPr>
          <w:p>
            <w:pPr>
              <w:jc w:val="both"/>
            </w:pPr>
            <w:r>
              <w:rPr>
                <w:sz w:val="21"/>
              </w:rPr>
              <w:t>园南大街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季华园南门（原烧烤街）花坛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2500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汾江南－华远西路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华远西路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二中围墙边临时绿地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261.2</w:t>
            </w:r>
          </w:p>
        </w:tc>
        <w:tc>
          <w:tcPr>
            <w:tcW w:type="dxa" w:w="1155"/>
            <w:tcBorders>
              <w:top w:val="none" w:color="000000" w:sz="4"/>
              <w:left w:val="none" w:color="000000" w:sz="4"/>
              <w:bottom w:val="single" w:color="000000" w:sz="4"/>
              <w:right w:val="single" w:color="000000" w:sz="4"/>
            </w:tcBorders>
            <w:vAlign w:val="top"/>
          </w:tcPr>
          <w:p>
            <w:pPr>
              <w:jc w:val="both"/>
            </w:pPr>
            <w:r>
              <w:rPr>
                <w:sz w:val="21"/>
              </w:rPr>
              <w:t>153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季华路－长廊花园</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33</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玫瑰小区</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玫瑰区内</w:t>
            </w:r>
            <w:r>
              <w:rPr>
                <w:sz w:val="21"/>
              </w:rPr>
              <w:t>2</w:t>
            </w:r>
            <w:r>
              <w:rPr>
                <w:sz w:val="21"/>
              </w:rPr>
              <w:t>块绿地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130.71</w:t>
            </w:r>
          </w:p>
        </w:tc>
        <w:tc>
          <w:tcPr>
            <w:tcW w:type="dxa" w:w="1155"/>
            <w:tcBorders>
              <w:top w:val="none" w:color="000000" w:sz="4"/>
              <w:left w:val="none" w:color="000000" w:sz="4"/>
              <w:bottom w:val="single" w:color="000000" w:sz="4"/>
              <w:right w:val="single" w:color="000000" w:sz="4"/>
            </w:tcBorders>
            <w:vAlign w:val="top"/>
          </w:tcPr>
          <w:p>
            <w:pPr>
              <w:jc w:val="both"/>
            </w:pPr>
            <w:r>
              <w:rPr>
                <w:sz w:val="21"/>
              </w:rPr>
              <w:t>70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新明二路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新三中北门前道路绿地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962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新三中北门</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新明二路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370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港口路－湾梁路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36</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道路绿化带</w:t>
            </w:r>
          </w:p>
        </w:tc>
        <w:tc>
          <w:tcPr>
            <w:tcW w:type="dxa" w:w="1215"/>
            <w:tcBorders>
              <w:top w:val="none" w:color="000000" w:sz="4"/>
              <w:left w:val="none" w:color="000000" w:sz="4"/>
              <w:bottom w:val="single" w:color="000000" w:sz="4"/>
              <w:right w:val="single" w:color="000000" w:sz="4"/>
            </w:tcBorders>
            <w:vAlign w:val="top"/>
          </w:tcPr>
          <w:p>
            <w:pPr>
              <w:jc w:val="both"/>
            </w:pPr>
            <w:r>
              <w:rPr>
                <w:sz w:val="21"/>
              </w:rPr>
              <w:t>4174.94</w:t>
            </w:r>
          </w:p>
        </w:tc>
        <w:tc>
          <w:tcPr>
            <w:tcW w:type="dxa" w:w="1155"/>
            <w:tcBorders>
              <w:top w:val="none" w:color="000000" w:sz="4"/>
              <w:left w:val="none" w:color="000000" w:sz="4"/>
              <w:bottom w:val="single" w:color="000000" w:sz="4"/>
              <w:right w:val="single" w:color="000000" w:sz="4"/>
            </w:tcBorders>
            <w:vAlign w:val="top"/>
          </w:tcPr>
          <w:p>
            <w:pPr>
              <w:jc w:val="both"/>
            </w:pPr>
            <w:r>
              <w:rPr>
                <w:sz w:val="21"/>
              </w:rPr>
              <w:t>1174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季华四路－镇中路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37</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雾岗路与季华路交界东南角花坛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120.18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38</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雾岗路与镇中路交界渠化岛</w:t>
            </w:r>
          </w:p>
        </w:tc>
        <w:tc>
          <w:tcPr>
            <w:tcW w:type="dxa" w:w="1215"/>
            <w:tcBorders>
              <w:top w:val="none" w:color="000000" w:sz="4"/>
              <w:left w:val="none" w:color="000000" w:sz="4"/>
              <w:bottom w:val="single" w:color="000000" w:sz="4"/>
              <w:right w:val="single" w:color="000000" w:sz="4"/>
            </w:tcBorders>
            <w:vAlign w:val="top"/>
          </w:tcPr>
          <w:p>
            <w:pPr>
              <w:jc w:val="both"/>
            </w:pPr>
            <w:r>
              <w:rPr>
                <w:sz w:val="21"/>
              </w:rPr>
              <w:t>789.41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39</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雾岗路两侧，含盘龙岗东西侧绿化、榴苑五街与雾岗路转角绿地（交通银行）、河西村公园东侧</w:t>
            </w:r>
            <w:r>
              <w:rPr>
                <w:sz w:val="21"/>
              </w:rPr>
              <w:t>20</w:t>
            </w:r>
            <w:r>
              <w:rPr>
                <w:sz w:val="21"/>
              </w:rPr>
              <w:t>棵树</w:t>
            </w:r>
          </w:p>
        </w:tc>
        <w:tc>
          <w:tcPr>
            <w:tcW w:type="dxa" w:w="1215"/>
            <w:tcBorders>
              <w:top w:val="none" w:color="000000" w:sz="4"/>
              <w:left w:val="none" w:color="000000" w:sz="4"/>
              <w:bottom w:val="single" w:color="000000" w:sz="4"/>
              <w:right w:val="single" w:color="000000" w:sz="4"/>
            </w:tcBorders>
            <w:vAlign w:val="top"/>
          </w:tcPr>
          <w:p>
            <w:pPr>
              <w:jc w:val="both"/>
            </w:pPr>
            <w:r>
              <w:rPr>
                <w:sz w:val="21"/>
              </w:rPr>
              <w:t>1191.58</w:t>
            </w:r>
          </w:p>
        </w:tc>
        <w:tc>
          <w:tcPr>
            <w:tcW w:type="dxa" w:w="1155"/>
            <w:tcBorders>
              <w:top w:val="none" w:color="000000" w:sz="4"/>
              <w:left w:val="none" w:color="000000" w:sz="4"/>
              <w:bottom w:val="single" w:color="000000" w:sz="4"/>
              <w:right w:val="single" w:color="000000" w:sz="4"/>
            </w:tcBorders>
            <w:vAlign w:val="top"/>
          </w:tcPr>
          <w:p>
            <w:pPr>
              <w:jc w:val="both"/>
            </w:pPr>
            <w:r>
              <w:rPr>
                <w:sz w:val="21"/>
              </w:rPr>
              <w:t>20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40</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彩虹路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人行道北侧勒杜鹃</w:t>
            </w:r>
          </w:p>
        </w:tc>
        <w:tc>
          <w:tcPr>
            <w:tcW w:type="dxa" w:w="1215"/>
            <w:tcBorders>
              <w:top w:val="none" w:color="000000" w:sz="4"/>
              <w:left w:val="none" w:color="000000" w:sz="4"/>
              <w:bottom w:val="single" w:color="000000" w:sz="4"/>
              <w:right w:val="single" w:color="000000" w:sz="4"/>
            </w:tcBorders>
            <w:vAlign w:val="top"/>
          </w:tcPr>
          <w:p>
            <w:pPr>
              <w:jc w:val="both"/>
            </w:pPr>
            <w:r>
              <w:rPr>
                <w:sz w:val="21"/>
              </w:rPr>
              <w:t>850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319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文华中路口－湖景路口</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41</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彩虹路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彩虹南街</w:t>
            </w:r>
          </w:p>
        </w:tc>
        <w:tc>
          <w:tcPr>
            <w:tcW w:type="dxa" w:w="1215"/>
            <w:tcBorders>
              <w:top w:val="none" w:color="000000" w:sz="4"/>
              <w:left w:val="none" w:color="000000" w:sz="4"/>
              <w:bottom w:val="single" w:color="000000" w:sz="4"/>
              <w:right w:val="single" w:color="000000" w:sz="4"/>
            </w:tcBorders>
            <w:vAlign w:val="top"/>
          </w:tcPr>
          <w:p>
            <w:pPr>
              <w:jc w:val="both"/>
            </w:pPr>
            <w:r>
              <w:rPr>
                <w:sz w:val="21"/>
              </w:rPr>
              <w:t>138.88</w:t>
            </w:r>
          </w:p>
        </w:tc>
        <w:tc>
          <w:tcPr>
            <w:tcW w:type="dxa" w:w="1155"/>
            <w:tcBorders>
              <w:top w:val="none" w:color="000000" w:sz="4"/>
              <w:left w:val="none" w:color="000000" w:sz="4"/>
              <w:bottom w:val="single" w:color="000000" w:sz="4"/>
              <w:right w:val="single" w:color="000000" w:sz="4"/>
            </w:tcBorders>
            <w:vAlign w:val="top"/>
          </w:tcPr>
          <w:p>
            <w:pPr>
              <w:jc w:val="both"/>
            </w:pPr>
            <w:r>
              <w:rPr>
                <w:sz w:val="21"/>
              </w:rPr>
              <w:t>64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彩虹路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湖景路至南海大道</w:t>
            </w:r>
          </w:p>
        </w:tc>
        <w:tc>
          <w:tcPr>
            <w:tcW w:type="dxa" w:w="1215"/>
            <w:tcBorders>
              <w:top w:val="none" w:color="000000" w:sz="4"/>
              <w:left w:val="none" w:color="000000" w:sz="4"/>
              <w:bottom w:val="single" w:color="000000" w:sz="4"/>
              <w:right w:val="single" w:color="000000" w:sz="4"/>
            </w:tcBorders>
            <w:vAlign w:val="top"/>
          </w:tcPr>
          <w:p>
            <w:pPr>
              <w:jc w:val="both"/>
            </w:pPr>
            <w:r>
              <w:rPr>
                <w:sz w:val="21"/>
              </w:rPr>
              <w:t>3382.67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恒福路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94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岭南大道－金澜北路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44</w:t>
            </w:r>
          </w:p>
        </w:tc>
        <w:tc>
          <w:tcPr>
            <w:tcW w:type="dxa" w:w="1155"/>
            <w:tcBorders>
              <w:top w:val="none" w:color="000000" w:sz="4"/>
              <w:left w:val="none" w:color="000000" w:sz="4"/>
              <w:bottom w:val="single" w:color="000000" w:sz="4"/>
              <w:right w:val="single" w:color="000000" w:sz="4"/>
            </w:tcBorders>
            <w:vAlign w:val="top"/>
          </w:tcPr>
          <w:p>
            <w:pPr>
              <w:jc w:val="both"/>
            </w:pPr>
            <w:r>
              <w:rPr>
                <w:sz w:val="21"/>
              </w:rPr>
              <w:t>福华路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139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岭南大道－金澜路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45</w:t>
            </w:r>
          </w:p>
        </w:tc>
        <w:tc>
          <w:tcPr>
            <w:tcW w:type="dxa" w:w="1155"/>
            <w:tcBorders>
              <w:top w:val="none" w:color="000000" w:sz="4"/>
              <w:left w:val="none" w:color="000000" w:sz="4"/>
              <w:bottom w:val="single" w:color="000000" w:sz="4"/>
              <w:right w:val="single" w:color="000000" w:sz="4"/>
            </w:tcBorders>
            <w:vAlign w:val="top"/>
          </w:tcPr>
          <w:p>
            <w:pPr>
              <w:jc w:val="both"/>
            </w:pPr>
            <w:r>
              <w:rPr>
                <w:sz w:val="21"/>
              </w:rPr>
              <w:t>福华路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玫瑰园南侧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137.5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46</w:t>
            </w:r>
          </w:p>
        </w:tc>
        <w:tc>
          <w:tcPr>
            <w:tcW w:type="dxa" w:w="1155"/>
            <w:tcBorders>
              <w:top w:val="none" w:color="000000" w:sz="4"/>
              <w:left w:val="none" w:color="000000" w:sz="4"/>
              <w:bottom w:val="single" w:color="000000" w:sz="4"/>
              <w:right w:val="single" w:color="000000" w:sz="4"/>
            </w:tcBorders>
            <w:vAlign w:val="top"/>
          </w:tcPr>
          <w:p>
            <w:pPr>
              <w:jc w:val="both"/>
            </w:pPr>
            <w:r>
              <w:rPr>
                <w:sz w:val="21"/>
              </w:rPr>
              <w:t>福华路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东方爱婴前</w:t>
            </w:r>
          </w:p>
        </w:tc>
        <w:tc>
          <w:tcPr>
            <w:tcW w:type="dxa" w:w="1215"/>
            <w:tcBorders>
              <w:top w:val="none" w:color="000000" w:sz="4"/>
              <w:left w:val="none" w:color="000000" w:sz="4"/>
              <w:bottom w:val="single" w:color="000000" w:sz="4"/>
              <w:right w:val="single" w:color="000000" w:sz="4"/>
            </w:tcBorders>
            <w:vAlign w:val="top"/>
          </w:tcPr>
          <w:p>
            <w:pPr>
              <w:jc w:val="both"/>
            </w:pPr>
            <w:r>
              <w:rPr>
                <w:sz w:val="21"/>
              </w:rPr>
              <w:t>60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vMerge w:val="restart"/>
            <w:tcBorders>
              <w:top w:val="none" w:color="000000" w:sz="4"/>
              <w:left w:val="single" w:color="000000" w:sz="4"/>
              <w:bottom w:val="single" w:color="000000" w:sz="4"/>
              <w:right w:val="single" w:color="000000" w:sz="4"/>
            </w:tcBorders>
            <w:vAlign w:val="top"/>
          </w:tcPr>
          <w:p>
            <w:pPr>
              <w:jc w:val="both"/>
            </w:pPr>
            <w:r>
              <w:rPr>
                <w:sz w:val="21"/>
              </w:rPr>
              <w:t>47</w:t>
            </w:r>
          </w:p>
        </w:tc>
        <w:tc>
          <w:tcPr>
            <w:tcW w:type="dxa" w:w="1155"/>
            <w:vMerge w:val="restart"/>
            <w:tcBorders>
              <w:top w:val="none" w:color="000000" w:sz="4"/>
              <w:left w:val="none" w:color="000000" w:sz="4"/>
              <w:bottom w:val="single" w:color="000000" w:sz="4"/>
              <w:right w:val="single" w:color="000000" w:sz="4"/>
            </w:tcBorders>
            <w:vAlign w:val="top"/>
          </w:tcPr>
          <w:p>
            <w:pPr>
              <w:jc w:val="both"/>
            </w:pPr>
            <w:r>
              <w:rPr>
                <w:sz w:val="21"/>
              </w:rPr>
              <w:t>金华路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金澜北路－岭南大道</w:t>
            </w:r>
          </w:p>
        </w:tc>
        <w:tc>
          <w:tcPr>
            <w:tcW w:type="dxa" w:w="1215"/>
            <w:vMerge w:val="restart"/>
            <w:tcBorders>
              <w:top w:val="none" w:color="000000" w:sz="4"/>
              <w:left w:val="none" w:color="000000" w:sz="4"/>
              <w:bottom w:val="single" w:color="000000" w:sz="4"/>
              <w:right w:val="single" w:color="000000" w:sz="4"/>
            </w:tcBorders>
            <w:vAlign w:val="top"/>
          </w:tcPr>
          <w:p>
            <w:pPr>
              <w:jc w:val="both"/>
            </w:pPr>
          </w:p>
        </w:tc>
        <w:tc>
          <w:tcPr>
            <w:tcW w:type="dxa" w:w="1155"/>
            <w:vMerge w:val="restart"/>
            <w:tcBorders>
              <w:top w:val="none" w:color="000000" w:sz="4"/>
              <w:left w:val="none" w:color="000000" w:sz="4"/>
              <w:bottom w:val="single" w:color="000000" w:sz="4"/>
              <w:right w:val="single" w:color="000000" w:sz="4"/>
            </w:tcBorders>
            <w:vAlign w:val="top"/>
          </w:tcPr>
          <w:p>
            <w:pPr>
              <w:jc w:val="both"/>
            </w:pPr>
            <w:r>
              <w:rPr>
                <w:sz w:val="21"/>
              </w:rPr>
              <w:t>50</w:t>
            </w:r>
          </w:p>
        </w:tc>
        <w:tc>
          <w:tcPr>
            <w:tcW w:type="dxa" w:w="1155"/>
            <w:vMerge w:val="restart"/>
            <w:tcBorders>
              <w:top w:val="none" w:color="000000" w:sz="4"/>
              <w:left w:val="none" w:color="000000" w:sz="4"/>
              <w:bottom w:val="single" w:color="000000" w:sz="4"/>
              <w:right w:val="single" w:color="000000" w:sz="4"/>
            </w:tcBorders>
            <w:vAlign w:val="top"/>
          </w:tcPr>
          <w:p>
            <w:pPr>
              <w:jc w:val="both"/>
            </w:pPr>
          </w:p>
        </w:tc>
        <w:tc>
          <w:tcPr>
            <w:tcW w:type="dxa" w:w="1155"/>
            <w:vMerge w:val="restart"/>
            <w:tcBorders>
              <w:top w:val="none" w:color="000000" w:sz="4"/>
              <w:left w:val="none" w:color="000000" w:sz="4"/>
              <w:bottom w:val="single" w:color="000000" w:sz="4"/>
              <w:right w:val="single" w:color="000000" w:sz="4"/>
            </w:tcBorders>
            <w:vAlign w:val="top"/>
          </w:tcPr>
          <w:p>
            <w:pPr>
              <w:jc w:val="both"/>
            </w:pPr>
          </w:p>
        </w:tc>
      </w:tr>
      <w:tr>
        <w:tc>
          <w:tcPr>
            <w:tcW w:type="dxa" w:w="1155"/>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（玫瑰公园北面）</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澜石一路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道路绿化带</w:t>
            </w:r>
          </w:p>
        </w:tc>
        <w:tc>
          <w:tcPr>
            <w:tcW w:type="dxa" w:w="1215"/>
            <w:tcBorders>
              <w:top w:val="none" w:color="000000" w:sz="4"/>
              <w:left w:val="none" w:color="000000" w:sz="4"/>
              <w:bottom w:val="single" w:color="000000" w:sz="4"/>
              <w:right w:val="single" w:color="000000" w:sz="4"/>
            </w:tcBorders>
            <w:vAlign w:val="top"/>
          </w:tcPr>
          <w:p>
            <w:pPr>
              <w:jc w:val="both"/>
            </w:pPr>
            <w:r>
              <w:rPr>
                <w:sz w:val="21"/>
              </w:rPr>
              <w:t>1981.42</w:t>
            </w:r>
          </w:p>
        </w:tc>
        <w:tc>
          <w:tcPr>
            <w:tcW w:type="dxa" w:w="1155"/>
            <w:tcBorders>
              <w:top w:val="none" w:color="000000" w:sz="4"/>
              <w:left w:val="none" w:color="000000" w:sz="4"/>
              <w:bottom w:val="single" w:color="000000" w:sz="4"/>
              <w:right w:val="single" w:color="000000" w:sz="4"/>
            </w:tcBorders>
            <w:vAlign w:val="top"/>
          </w:tcPr>
          <w:p>
            <w:pPr>
              <w:jc w:val="both"/>
            </w:pPr>
            <w:r>
              <w:rPr>
                <w:sz w:val="21"/>
              </w:rPr>
              <w:t>379</w:t>
            </w:r>
          </w:p>
        </w:tc>
        <w:tc>
          <w:tcPr>
            <w:tcW w:type="dxa" w:w="1155"/>
            <w:tcBorders>
              <w:top w:val="none" w:color="000000" w:sz="4"/>
              <w:left w:val="none" w:color="000000" w:sz="4"/>
              <w:bottom w:val="single" w:color="000000" w:sz="4"/>
              <w:right w:val="single" w:color="000000" w:sz="4"/>
            </w:tcBorders>
            <w:vAlign w:val="top"/>
          </w:tcPr>
          <w:p>
            <w:pPr>
              <w:jc w:val="both"/>
            </w:pPr>
            <w:r>
              <w:rPr>
                <w:sz w:val="21"/>
              </w:rPr>
              <w:t>佛山大道</w:t>
            </w:r>
            <w:r>
              <w:rPr>
                <w:sz w:val="21"/>
              </w:rPr>
              <w:t>--</w:t>
            </w:r>
            <w:r>
              <w:rPr>
                <w:sz w:val="21"/>
              </w:rPr>
              <w:t>金澜南路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49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澜石二路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w:t>
            </w:r>
            <w:r>
              <w:rPr>
                <w:sz w:val="21"/>
              </w:rPr>
              <w:t>——金澜南路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1617.47</w:t>
            </w:r>
          </w:p>
        </w:tc>
        <w:tc>
          <w:tcPr>
            <w:tcW w:type="dxa" w:w="1155"/>
            <w:tcBorders>
              <w:top w:val="none" w:color="000000" w:sz="4"/>
              <w:left w:val="none" w:color="000000" w:sz="4"/>
              <w:bottom w:val="single" w:color="000000" w:sz="4"/>
              <w:right w:val="single" w:color="000000" w:sz="4"/>
            </w:tcBorders>
            <w:vAlign w:val="top"/>
          </w:tcPr>
          <w:p>
            <w:pPr>
              <w:jc w:val="both"/>
            </w:pPr>
            <w:r>
              <w:rPr>
                <w:sz w:val="21"/>
              </w:rPr>
              <w:t>72</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一级</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汾江南路至绿语芳居小区东侧道路、绿语芳居西侧、南面道路绿化</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澜石三路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行道树、中间绿化带</w:t>
            </w:r>
          </w:p>
        </w:tc>
        <w:tc>
          <w:tcPr>
            <w:tcW w:type="dxa" w:w="1215"/>
            <w:tcBorders>
              <w:top w:val="none" w:color="000000" w:sz="4"/>
              <w:left w:val="none" w:color="000000" w:sz="4"/>
              <w:bottom w:val="single" w:color="000000" w:sz="4"/>
              <w:right w:val="single" w:color="000000" w:sz="4"/>
            </w:tcBorders>
            <w:vAlign w:val="top"/>
          </w:tcPr>
          <w:p>
            <w:pPr>
              <w:jc w:val="both"/>
            </w:pPr>
            <w:r>
              <w:rPr>
                <w:sz w:val="21"/>
              </w:rPr>
              <w:t>1186.67</w:t>
            </w:r>
          </w:p>
        </w:tc>
        <w:tc>
          <w:tcPr>
            <w:tcW w:type="dxa" w:w="1155"/>
            <w:tcBorders>
              <w:top w:val="none" w:color="000000" w:sz="4"/>
              <w:left w:val="none" w:color="000000" w:sz="4"/>
              <w:bottom w:val="single" w:color="000000" w:sz="4"/>
              <w:right w:val="single" w:color="000000" w:sz="4"/>
            </w:tcBorders>
            <w:vAlign w:val="top"/>
          </w:tcPr>
          <w:p>
            <w:pPr>
              <w:jc w:val="both"/>
            </w:pPr>
            <w:r>
              <w:rPr>
                <w:sz w:val="21"/>
              </w:rPr>
              <w:t>86</w:t>
            </w:r>
          </w:p>
        </w:tc>
        <w:tc>
          <w:tcPr>
            <w:tcW w:type="dxa" w:w="1155"/>
            <w:tcBorders>
              <w:top w:val="none" w:color="000000" w:sz="4"/>
              <w:left w:val="none" w:color="000000" w:sz="4"/>
              <w:bottom w:val="single" w:color="000000" w:sz="4"/>
              <w:right w:val="single" w:color="000000" w:sz="4"/>
            </w:tcBorders>
            <w:vAlign w:val="top"/>
          </w:tcPr>
          <w:p>
            <w:pPr>
              <w:jc w:val="both"/>
            </w:pPr>
            <w:r>
              <w:rPr>
                <w:sz w:val="21"/>
              </w:rPr>
              <w:t>岭南大道－港口路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不含碧桂园城市花园新建段绿化</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51</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金澜北路涌边花基</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123.57</w:t>
            </w:r>
          </w:p>
        </w:tc>
        <w:tc>
          <w:tcPr>
            <w:tcW w:type="dxa" w:w="1155"/>
            <w:tcBorders>
              <w:top w:val="none" w:color="000000" w:sz="4"/>
              <w:left w:val="none" w:color="000000" w:sz="4"/>
              <w:bottom w:val="single" w:color="000000" w:sz="4"/>
              <w:right w:val="single" w:color="000000" w:sz="4"/>
            </w:tcBorders>
            <w:vAlign w:val="top"/>
          </w:tcPr>
          <w:p>
            <w:pPr>
              <w:jc w:val="both"/>
            </w:pPr>
            <w:r>
              <w:rPr>
                <w:sz w:val="21"/>
              </w:rPr>
              <w:t>553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季华路－魁奇路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52</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新市涌东侧绿地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1863.97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53</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新市涌三角绿地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119.87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54</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新市涌西侧绿地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70.96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55</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165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56</w:t>
            </w:r>
          </w:p>
        </w:tc>
        <w:tc>
          <w:tcPr>
            <w:tcW w:type="dxa" w:w="1155"/>
            <w:tcBorders>
              <w:top w:val="none" w:color="000000" w:sz="4"/>
              <w:left w:val="none" w:color="000000" w:sz="4"/>
              <w:bottom w:val="single" w:color="000000" w:sz="4"/>
              <w:right w:val="single" w:color="000000" w:sz="4"/>
            </w:tcBorders>
            <w:vAlign w:val="top"/>
          </w:tcPr>
          <w:p>
            <w:pPr>
              <w:jc w:val="both"/>
            </w:pPr>
            <w:r>
              <w:rPr>
                <w:sz w:val="21"/>
              </w:rPr>
              <w:t>荷园路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荷园路（绿景路</w:t>
            </w:r>
            <w:r>
              <w:rPr>
                <w:sz w:val="21"/>
              </w:rPr>
              <w:t>--</w:t>
            </w:r>
            <w:r>
              <w:rPr>
                <w:sz w:val="21"/>
              </w:rPr>
              <w:t>魁奇路段）临时绿地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228</w:t>
            </w:r>
          </w:p>
        </w:tc>
        <w:tc>
          <w:tcPr>
            <w:tcW w:type="dxa" w:w="1155"/>
            <w:tcBorders>
              <w:top w:val="none" w:color="000000" w:sz="4"/>
              <w:left w:val="none" w:color="000000" w:sz="4"/>
              <w:bottom w:val="single" w:color="000000" w:sz="4"/>
              <w:right w:val="single" w:color="000000" w:sz="4"/>
            </w:tcBorders>
            <w:vAlign w:val="top"/>
          </w:tcPr>
          <w:p>
            <w:pPr>
              <w:jc w:val="both"/>
            </w:pPr>
            <w:r>
              <w:rPr>
                <w:sz w:val="21"/>
              </w:rPr>
              <w:t>293</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绿景路－魁奇路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57</w:t>
            </w:r>
          </w:p>
        </w:tc>
        <w:tc>
          <w:tcPr>
            <w:tcW w:type="dxa" w:w="1155"/>
            <w:tcBorders>
              <w:top w:val="none" w:color="000000" w:sz="4"/>
              <w:left w:val="none" w:color="000000" w:sz="4"/>
              <w:bottom w:val="single" w:color="000000" w:sz="4"/>
              <w:right w:val="single" w:color="000000" w:sz="4"/>
            </w:tcBorders>
            <w:vAlign w:val="top"/>
          </w:tcPr>
          <w:p>
            <w:pPr>
              <w:jc w:val="both"/>
            </w:pPr>
            <w:r>
              <w:rPr>
                <w:sz w:val="21"/>
              </w:rPr>
              <w:t>荷园路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荷园路与深宁路交界</w:t>
            </w:r>
            <w:r>
              <w:rPr>
                <w:sz w:val="21"/>
              </w:rPr>
              <w:t>4</w:t>
            </w:r>
            <w:r>
              <w:rPr>
                <w:sz w:val="21"/>
              </w:rPr>
              <w:t>个花坛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908.54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惠景中学东北角绿地</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218</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华远南路</w:t>
            </w:r>
            <w:r>
              <w:rPr>
                <w:sz w:val="21"/>
              </w:rPr>
              <w:t>--</w:t>
            </w:r>
            <w:r>
              <w:rPr>
                <w:sz w:val="21"/>
              </w:rPr>
              <w:t>汾江南路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59</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48</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季华五路</w:t>
            </w:r>
            <w:r>
              <w:rPr>
                <w:sz w:val="21"/>
              </w:rPr>
              <w:t>--</w:t>
            </w:r>
            <w:r>
              <w:rPr>
                <w:sz w:val="21"/>
              </w:rPr>
              <w:t>影荫路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60</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沃尔玛附近</w:t>
            </w:r>
          </w:p>
        </w:tc>
        <w:tc>
          <w:tcPr>
            <w:tcW w:type="dxa" w:w="1215"/>
            <w:tcBorders>
              <w:top w:val="none" w:color="000000" w:sz="4"/>
              <w:left w:val="none" w:color="000000" w:sz="4"/>
              <w:bottom w:val="single" w:color="000000" w:sz="4"/>
              <w:right w:val="single" w:color="000000" w:sz="4"/>
            </w:tcBorders>
            <w:vAlign w:val="top"/>
          </w:tcPr>
          <w:p>
            <w:pPr>
              <w:jc w:val="both"/>
            </w:pPr>
            <w:r>
              <w:rPr>
                <w:sz w:val="21"/>
              </w:rPr>
              <w:t>41.75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61</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区府后面</w:t>
            </w:r>
          </w:p>
        </w:tc>
        <w:tc>
          <w:tcPr>
            <w:tcW w:type="dxa" w:w="1215"/>
            <w:tcBorders>
              <w:top w:val="none" w:color="000000" w:sz="4"/>
              <w:left w:val="none" w:color="000000" w:sz="4"/>
              <w:bottom w:val="single" w:color="000000" w:sz="4"/>
              <w:right w:val="single" w:color="000000" w:sz="4"/>
            </w:tcBorders>
            <w:vAlign w:val="top"/>
          </w:tcPr>
          <w:p>
            <w:pPr>
              <w:jc w:val="both"/>
            </w:pPr>
            <w:r>
              <w:rPr>
                <w:sz w:val="21"/>
              </w:rPr>
              <w:t>136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62</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玫瑰东路其他</w:t>
            </w:r>
          </w:p>
        </w:tc>
        <w:tc>
          <w:tcPr>
            <w:tcW w:type="dxa" w:w="1215"/>
            <w:tcBorders>
              <w:top w:val="none" w:color="000000" w:sz="4"/>
              <w:left w:val="none" w:color="000000" w:sz="4"/>
              <w:bottom w:val="single" w:color="000000" w:sz="4"/>
              <w:right w:val="single" w:color="000000" w:sz="4"/>
            </w:tcBorders>
            <w:vAlign w:val="top"/>
          </w:tcPr>
          <w:p>
            <w:pPr>
              <w:jc w:val="both"/>
            </w:pPr>
            <w:r>
              <w:rPr>
                <w:sz w:val="21"/>
              </w:rPr>
              <w:t>200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63</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玫瑰小学北侧道路</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64</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玫瑰东路（恒福街）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区府南面花坛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48</w:t>
            </w:r>
          </w:p>
        </w:tc>
        <w:tc>
          <w:tcPr>
            <w:tcW w:type="dxa" w:w="1155"/>
            <w:tcBorders>
              <w:top w:val="none" w:color="000000" w:sz="4"/>
              <w:left w:val="none" w:color="000000" w:sz="4"/>
              <w:bottom w:val="single" w:color="000000" w:sz="4"/>
              <w:right w:val="single" w:color="000000" w:sz="4"/>
            </w:tcBorders>
            <w:vAlign w:val="top"/>
          </w:tcPr>
          <w:p>
            <w:pPr>
              <w:jc w:val="both"/>
            </w:pPr>
            <w:r>
              <w:rPr>
                <w:sz w:val="21"/>
              </w:rPr>
              <w:t>12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岭南大道</w:t>
            </w:r>
            <w:r>
              <w:rPr>
                <w:sz w:val="21"/>
              </w:rPr>
              <w:t>--</w:t>
            </w:r>
            <w:r>
              <w:rPr>
                <w:sz w:val="21"/>
              </w:rPr>
              <w:t>玫瑰东路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65</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玫瑰西路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821.37</w:t>
            </w:r>
          </w:p>
        </w:tc>
        <w:tc>
          <w:tcPr>
            <w:tcW w:type="dxa" w:w="1155"/>
            <w:tcBorders>
              <w:top w:val="none" w:color="000000" w:sz="4"/>
              <w:left w:val="none" w:color="000000" w:sz="4"/>
              <w:bottom w:val="single" w:color="000000" w:sz="4"/>
              <w:right w:val="single" w:color="000000" w:sz="4"/>
            </w:tcBorders>
            <w:vAlign w:val="top"/>
          </w:tcPr>
          <w:p>
            <w:pPr>
              <w:jc w:val="both"/>
            </w:pPr>
            <w:r>
              <w:rPr>
                <w:sz w:val="21"/>
              </w:rPr>
              <w:t>150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季华五路</w:t>
            </w:r>
            <w:r>
              <w:rPr>
                <w:sz w:val="21"/>
              </w:rPr>
              <w:t>--</w:t>
            </w:r>
            <w:r>
              <w:rPr>
                <w:sz w:val="21"/>
              </w:rPr>
              <w:t>影荫路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66</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玫瑰大街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金华路</w:t>
            </w:r>
            <w:r>
              <w:rPr>
                <w:sz w:val="21"/>
              </w:rPr>
              <w:t>~</w:t>
            </w:r>
            <w:r>
              <w:rPr>
                <w:sz w:val="21"/>
              </w:rPr>
              <w:t>影荫路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200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94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67</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玫瑰大街横街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玫瑰大街</w:t>
            </w:r>
            <w:r>
              <w:rPr>
                <w:sz w:val="21"/>
              </w:rPr>
              <w:t>~</w:t>
            </w:r>
            <w:r>
              <w:rPr>
                <w:sz w:val="21"/>
              </w:rPr>
              <w:t>岭南大道</w:t>
            </w:r>
          </w:p>
        </w:tc>
        <w:tc>
          <w:tcPr>
            <w:tcW w:type="dxa" w:w="1215"/>
            <w:tcBorders>
              <w:top w:val="none" w:color="000000" w:sz="4"/>
              <w:left w:val="none" w:color="000000" w:sz="4"/>
              <w:bottom w:val="single" w:color="000000" w:sz="4"/>
              <w:right w:val="single" w:color="000000" w:sz="4"/>
            </w:tcBorders>
            <w:vAlign w:val="top"/>
          </w:tcPr>
          <w:p>
            <w:pPr>
              <w:jc w:val="both"/>
            </w:pPr>
            <w:r>
              <w:rPr>
                <w:sz w:val="21"/>
              </w:rPr>
              <w:t>250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42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湖明街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265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文华路</w:t>
            </w:r>
            <w:r>
              <w:rPr>
                <w:sz w:val="21"/>
              </w:rPr>
              <w:t>--</w:t>
            </w:r>
            <w:r>
              <w:rPr>
                <w:sz w:val="21"/>
              </w:rPr>
              <w:t>南海大道</w:t>
            </w:r>
          </w:p>
        </w:tc>
        <w:tc>
          <w:tcPr>
            <w:tcW w:type="dxa" w:w="1155"/>
            <w:tcBorders>
              <w:top w:val="none" w:color="000000" w:sz="4"/>
              <w:left w:val="none" w:color="000000" w:sz="4"/>
              <w:bottom w:val="single" w:color="000000" w:sz="4"/>
              <w:right w:val="single" w:color="000000" w:sz="4"/>
            </w:tcBorders>
            <w:vAlign w:val="top"/>
          </w:tcPr>
          <w:p>
            <w:pPr>
              <w:jc w:val="both"/>
            </w:pPr>
            <w:r>
              <w:rPr>
                <w:sz w:val="21"/>
              </w:rPr>
              <w:t>包括环湖小学横街</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69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湖明街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移交行道树，绿地不移交</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145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r>
              <w:rPr>
                <w:sz w:val="21"/>
              </w:rPr>
              <w:t>--</w:t>
            </w:r>
            <w:r>
              <w:rPr>
                <w:sz w:val="21"/>
              </w:rPr>
              <w:t>文华路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湖明街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环湖小学周边绿地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360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环湖小学周边</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含湖明横街围墙边，减去绿景路转弯位置绿地</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湖明横街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湖明横街绿地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430.25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环湖小学西侧横街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不含环湖小学围墙边</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世纪康城东面道路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228</w:t>
            </w:r>
          </w:p>
        </w:tc>
        <w:tc>
          <w:tcPr>
            <w:tcW w:type="dxa" w:w="1155"/>
            <w:tcBorders>
              <w:top w:val="none" w:color="000000" w:sz="4"/>
              <w:left w:val="none" w:color="000000" w:sz="4"/>
              <w:bottom w:val="single" w:color="000000" w:sz="4"/>
              <w:right w:val="single" w:color="000000" w:sz="4"/>
            </w:tcBorders>
            <w:vAlign w:val="top"/>
          </w:tcPr>
          <w:p>
            <w:pPr>
              <w:jc w:val="both"/>
            </w:pPr>
            <w:r>
              <w:rPr>
                <w:sz w:val="21"/>
              </w:rPr>
              <w:t>56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含东侧行道树及绿化</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绿茵鸣苑前</w:t>
            </w:r>
          </w:p>
        </w:tc>
        <w:tc>
          <w:tcPr>
            <w:tcW w:type="dxa" w:w="1215"/>
            <w:tcBorders>
              <w:top w:val="none" w:color="000000" w:sz="4"/>
              <w:left w:val="none" w:color="000000" w:sz="4"/>
              <w:bottom w:val="single" w:color="000000" w:sz="4"/>
              <w:right w:val="single" w:color="000000" w:sz="4"/>
            </w:tcBorders>
            <w:vAlign w:val="top"/>
          </w:tcPr>
          <w:p>
            <w:pPr>
              <w:jc w:val="both"/>
            </w:pPr>
            <w:r>
              <w:rPr>
                <w:sz w:val="21"/>
              </w:rPr>
              <w:t>635.55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绿茵鸣苑侧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1222.29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滨海御庭东侧绿地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4650.86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汇银城市花园东侧</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77</w:t>
            </w:r>
          </w:p>
        </w:tc>
        <w:tc>
          <w:tcPr>
            <w:tcW w:type="dxa" w:w="1155"/>
            <w:tcBorders>
              <w:top w:val="none" w:color="000000" w:sz="4"/>
              <w:left w:val="none" w:color="000000" w:sz="4"/>
              <w:bottom w:val="single" w:color="000000" w:sz="4"/>
              <w:right w:val="single" w:color="000000" w:sz="4"/>
            </w:tcBorders>
            <w:vAlign w:val="top"/>
          </w:tcPr>
          <w:p>
            <w:pPr>
              <w:jc w:val="both"/>
            </w:pPr>
            <w:r>
              <w:rPr>
                <w:sz w:val="21"/>
              </w:rPr>
              <w:t>天湖郦都周边</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彩虹路、湖景路、亚艺一街</w:t>
            </w:r>
          </w:p>
        </w:tc>
        <w:tc>
          <w:tcPr>
            <w:tcW w:type="dxa" w:w="1215"/>
            <w:tcBorders>
              <w:top w:val="none" w:color="000000" w:sz="4"/>
              <w:left w:val="none" w:color="000000" w:sz="4"/>
              <w:bottom w:val="single" w:color="000000" w:sz="4"/>
              <w:right w:val="single" w:color="000000" w:sz="4"/>
            </w:tcBorders>
            <w:vAlign w:val="top"/>
          </w:tcPr>
          <w:p>
            <w:pPr>
              <w:jc w:val="both"/>
            </w:pPr>
            <w:r>
              <w:rPr>
                <w:sz w:val="21"/>
              </w:rPr>
              <w:t>444.98</w:t>
            </w:r>
          </w:p>
        </w:tc>
        <w:tc>
          <w:tcPr>
            <w:tcW w:type="dxa" w:w="1155"/>
            <w:tcBorders>
              <w:top w:val="none" w:color="000000" w:sz="4"/>
              <w:left w:val="none" w:color="000000" w:sz="4"/>
              <w:bottom w:val="single" w:color="000000" w:sz="4"/>
              <w:right w:val="single" w:color="000000" w:sz="4"/>
            </w:tcBorders>
            <w:vAlign w:val="top"/>
          </w:tcPr>
          <w:p>
            <w:pPr>
              <w:jc w:val="both"/>
            </w:pPr>
            <w:r>
              <w:rPr>
                <w:sz w:val="21"/>
              </w:rPr>
              <w:t>20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恒福湖景湾</w:t>
            </w:r>
          </w:p>
        </w:tc>
        <w:tc>
          <w:tcPr>
            <w:tcW w:type="dxa" w:w="1215"/>
            <w:tcBorders>
              <w:top w:val="none" w:color="000000" w:sz="4"/>
              <w:left w:val="none" w:color="000000" w:sz="4"/>
              <w:bottom w:val="single" w:color="000000" w:sz="4"/>
              <w:right w:val="single" w:color="000000" w:sz="4"/>
            </w:tcBorders>
            <w:vAlign w:val="top"/>
          </w:tcPr>
          <w:p>
            <w:pPr>
              <w:jc w:val="both"/>
            </w:pPr>
            <w:r>
              <w:rPr>
                <w:sz w:val="21"/>
              </w:rPr>
              <w:t>130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79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聚珑轩茶楼前</w:t>
            </w:r>
          </w:p>
        </w:tc>
        <w:tc>
          <w:tcPr>
            <w:tcW w:type="dxa" w:w="1215"/>
            <w:tcBorders>
              <w:top w:val="none" w:color="000000" w:sz="4"/>
              <w:left w:val="none" w:color="000000" w:sz="4"/>
              <w:bottom w:val="single" w:color="000000" w:sz="4"/>
              <w:right w:val="single" w:color="000000" w:sz="4"/>
            </w:tcBorders>
            <w:vAlign w:val="top"/>
          </w:tcPr>
          <w:p>
            <w:pPr>
              <w:jc w:val="both"/>
            </w:pPr>
            <w:r>
              <w:rPr>
                <w:sz w:val="21"/>
              </w:rPr>
              <w:t>91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金地九龙璧前</w:t>
            </w:r>
          </w:p>
        </w:tc>
        <w:tc>
          <w:tcPr>
            <w:tcW w:type="dxa" w:w="1215"/>
            <w:tcBorders>
              <w:top w:val="none" w:color="000000" w:sz="4"/>
              <w:left w:val="none" w:color="000000" w:sz="4"/>
              <w:bottom w:val="single" w:color="000000" w:sz="4"/>
              <w:right w:val="single" w:color="000000" w:sz="4"/>
            </w:tcBorders>
            <w:vAlign w:val="top"/>
          </w:tcPr>
          <w:p>
            <w:pPr>
              <w:jc w:val="both"/>
            </w:pPr>
            <w:r>
              <w:rPr>
                <w:sz w:val="21"/>
              </w:rPr>
              <w:t>800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天湖丽都</w:t>
            </w:r>
          </w:p>
        </w:tc>
        <w:tc>
          <w:tcPr>
            <w:tcW w:type="dxa" w:w="1215"/>
            <w:tcBorders>
              <w:top w:val="none" w:color="000000" w:sz="4"/>
              <w:left w:val="none" w:color="000000" w:sz="4"/>
              <w:bottom w:val="single" w:color="000000" w:sz="4"/>
              <w:right w:val="single" w:color="000000" w:sz="4"/>
            </w:tcBorders>
            <w:vAlign w:val="top"/>
          </w:tcPr>
          <w:p>
            <w:pPr>
              <w:jc w:val="both"/>
            </w:pPr>
            <w:r>
              <w:rPr>
                <w:sz w:val="21"/>
              </w:rPr>
              <w:t>431</w:t>
            </w:r>
          </w:p>
        </w:tc>
        <w:tc>
          <w:tcPr>
            <w:tcW w:type="dxa" w:w="1155"/>
            <w:tcBorders>
              <w:top w:val="none" w:color="000000" w:sz="4"/>
              <w:left w:val="none" w:color="000000" w:sz="4"/>
              <w:bottom w:val="single" w:color="000000" w:sz="4"/>
              <w:right w:val="single" w:color="000000" w:sz="4"/>
            </w:tcBorders>
            <w:vAlign w:val="top"/>
          </w:tcPr>
          <w:p>
            <w:pPr>
              <w:jc w:val="both"/>
            </w:pPr>
            <w:r>
              <w:rPr>
                <w:sz w:val="21"/>
              </w:rPr>
              <w:t>42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金地九龙壁</w:t>
            </w:r>
          </w:p>
        </w:tc>
        <w:tc>
          <w:tcPr>
            <w:tcW w:type="dxa" w:w="1215"/>
            <w:tcBorders>
              <w:top w:val="none" w:color="000000" w:sz="4"/>
              <w:left w:val="none" w:color="000000" w:sz="4"/>
              <w:bottom w:val="single" w:color="000000" w:sz="4"/>
              <w:right w:val="single" w:color="000000" w:sz="4"/>
            </w:tcBorders>
            <w:vAlign w:val="top"/>
          </w:tcPr>
          <w:p>
            <w:pPr>
              <w:jc w:val="both"/>
            </w:pPr>
            <w:r>
              <w:rPr>
                <w:sz w:val="21"/>
              </w:rPr>
              <w:t>353.07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湖明街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金地九龙壁附近（湖景路至南海大道）</w:t>
            </w:r>
          </w:p>
        </w:tc>
        <w:tc>
          <w:tcPr>
            <w:tcW w:type="dxa" w:w="1215"/>
            <w:tcBorders>
              <w:top w:val="none" w:color="000000" w:sz="4"/>
              <w:left w:val="none" w:color="000000" w:sz="4"/>
              <w:bottom w:val="single" w:color="000000" w:sz="4"/>
              <w:right w:val="single" w:color="000000" w:sz="4"/>
            </w:tcBorders>
            <w:vAlign w:val="top"/>
          </w:tcPr>
          <w:p>
            <w:pPr>
              <w:jc w:val="both"/>
            </w:pPr>
            <w:r>
              <w:rPr>
                <w:sz w:val="21"/>
              </w:rPr>
              <w:t>849.75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彩虹路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天湖丽都附近</w:t>
            </w:r>
          </w:p>
        </w:tc>
        <w:tc>
          <w:tcPr>
            <w:tcW w:type="dxa" w:w="1215"/>
            <w:tcBorders>
              <w:top w:val="none" w:color="000000" w:sz="4"/>
              <w:left w:val="none" w:color="000000" w:sz="4"/>
              <w:bottom w:val="single" w:color="000000" w:sz="4"/>
              <w:right w:val="single" w:color="000000" w:sz="4"/>
            </w:tcBorders>
            <w:vAlign w:val="top"/>
          </w:tcPr>
          <w:p>
            <w:pPr>
              <w:jc w:val="both"/>
            </w:pPr>
            <w:r>
              <w:rPr>
                <w:sz w:val="21"/>
              </w:rPr>
              <w:t>322.05</w:t>
            </w:r>
          </w:p>
        </w:tc>
        <w:tc>
          <w:tcPr>
            <w:tcW w:type="dxa" w:w="1155"/>
            <w:tcBorders>
              <w:top w:val="none" w:color="000000" w:sz="4"/>
              <w:left w:val="none" w:color="000000" w:sz="4"/>
              <w:bottom w:val="single" w:color="000000" w:sz="4"/>
              <w:right w:val="single" w:color="000000" w:sz="4"/>
            </w:tcBorders>
            <w:vAlign w:val="top"/>
          </w:tcPr>
          <w:p>
            <w:pPr>
              <w:jc w:val="both"/>
            </w:pPr>
            <w:r>
              <w:rPr>
                <w:sz w:val="21"/>
              </w:rPr>
              <w:t>89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85</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影荫中路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月亮湾前</w:t>
            </w:r>
          </w:p>
        </w:tc>
        <w:tc>
          <w:tcPr>
            <w:tcW w:type="dxa" w:w="1215"/>
            <w:tcBorders>
              <w:top w:val="none" w:color="000000" w:sz="4"/>
              <w:left w:val="none" w:color="000000" w:sz="4"/>
              <w:bottom w:val="single" w:color="000000" w:sz="4"/>
              <w:right w:val="single" w:color="000000" w:sz="4"/>
            </w:tcBorders>
            <w:vAlign w:val="top"/>
          </w:tcPr>
          <w:p>
            <w:pPr>
              <w:jc w:val="both"/>
            </w:pPr>
            <w:r>
              <w:rPr>
                <w:sz w:val="21"/>
              </w:rPr>
              <w:t>385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86</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中海文化熙岸</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文华路转角</w:t>
            </w:r>
          </w:p>
        </w:tc>
        <w:tc>
          <w:tcPr>
            <w:tcW w:type="dxa" w:w="1215"/>
            <w:tcBorders>
              <w:top w:val="none" w:color="000000" w:sz="4"/>
              <w:left w:val="none" w:color="000000" w:sz="4"/>
              <w:bottom w:val="single" w:color="000000" w:sz="4"/>
              <w:right w:val="single" w:color="000000" w:sz="4"/>
            </w:tcBorders>
            <w:vAlign w:val="top"/>
          </w:tcPr>
          <w:p>
            <w:pPr>
              <w:jc w:val="both"/>
            </w:pPr>
            <w:r>
              <w:rPr>
                <w:sz w:val="21"/>
              </w:rPr>
              <w:t>650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87</w:t>
            </w:r>
          </w:p>
        </w:tc>
        <w:tc>
          <w:tcPr>
            <w:tcW w:type="dxa" w:w="1155"/>
            <w:tcBorders>
              <w:top w:val="none" w:color="000000" w:sz="4"/>
              <w:left w:val="none" w:color="000000" w:sz="4"/>
              <w:bottom w:val="single" w:color="000000" w:sz="4"/>
              <w:right w:val="single" w:color="000000" w:sz="4"/>
            </w:tcBorders>
            <w:vAlign w:val="top"/>
          </w:tcPr>
          <w:p>
            <w:pPr>
              <w:jc w:val="both"/>
            </w:pPr>
            <w:r>
              <w:rPr>
                <w:sz w:val="21"/>
              </w:rPr>
              <w:t>黎明一路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汾江南路至金澜南路</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177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海景南湾南侧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4483.38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89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世纪康城西侧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121</w:t>
            </w:r>
          </w:p>
        </w:tc>
        <w:tc>
          <w:tcPr>
            <w:tcW w:type="dxa" w:w="1155"/>
            <w:tcBorders>
              <w:top w:val="none" w:color="000000" w:sz="4"/>
              <w:left w:val="none" w:color="000000" w:sz="4"/>
              <w:bottom w:val="single" w:color="000000" w:sz="4"/>
              <w:right w:val="single" w:color="000000" w:sz="4"/>
            </w:tcBorders>
            <w:vAlign w:val="top"/>
          </w:tcPr>
          <w:p>
            <w:pPr>
              <w:jc w:val="both"/>
            </w:pPr>
            <w:r>
              <w:rPr>
                <w:sz w:val="21"/>
              </w:rPr>
              <w:t>18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世纪康城东边</w:t>
            </w:r>
          </w:p>
        </w:tc>
        <w:tc>
          <w:tcPr>
            <w:tcW w:type="dxa" w:w="1215"/>
            <w:tcBorders>
              <w:top w:val="none" w:color="000000" w:sz="4"/>
              <w:left w:val="none" w:color="000000" w:sz="4"/>
              <w:bottom w:val="single" w:color="000000" w:sz="4"/>
              <w:right w:val="single" w:color="000000" w:sz="4"/>
            </w:tcBorders>
            <w:vAlign w:val="top"/>
          </w:tcPr>
          <w:p>
            <w:pPr>
              <w:jc w:val="both"/>
            </w:pPr>
            <w:r>
              <w:rPr>
                <w:sz w:val="21"/>
              </w:rPr>
              <w:t>134.6</w:t>
            </w:r>
          </w:p>
        </w:tc>
        <w:tc>
          <w:tcPr>
            <w:tcW w:type="dxa" w:w="1155"/>
            <w:tcBorders>
              <w:top w:val="none" w:color="000000" w:sz="4"/>
              <w:left w:val="none" w:color="000000" w:sz="4"/>
              <w:bottom w:val="single" w:color="000000" w:sz="4"/>
              <w:right w:val="single" w:color="000000" w:sz="4"/>
            </w:tcBorders>
            <w:vAlign w:val="top"/>
          </w:tcPr>
          <w:p>
            <w:pPr>
              <w:jc w:val="both"/>
            </w:pPr>
            <w:r>
              <w:rPr>
                <w:sz w:val="21"/>
              </w:rPr>
              <w:t>17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世纪康城东边的康启路的绿地</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91</w:t>
            </w:r>
          </w:p>
        </w:tc>
        <w:tc>
          <w:tcPr>
            <w:tcW w:type="dxa" w:w="1155"/>
            <w:tcBorders>
              <w:top w:val="none" w:color="000000" w:sz="4"/>
              <w:left w:val="none" w:color="000000" w:sz="4"/>
              <w:bottom w:val="single" w:color="000000" w:sz="4"/>
              <w:right w:val="single" w:color="000000" w:sz="4"/>
            </w:tcBorders>
            <w:vAlign w:val="top"/>
          </w:tcPr>
          <w:p>
            <w:pPr>
              <w:jc w:val="both"/>
            </w:pPr>
            <w:r>
              <w:rPr>
                <w:sz w:val="21"/>
              </w:rPr>
              <w:t>盘龙岗</w:t>
            </w:r>
          </w:p>
        </w:tc>
        <w:tc>
          <w:tcPr>
            <w:tcW w:type="dxa" w:w="1155"/>
            <w:tcBorders>
              <w:top w:val="none" w:color="000000" w:sz="4"/>
              <w:left w:val="none" w:color="000000" w:sz="4"/>
              <w:bottom w:val="single" w:color="000000" w:sz="4"/>
              <w:right w:val="single" w:color="000000" w:sz="4"/>
            </w:tcBorders>
            <w:vAlign w:val="top"/>
          </w:tcPr>
          <w:p>
            <w:pPr>
              <w:jc w:val="both"/>
            </w:pPr>
            <w:r>
              <w:rPr>
                <w:sz w:val="21"/>
              </w:rPr>
              <w:t>盘龙岗</w:t>
            </w:r>
          </w:p>
        </w:tc>
        <w:tc>
          <w:tcPr>
            <w:tcW w:type="dxa" w:w="1215"/>
            <w:tcBorders>
              <w:top w:val="none" w:color="000000" w:sz="4"/>
              <w:left w:val="none" w:color="000000" w:sz="4"/>
              <w:bottom w:val="single" w:color="000000" w:sz="4"/>
              <w:right w:val="single" w:color="000000" w:sz="4"/>
            </w:tcBorders>
            <w:vAlign w:val="top"/>
          </w:tcPr>
          <w:p>
            <w:pPr>
              <w:jc w:val="both"/>
            </w:pPr>
            <w:r>
              <w:rPr>
                <w:sz w:val="21"/>
              </w:rPr>
              <w:t>6080.98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92</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东方水岸</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东方水岸周围</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沿海馨庭</w:t>
            </w:r>
          </w:p>
        </w:tc>
        <w:tc>
          <w:tcPr>
            <w:tcW w:type="dxa" w:w="1155"/>
            <w:tcBorders>
              <w:top w:val="none" w:color="000000" w:sz="4"/>
              <w:left w:val="none" w:color="000000" w:sz="4"/>
              <w:bottom w:val="single" w:color="000000" w:sz="4"/>
              <w:right w:val="single" w:color="000000" w:sz="4"/>
            </w:tcBorders>
            <w:vAlign w:val="top"/>
          </w:tcPr>
          <w:p>
            <w:pPr>
              <w:jc w:val="both"/>
            </w:pPr>
            <w:r>
              <w:rPr>
                <w:sz w:val="21"/>
              </w:rPr>
              <w:t>沿海馨庭周围绿地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1256.24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前进路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160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汾江南路至佛山大道</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95</w:t>
            </w:r>
          </w:p>
        </w:tc>
        <w:tc>
          <w:tcPr>
            <w:tcW w:type="dxa" w:w="1155"/>
            <w:tcBorders>
              <w:top w:val="none" w:color="000000" w:sz="4"/>
              <w:left w:val="none" w:color="000000" w:sz="4"/>
              <w:bottom w:val="single" w:color="000000" w:sz="4"/>
              <w:right w:val="single" w:color="000000" w:sz="4"/>
            </w:tcBorders>
            <w:vAlign w:val="top"/>
          </w:tcPr>
          <w:p>
            <w:pPr>
              <w:jc w:val="both"/>
            </w:pPr>
            <w:r>
              <w:rPr>
                <w:sz w:val="21"/>
              </w:rPr>
              <w:t>大马路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160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海滨路至横一路</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横一路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287</w:t>
            </w:r>
          </w:p>
        </w:tc>
        <w:tc>
          <w:tcPr>
            <w:tcW w:type="dxa" w:w="1155"/>
            <w:tcBorders>
              <w:top w:val="none" w:color="000000" w:sz="4"/>
              <w:left w:val="none" w:color="000000" w:sz="4"/>
              <w:bottom w:val="single" w:color="000000" w:sz="4"/>
              <w:right w:val="single" w:color="000000" w:sz="4"/>
            </w:tcBorders>
            <w:vAlign w:val="top"/>
          </w:tcPr>
          <w:p>
            <w:pPr>
              <w:jc w:val="both"/>
            </w:pPr>
            <w:r>
              <w:rPr>
                <w:sz w:val="21"/>
              </w:rPr>
              <w:t>170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汾江南路至佛山大道</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横二路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151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98</w:t>
            </w:r>
          </w:p>
        </w:tc>
        <w:tc>
          <w:tcPr>
            <w:tcW w:type="dxa" w:w="1155"/>
            <w:tcBorders>
              <w:top w:val="none" w:color="000000" w:sz="4"/>
              <w:left w:val="none" w:color="000000" w:sz="4"/>
              <w:bottom w:val="single" w:color="000000" w:sz="4"/>
              <w:right w:val="single" w:color="000000" w:sz="4"/>
            </w:tcBorders>
            <w:vAlign w:val="top"/>
          </w:tcPr>
          <w:p>
            <w:pPr>
              <w:jc w:val="both"/>
            </w:pPr>
            <w:r>
              <w:rPr>
                <w:sz w:val="21"/>
              </w:rPr>
              <w:t>奇槎涌</w:t>
            </w:r>
          </w:p>
        </w:tc>
        <w:tc>
          <w:tcPr>
            <w:tcW w:type="dxa" w:w="1155"/>
            <w:tcBorders>
              <w:top w:val="none" w:color="000000" w:sz="4"/>
              <w:left w:val="none" w:color="000000" w:sz="4"/>
              <w:bottom w:val="single" w:color="000000" w:sz="4"/>
              <w:right w:val="single" w:color="000000" w:sz="4"/>
            </w:tcBorders>
            <w:vAlign w:val="top"/>
          </w:tcPr>
          <w:p>
            <w:pPr>
              <w:jc w:val="both"/>
            </w:pPr>
            <w:r>
              <w:rPr>
                <w:sz w:val="21"/>
              </w:rPr>
              <w:t>鄱阳北闸到奇槎水闸段</w:t>
            </w:r>
          </w:p>
        </w:tc>
        <w:tc>
          <w:tcPr>
            <w:tcW w:type="dxa" w:w="1215"/>
            <w:tcBorders>
              <w:top w:val="none" w:color="000000" w:sz="4"/>
              <w:left w:val="none" w:color="000000" w:sz="4"/>
              <w:bottom w:val="single" w:color="000000" w:sz="4"/>
              <w:right w:val="single" w:color="000000" w:sz="4"/>
            </w:tcBorders>
            <w:vAlign w:val="top"/>
          </w:tcPr>
          <w:p>
            <w:pPr>
              <w:jc w:val="both"/>
            </w:pPr>
            <w:r>
              <w:rPr>
                <w:sz w:val="21"/>
              </w:rPr>
              <w:t>13596.49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99</w:t>
            </w:r>
          </w:p>
        </w:tc>
        <w:tc>
          <w:tcPr>
            <w:tcW w:type="dxa" w:w="1155"/>
            <w:tcBorders>
              <w:top w:val="none" w:color="000000" w:sz="4"/>
              <w:left w:val="none" w:color="000000" w:sz="4"/>
              <w:bottom w:val="single" w:color="000000" w:sz="4"/>
              <w:right w:val="single" w:color="000000" w:sz="4"/>
            </w:tcBorders>
            <w:vAlign w:val="top"/>
          </w:tcPr>
          <w:p>
            <w:pPr>
              <w:jc w:val="both"/>
            </w:pPr>
            <w:r>
              <w:rPr>
                <w:sz w:val="21"/>
              </w:rPr>
              <w:t>银苑市场</w:t>
            </w:r>
          </w:p>
        </w:tc>
        <w:tc>
          <w:tcPr>
            <w:tcW w:type="dxa" w:w="1155"/>
            <w:tcBorders>
              <w:top w:val="none" w:color="000000" w:sz="4"/>
              <w:left w:val="none" w:color="000000" w:sz="4"/>
              <w:bottom w:val="single" w:color="000000" w:sz="4"/>
              <w:right w:val="single" w:color="000000" w:sz="4"/>
            </w:tcBorders>
            <w:vAlign w:val="top"/>
          </w:tcPr>
          <w:p>
            <w:pPr>
              <w:jc w:val="both"/>
            </w:pPr>
            <w:r>
              <w:rPr>
                <w:sz w:val="21"/>
              </w:rPr>
              <w:t>市场绿地</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博华陶瓷对出人行道边花基</w:t>
            </w:r>
          </w:p>
        </w:tc>
        <w:tc>
          <w:tcPr>
            <w:tcW w:type="dxa" w:w="1215"/>
            <w:tcBorders>
              <w:top w:val="none" w:color="000000" w:sz="4"/>
              <w:left w:val="none" w:color="000000" w:sz="4"/>
              <w:bottom w:val="single" w:color="000000" w:sz="4"/>
              <w:right w:val="single" w:color="000000" w:sz="4"/>
            </w:tcBorders>
            <w:vAlign w:val="top"/>
          </w:tcPr>
          <w:p>
            <w:pPr>
              <w:jc w:val="both"/>
            </w:pPr>
            <w:r>
              <w:rPr>
                <w:sz w:val="21"/>
              </w:rPr>
              <w:t>75.17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101</w:t>
            </w:r>
          </w:p>
        </w:tc>
        <w:tc>
          <w:tcPr>
            <w:tcW w:type="dxa" w:w="1155"/>
            <w:tcBorders>
              <w:top w:val="none" w:color="000000" w:sz="4"/>
              <w:left w:val="none" w:color="000000" w:sz="4"/>
              <w:bottom w:val="single" w:color="000000" w:sz="4"/>
              <w:right w:val="single" w:color="000000" w:sz="4"/>
            </w:tcBorders>
            <w:vAlign w:val="top"/>
          </w:tcPr>
          <w:p>
            <w:pPr>
              <w:jc w:val="both"/>
            </w:pPr>
            <w:r>
              <w:rPr>
                <w:sz w:val="21"/>
              </w:rPr>
              <w:t>小雾岗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14376.56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检察院</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4762.05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103</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魁奇旧路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魁奇大涌（岭南大道</w:t>
            </w:r>
            <w:r>
              <w:rPr>
                <w:sz w:val="21"/>
              </w:rPr>
              <w:t>——荷园路段）绿地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898.51</w:t>
            </w:r>
          </w:p>
        </w:tc>
        <w:tc>
          <w:tcPr>
            <w:tcW w:type="dxa" w:w="1155"/>
            <w:tcBorders>
              <w:top w:val="none" w:color="000000" w:sz="4"/>
              <w:left w:val="none" w:color="000000" w:sz="4"/>
              <w:bottom w:val="single" w:color="000000" w:sz="4"/>
              <w:right w:val="single" w:color="000000" w:sz="4"/>
            </w:tcBorders>
            <w:vAlign w:val="top"/>
          </w:tcPr>
          <w:p>
            <w:pPr>
              <w:jc w:val="both"/>
            </w:pPr>
            <w:r>
              <w:rPr>
                <w:sz w:val="21"/>
              </w:rPr>
              <w:t>83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岭南大道</w:t>
            </w:r>
            <w:r>
              <w:rPr>
                <w:sz w:val="21"/>
              </w:rPr>
              <w:t>--</w:t>
            </w:r>
            <w:r>
              <w:rPr>
                <w:sz w:val="21"/>
              </w:rPr>
              <w:t>荷园路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104</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魁奇旧路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魁奇大涌边（佛山大道</w:t>
            </w:r>
            <w:r>
              <w:rPr>
                <w:sz w:val="21"/>
              </w:rPr>
              <w:t>——岭南大道路段）南侧绿地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1875.63</w:t>
            </w:r>
          </w:p>
        </w:tc>
        <w:tc>
          <w:tcPr>
            <w:tcW w:type="dxa" w:w="1155"/>
            <w:tcBorders>
              <w:top w:val="none" w:color="000000" w:sz="4"/>
              <w:left w:val="none" w:color="000000" w:sz="4"/>
              <w:bottom w:val="single" w:color="000000" w:sz="4"/>
              <w:right w:val="single" w:color="000000" w:sz="4"/>
            </w:tcBorders>
            <w:vAlign w:val="top"/>
          </w:tcPr>
          <w:p>
            <w:pPr>
              <w:jc w:val="both"/>
            </w:pPr>
            <w:r>
              <w:rPr>
                <w:sz w:val="21"/>
              </w:rPr>
              <w:t>312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惠澜路</w:t>
            </w:r>
            <w:r>
              <w:rPr>
                <w:sz w:val="21"/>
              </w:rPr>
              <w:t>--</w:t>
            </w:r>
            <w:r>
              <w:rPr>
                <w:sz w:val="21"/>
              </w:rPr>
              <w:t>岭南大道</w:t>
            </w:r>
          </w:p>
        </w:tc>
        <w:tc>
          <w:tcPr>
            <w:tcW w:type="dxa" w:w="1155"/>
            <w:tcBorders>
              <w:top w:val="none" w:color="000000" w:sz="4"/>
              <w:left w:val="none" w:color="000000" w:sz="4"/>
              <w:bottom w:val="single" w:color="000000" w:sz="4"/>
              <w:right w:val="single" w:color="000000" w:sz="4"/>
            </w:tcBorders>
            <w:vAlign w:val="top"/>
          </w:tcPr>
          <w:p>
            <w:pPr>
              <w:jc w:val="both"/>
            </w:pPr>
            <w:r>
              <w:rPr>
                <w:sz w:val="21"/>
              </w:rPr>
              <w:t>起止点：佛山大道</w:t>
            </w:r>
            <w:r>
              <w:rPr>
                <w:sz w:val="21"/>
              </w:rPr>
              <w:t>--</w:t>
            </w:r>
            <w:r>
              <w:rPr>
                <w:sz w:val="21"/>
              </w:rPr>
              <w:t>岭南大道</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105</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魁奇旧路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世博家园东侧和西侧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4535.6</w:t>
            </w:r>
          </w:p>
        </w:tc>
        <w:tc>
          <w:tcPr>
            <w:tcW w:type="dxa" w:w="1155"/>
            <w:tcBorders>
              <w:top w:val="none" w:color="000000" w:sz="4"/>
              <w:left w:val="none" w:color="000000" w:sz="4"/>
              <w:bottom w:val="single" w:color="000000" w:sz="4"/>
              <w:right w:val="single" w:color="000000" w:sz="4"/>
            </w:tcBorders>
            <w:vAlign w:val="top"/>
          </w:tcPr>
          <w:p>
            <w:pPr>
              <w:jc w:val="both"/>
            </w:pPr>
            <w:r>
              <w:rPr>
                <w:sz w:val="21"/>
              </w:rPr>
              <w:t>51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汾江路</w:t>
            </w:r>
            <w:r>
              <w:rPr>
                <w:sz w:val="21"/>
              </w:rPr>
              <w:t>--</w:t>
            </w:r>
            <w:r>
              <w:rPr>
                <w:sz w:val="21"/>
              </w:rPr>
              <w:t>惠澜路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含世博家园西侧绿化、金属交易中心西侧花坛</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106</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魁奇旧路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丽景花园北侧行道树、西侧河涌绿化及湾华变电站前绿化</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21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106</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金澜路</w:t>
            </w:r>
            <w:r>
              <w:rPr>
                <w:sz w:val="21"/>
              </w:rPr>
              <w:t>-</w:t>
            </w: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深宁路（西路）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深宁西路华远东路临时绿地</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岭南大道</w:t>
            </w:r>
            <w:r>
              <w:rPr>
                <w:sz w:val="21"/>
              </w:rPr>
              <w:t>--</w:t>
            </w:r>
            <w:r>
              <w:rPr>
                <w:sz w:val="21"/>
              </w:rPr>
              <w:t>华远路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109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惠雅苑市场前</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122.15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人行道侧绿化</w:t>
            </w:r>
          </w:p>
        </w:tc>
        <w:tc>
          <w:tcPr>
            <w:tcW w:type="dxa" w:w="1215"/>
            <w:tcBorders>
              <w:top w:val="none" w:color="000000" w:sz="4"/>
              <w:left w:val="none" w:color="000000" w:sz="4"/>
              <w:bottom w:val="single" w:color="000000" w:sz="4"/>
              <w:right w:val="single" w:color="000000" w:sz="4"/>
            </w:tcBorders>
            <w:vAlign w:val="top"/>
          </w:tcPr>
          <w:p>
            <w:pPr>
              <w:jc w:val="both"/>
            </w:pPr>
            <w:r>
              <w:rPr>
                <w:sz w:val="21"/>
              </w:rPr>
              <w:t>1380</w:t>
            </w:r>
          </w:p>
        </w:tc>
        <w:tc>
          <w:tcPr>
            <w:tcW w:type="dxa" w:w="1155"/>
            <w:tcBorders>
              <w:top w:val="none" w:color="000000" w:sz="4"/>
              <w:left w:val="none" w:color="000000" w:sz="4"/>
              <w:bottom w:val="single" w:color="000000" w:sz="4"/>
              <w:right w:val="single" w:color="000000" w:sz="4"/>
            </w:tcBorders>
            <w:vAlign w:val="top"/>
          </w:tcPr>
          <w:p>
            <w:pPr>
              <w:jc w:val="both"/>
            </w:pPr>
            <w:r>
              <w:rPr>
                <w:sz w:val="21"/>
              </w:rPr>
              <w:t>398</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魁奇路</w:t>
            </w:r>
            <w:r>
              <w:rPr>
                <w:sz w:val="21"/>
              </w:rPr>
              <w:t>--</w:t>
            </w:r>
            <w:r>
              <w:rPr>
                <w:sz w:val="21"/>
              </w:rPr>
              <w:t>东平路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东侧人行道（东方水岸西侧）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4135.17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东江花园东侧环境绿化工程</w:t>
            </w:r>
          </w:p>
        </w:tc>
        <w:tc>
          <w:tcPr>
            <w:tcW w:type="dxa" w:w="1215"/>
            <w:tcBorders>
              <w:top w:val="none" w:color="000000" w:sz="4"/>
              <w:left w:val="none" w:color="000000" w:sz="4"/>
              <w:bottom w:val="single" w:color="000000" w:sz="4"/>
              <w:right w:val="single" w:color="000000" w:sz="4"/>
            </w:tcBorders>
            <w:vAlign w:val="top"/>
          </w:tcPr>
          <w:p>
            <w:pPr>
              <w:jc w:val="both"/>
            </w:pPr>
            <w:r>
              <w:rPr>
                <w:sz w:val="21"/>
              </w:rPr>
              <w:t>2179.09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东江花园东侧</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vMerge w:val="restart"/>
            <w:tcBorders>
              <w:top w:val="none" w:color="000000" w:sz="4"/>
              <w:left w:val="single" w:color="000000" w:sz="4"/>
              <w:bottom w:val="single" w:color="000000" w:sz="4"/>
              <w:right w:val="single" w:color="000000" w:sz="4"/>
            </w:tcBorders>
            <w:vAlign w:val="top"/>
          </w:tcPr>
          <w:p>
            <w:pPr>
              <w:jc w:val="both"/>
            </w:pPr>
            <w:r>
              <w:rPr>
                <w:sz w:val="21"/>
              </w:rPr>
              <w:t>113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p>
        </w:tc>
        <w:tc>
          <w:tcPr>
            <w:tcW w:type="dxa" w:w="1155"/>
            <w:vMerge w:val="restart"/>
            <w:tcBorders>
              <w:top w:val="none" w:color="000000" w:sz="4"/>
              <w:left w:val="none" w:color="000000" w:sz="4"/>
              <w:bottom w:val="none" w:color="000000" w:sz="4"/>
              <w:right w:val="single" w:color="000000" w:sz="4"/>
            </w:tcBorders>
            <w:vAlign w:val="top"/>
          </w:tcPr>
          <w:p>
            <w:pPr>
              <w:jc w:val="both"/>
            </w:pPr>
            <w:r>
              <w:rPr>
                <w:sz w:val="21"/>
              </w:rPr>
              <w:t>仅有行道树，无绿地、花坛</w:t>
            </w:r>
          </w:p>
        </w:tc>
        <w:tc>
          <w:tcPr>
            <w:tcW w:type="dxa" w:w="1215"/>
            <w:vMerge w:val="restart"/>
            <w:tcBorders>
              <w:top w:val="none" w:color="000000" w:sz="4"/>
              <w:left w:val="none" w:color="000000" w:sz="4"/>
              <w:bottom w:val="none" w:color="000000" w:sz="4"/>
              <w:right w:val="single" w:color="000000" w:sz="4"/>
            </w:tcBorders>
            <w:vAlign w:val="top"/>
          </w:tcPr>
          <w:p>
            <w:pPr>
              <w:jc w:val="both"/>
            </w:pPr>
          </w:p>
        </w:tc>
        <w:tc>
          <w:tcPr>
            <w:tcW w:type="dxa" w:w="1155"/>
            <w:vMerge w:val="restart"/>
            <w:tcBorders>
              <w:top w:val="none" w:color="000000" w:sz="4"/>
              <w:left w:val="none" w:color="000000" w:sz="4"/>
              <w:bottom w:val="none" w:color="000000" w:sz="4"/>
              <w:right w:val="single" w:color="000000" w:sz="4"/>
            </w:tcBorders>
            <w:vAlign w:val="top"/>
          </w:tcPr>
          <w:p>
            <w:pPr>
              <w:jc w:val="both"/>
            </w:pPr>
            <w:r>
              <w:rPr>
                <w:sz w:val="21"/>
              </w:rPr>
              <w:t>48</w:t>
            </w:r>
          </w:p>
        </w:tc>
        <w:tc>
          <w:tcPr>
            <w:tcW w:type="dxa" w:w="1155"/>
            <w:vMerge w:val="restart"/>
            <w:tcBorders>
              <w:top w:val="none" w:color="000000" w:sz="4"/>
              <w:left w:val="none" w:color="000000" w:sz="4"/>
              <w:bottom w:val="none" w:color="000000" w:sz="4"/>
              <w:right w:val="single" w:color="000000" w:sz="4"/>
            </w:tcBorders>
            <w:vAlign w:val="top"/>
          </w:tcPr>
          <w:p>
            <w:pPr>
              <w:jc w:val="both"/>
            </w:pPr>
          </w:p>
        </w:tc>
        <w:tc>
          <w:tcPr>
            <w:tcW w:type="dxa" w:w="1155"/>
            <w:vMerge w:val="restart"/>
            <w:tcBorders>
              <w:top w:val="none" w:color="000000" w:sz="4"/>
              <w:left w:val="none" w:color="000000" w:sz="4"/>
              <w:bottom w:val="none" w:color="000000" w:sz="4"/>
              <w:right w:val="single" w:color="000000" w:sz="4"/>
            </w:tcBorders>
            <w:vAlign w:val="top"/>
          </w:tcPr>
          <w:p>
            <w:pPr>
              <w:jc w:val="both"/>
            </w:pPr>
          </w:p>
        </w:tc>
      </w:tr>
      <w:tr>
        <w:tc>
          <w:tcPr>
            <w:tcW w:type="dxa" w:w="1155"/>
            <w:vMerge/>
            <w:tcBorders>
              <w:top w:val="none" w:color="000000" w:sz="4"/>
              <w:left w:val="single" w:color="000000" w:sz="4"/>
              <w:bottom w:val="single" w:color="000000" w:sz="4"/>
              <w:right w:val="single" w:color="000000" w:sz="4"/>
            </w:tcBorders>
          </w:tcPr>
          <w:p/>
        </w:tc>
        <w:tc>
          <w:tcPr>
            <w:tcW w:type="dxa" w:w="1155"/>
            <w:vMerge w:val="restart"/>
            <w:tcBorders>
              <w:top w:val="none" w:color="000000" w:sz="4"/>
              <w:left w:val="none" w:color="000000" w:sz="4"/>
              <w:bottom w:val="single" w:color="000000" w:sz="4"/>
              <w:right w:val="single" w:color="000000" w:sz="4"/>
            </w:tcBorders>
            <w:vAlign w:val="top"/>
          </w:tcPr>
          <w:p>
            <w:pPr>
              <w:jc w:val="both"/>
            </w:pPr>
            <w:r>
              <w:rPr>
                <w:sz w:val="21"/>
              </w:rPr>
              <w:t>（魁奇路至深宁路）</w:t>
            </w:r>
          </w:p>
        </w:tc>
      </w:tr>
      <w:tr>
        <w:tc>
          <w:tcPr>
            <w:tcW w:type="dxa" w:w="1155"/>
            <w:vMerge/>
            <w:tcBorders>
              <w:top w:val="none" w:color="000000" w:sz="4"/>
              <w:left w:val="single" w:color="000000" w:sz="4"/>
              <w:bottom w:val="single" w:color="000000" w:sz="4"/>
              <w:right w:val="single" w:color="000000" w:sz="4"/>
            </w:tcBorders>
          </w:tcPr>
          <w:p/>
        </w:tc>
        <w:tc>
          <w:tcPr>
            <w:tcW w:type="dxa" w:w="1155"/>
            <w:vMerge/>
            <w:tcBorders>
              <w:top w:val="none" w:color="000000" w:sz="4"/>
              <w:left w:val="non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vAlign w:val="top"/>
          </w:tcPr>
          <w:p>
            <w:r>
              <w:rPr>
                <w:sz w:val="19"/>
              </w:rPr>
              <w:t xml:space="preserve"> </w:t>
            </w:r>
          </w:p>
        </w:tc>
        <w:tc>
          <w:tcPr>
            <w:tcW w:type="dxa" w:w="1215"/>
            <w:tcBorders>
              <w:top w:val="none" w:color="000000" w:sz="4"/>
              <w:left w:val="none" w:color="000000" w:sz="4"/>
              <w:bottom w:val="single" w:color="000000" w:sz="4"/>
              <w:right w:val="single" w:color="000000" w:sz="4"/>
            </w:tcBorders>
            <w:vAlign w:val="top"/>
          </w:tcPr>
          <w:p>
            <w:r>
              <w:rPr>
                <w:sz w:val="19"/>
              </w:rPr>
              <w:t xml:space="preserve"> </w:t>
            </w:r>
          </w:p>
        </w:tc>
        <w:tc>
          <w:tcPr>
            <w:tcW w:type="dxa" w:w="1155"/>
            <w:tcBorders>
              <w:top w:val="none" w:color="000000" w:sz="4"/>
              <w:left w:val="none" w:color="000000" w:sz="4"/>
              <w:bottom w:val="single" w:color="000000" w:sz="4"/>
              <w:right w:val="single" w:color="000000" w:sz="4"/>
            </w:tcBorders>
            <w:vAlign w:val="top"/>
          </w:tcPr>
          <w:p>
            <w:r>
              <w:rPr>
                <w:sz w:val="19"/>
              </w:rPr>
              <w:t xml:space="preserve"> </w:t>
            </w:r>
          </w:p>
        </w:tc>
        <w:tc>
          <w:tcPr>
            <w:tcW w:type="dxa" w:w="1155"/>
            <w:tcBorders>
              <w:top w:val="none" w:color="000000" w:sz="4"/>
              <w:left w:val="none" w:color="000000" w:sz="4"/>
              <w:bottom w:val="single" w:color="000000" w:sz="4"/>
              <w:right w:val="single" w:color="000000" w:sz="4"/>
            </w:tcBorders>
            <w:vAlign w:val="top"/>
          </w:tcPr>
          <w:p>
            <w:r>
              <w:rPr>
                <w:sz w:val="19"/>
              </w:rPr>
              <w:t xml:space="preserve"> </w:t>
            </w:r>
          </w:p>
        </w:tc>
        <w:tc>
          <w:tcPr>
            <w:tcW w:type="dxa" w:w="1155"/>
            <w:tcBorders>
              <w:top w:val="none" w:color="000000" w:sz="4"/>
              <w:left w:val="none" w:color="000000" w:sz="4"/>
              <w:bottom w:val="single" w:color="000000" w:sz="4"/>
              <w:right w:val="single" w:color="000000" w:sz="4"/>
            </w:tcBorders>
            <w:vAlign w:val="top"/>
          </w:tcPr>
          <w:p>
            <w:r>
              <w:rPr>
                <w:sz w:val="19"/>
              </w:rPr>
              <w:t xml:space="preserve"> </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华新路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华新路花坛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227</w:t>
            </w:r>
          </w:p>
        </w:tc>
        <w:tc>
          <w:tcPr>
            <w:tcW w:type="dxa" w:w="1155"/>
            <w:tcBorders>
              <w:top w:val="none" w:color="000000" w:sz="4"/>
              <w:left w:val="none" w:color="000000" w:sz="4"/>
              <w:bottom w:val="single" w:color="000000" w:sz="4"/>
              <w:right w:val="single" w:color="000000" w:sz="4"/>
            </w:tcBorders>
            <w:vAlign w:val="top"/>
          </w:tcPr>
          <w:p>
            <w:pPr>
              <w:jc w:val="both"/>
            </w:pPr>
            <w:r>
              <w:rPr>
                <w:sz w:val="21"/>
              </w:rPr>
              <w:t>134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r>
              <w:rPr>
                <w:sz w:val="21"/>
              </w:rPr>
              <w:t>--</w:t>
            </w:r>
            <w:r>
              <w:rPr>
                <w:sz w:val="21"/>
              </w:rPr>
              <w:t>岭南大道</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115</w:t>
            </w:r>
          </w:p>
        </w:tc>
        <w:tc>
          <w:tcPr>
            <w:tcW w:type="dxa" w:w="1155"/>
            <w:tcBorders>
              <w:top w:val="none" w:color="000000" w:sz="4"/>
              <w:left w:val="none" w:color="000000" w:sz="4"/>
              <w:bottom w:val="single" w:color="000000" w:sz="4"/>
              <w:right w:val="single" w:color="000000" w:sz="4"/>
            </w:tcBorders>
            <w:vAlign w:val="top"/>
          </w:tcPr>
          <w:p>
            <w:pPr>
              <w:jc w:val="both"/>
            </w:pPr>
            <w:r>
              <w:rPr>
                <w:sz w:val="21"/>
              </w:rPr>
              <w:t>黎明二路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1050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141</w:t>
            </w:r>
          </w:p>
        </w:tc>
        <w:tc>
          <w:tcPr>
            <w:tcW w:type="dxa" w:w="1155"/>
            <w:tcBorders>
              <w:top w:val="none" w:color="000000" w:sz="4"/>
              <w:left w:val="none" w:color="000000" w:sz="4"/>
              <w:bottom w:val="single" w:color="000000" w:sz="4"/>
              <w:right w:val="single" w:color="000000" w:sz="4"/>
            </w:tcBorders>
            <w:vAlign w:val="top"/>
          </w:tcPr>
          <w:p>
            <w:pPr>
              <w:jc w:val="both"/>
            </w:pPr>
            <w:r>
              <w:rPr>
                <w:sz w:val="21"/>
              </w:rPr>
              <w:t>岭南大道</w:t>
            </w:r>
            <w:r>
              <w:rPr>
                <w:sz w:val="21"/>
              </w:rPr>
              <w:t>--</w:t>
            </w:r>
            <w:r>
              <w:rPr>
                <w:sz w:val="21"/>
              </w:rPr>
              <w:t>路尾（龙江君悦华府南侧）</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116</w:t>
            </w:r>
          </w:p>
        </w:tc>
        <w:tc>
          <w:tcPr>
            <w:tcW w:type="dxa" w:w="1155"/>
            <w:tcBorders>
              <w:top w:val="none" w:color="000000" w:sz="4"/>
              <w:left w:val="none" w:color="000000" w:sz="4"/>
              <w:bottom w:val="single" w:color="000000" w:sz="4"/>
              <w:right w:val="single" w:color="000000" w:sz="4"/>
            </w:tcBorders>
            <w:vAlign w:val="top"/>
          </w:tcPr>
          <w:p>
            <w:pPr>
              <w:jc w:val="both"/>
            </w:pPr>
            <w:r>
              <w:rPr>
                <w:sz w:val="21"/>
              </w:rPr>
              <w:t>鹤松路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鹤松路花坛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120</w:t>
            </w:r>
          </w:p>
        </w:tc>
        <w:tc>
          <w:tcPr>
            <w:tcW w:type="dxa" w:w="1155"/>
            <w:tcBorders>
              <w:top w:val="none" w:color="000000" w:sz="4"/>
              <w:left w:val="none" w:color="000000" w:sz="4"/>
              <w:bottom w:val="single" w:color="000000" w:sz="4"/>
              <w:right w:val="single" w:color="000000" w:sz="4"/>
            </w:tcBorders>
            <w:vAlign w:val="top"/>
          </w:tcPr>
          <w:p>
            <w:pPr>
              <w:jc w:val="both"/>
            </w:pPr>
            <w:r>
              <w:rPr>
                <w:sz w:val="21"/>
              </w:rPr>
              <w:t>62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新明东</w:t>
            </w:r>
            <w:r>
              <w:rPr>
                <w:sz w:val="21"/>
              </w:rPr>
              <w:t>-</w:t>
            </w:r>
            <w:r>
              <w:rPr>
                <w:sz w:val="21"/>
              </w:rPr>
              <w:t>路尾</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117</w:t>
            </w:r>
          </w:p>
        </w:tc>
        <w:tc>
          <w:tcPr>
            <w:tcW w:type="dxa" w:w="1155"/>
            <w:tcBorders>
              <w:top w:val="none" w:color="000000" w:sz="4"/>
              <w:left w:val="none" w:color="000000" w:sz="4"/>
              <w:bottom w:val="single" w:color="000000" w:sz="4"/>
              <w:right w:val="single" w:color="000000" w:sz="4"/>
            </w:tcBorders>
            <w:vAlign w:val="top"/>
          </w:tcPr>
          <w:p>
            <w:pPr>
              <w:jc w:val="both"/>
            </w:pPr>
            <w:r>
              <w:rPr>
                <w:sz w:val="21"/>
              </w:rPr>
              <w:t>鹤松路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海景蓝湾西侧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360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江湄一路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79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r>
              <w:rPr>
                <w:sz w:val="21"/>
              </w:rPr>
              <w:t>--</w:t>
            </w:r>
            <w:r>
              <w:rPr>
                <w:sz w:val="21"/>
              </w:rPr>
              <w:t>岭南大道</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119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江湄二路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57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w:t>
            </w:r>
            <w:r>
              <w:rPr>
                <w:sz w:val="21"/>
              </w:rPr>
              <w:t>--</w:t>
            </w:r>
            <w:r>
              <w:rPr>
                <w:sz w:val="21"/>
              </w:rPr>
              <w:t>岭南大道</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文华南路（新明路）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文华南路花坛（港口路内）</w:t>
            </w:r>
          </w:p>
        </w:tc>
        <w:tc>
          <w:tcPr>
            <w:tcW w:type="dxa" w:w="1215"/>
            <w:tcBorders>
              <w:top w:val="none" w:color="000000" w:sz="4"/>
              <w:left w:val="none" w:color="000000" w:sz="4"/>
              <w:bottom w:val="single" w:color="000000" w:sz="4"/>
              <w:right w:val="single" w:color="000000" w:sz="4"/>
            </w:tcBorders>
            <w:vAlign w:val="top"/>
          </w:tcPr>
          <w:p>
            <w:pPr>
              <w:jc w:val="both"/>
            </w:pPr>
            <w:r>
              <w:rPr>
                <w:sz w:val="21"/>
              </w:rPr>
              <w:t>674</w:t>
            </w:r>
          </w:p>
        </w:tc>
        <w:tc>
          <w:tcPr>
            <w:tcW w:type="dxa" w:w="1155"/>
            <w:tcBorders>
              <w:top w:val="none" w:color="000000" w:sz="4"/>
              <w:left w:val="none" w:color="000000" w:sz="4"/>
              <w:bottom w:val="single" w:color="000000" w:sz="4"/>
              <w:right w:val="single" w:color="000000" w:sz="4"/>
            </w:tcBorders>
            <w:vAlign w:val="top"/>
          </w:tcPr>
          <w:p>
            <w:pPr>
              <w:jc w:val="both"/>
            </w:pPr>
            <w:r>
              <w:rPr>
                <w:sz w:val="21"/>
              </w:rPr>
              <w:t>46</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华新路</w:t>
            </w:r>
            <w:r>
              <w:rPr>
                <w:sz w:val="21"/>
              </w:rPr>
              <w:t>--</w:t>
            </w:r>
            <w:r>
              <w:rPr>
                <w:sz w:val="21"/>
              </w:rPr>
              <w:t>路尾</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121</w:t>
            </w:r>
          </w:p>
        </w:tc>
        <w:tc>
          <w:tcPr>
            <w:tcW w:type="dxa" w:w="1155"/>
            <w:tcBorders>
              <w:top w:val="none" w:color="000000" w:sz="4"/>
              <w:left w:val="none" w:color="000000" w:sz="4"/>
              <w:bottom w:val="single" w:color="000000" w:sz="4"/>
              <w:right w:val="single" w:color="000000" w:sz="4"/>
            </w:tcBorders>
            <w:vAlign w:val="top"/>
          </w:tcPr>
          <w:p>
            <w:pPr>
              <w:jc w:val="both"/>
            </w:pPr>
            <w:r>
              <w:rPr>
                <w:sz w:val="21"/>
              </w:rPr>
              <w:t>平远直街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480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186</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绿景路</w:t>
            </w:r>
            <w:r>
              <w:rPr>
                <w:sz w:val="21"/>
              </w:rPr>
              <w:t>--</w:t>
            </w:r>
            <w:r>
              <w:rPr>
                <w:sz w:val="21"/>
              </w:rPr>
              <w:t>里水涌</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含两边绿化</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平远横街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44</w:t>
            </w:r>
          </w:p>
        </w:tc>
        <w:tc>
          <w:tcPr>
            <w:tcW w:type="dxa" w:w="1155"/>
            <w:tcBorders>
              <w:top w:val="none" w:color="000000" w:sz="4"/>
              <w:left w:val="none" w:color="000000" w:sz="4"/>
              <w:bottom w:val="single" w:color="000000" w:sz="4"/>
              <w:right w:val="single" w:color="000000" w:sz="4"/>
            </w:tcBorders>
            <w:vAlign w:val="top"/>
          </w:tcPr>
          <w:p>
            <w:pPr>
              <w:jc w:val="both"/>
            </w:pPr>
            <w:r>
              <w:rPr>
                <w:sz w:val="21"/>
              </w:rPr>
              <w:t>148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含季华花园附近、城南小学东侧</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平远北街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235</w:t>
            </w:r>
          </w:p>
        </w:tc>
        <w:tc>
          <w:tcPr>
            <w:tcW w:type="dxa" w:w="1155"/>
            <w:tcBorders>
              <w:top w:val="none" w:color="000000" w:sz="4"/>
              <w:left w:val="none" w:color="000000" w:sz="4"/>
              <w:bottom w:val="single" w:color="000000" w:sz="4"/>
              <w:right w:val="single" w:color="000000" w:sz="4"/>
            </w:tcBorders>
            <w:vAlign w:val="top"/>
          </w:tcPr>
          <w:p>
            <w:pPr>
              <w:jc w:val="both"/>
            </w:pPr>
            <w:r>
              <w:rPr>
                <w:sz w:val="21"/>
              </w:rPr>
              <w:t>123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w:t>
            </w:r>
            <w:r>
              <w:rPr>
                <w:sz w:val="21"/>
              </w:rPr>
              <w:t>--</w:t>
            </w:r>
            <w:r>
              <w:rPr>
                <w:sz w:val="21"/>
              </w:rPr>
              <w:t>华远东路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含光明职校两侧</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平远南街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598.5</w:t>
            </w:r>
          </w:p>
        </w:tc>
        <w:tc>
          <w:tcPr>
            <w:tcW w:type="dxa" w:w="1155"/>
            <w:tcBorders>
              <w:top w:val="none" w:color="000000" w:sz="4"/>
              <w:left w:val="none" w:color="000000" w:sz="4"/>
              <w:bottom w:val="single" w:color="000000" w:sz="4"/>
              <w:right w:val="single" w:color="000000" w:sz="4"/>
            </w:tcBorders>
            <w:vAlign w:val="top"/>
          </w:tcPr>
          <w:p>
            <w:pPr>
              <w:jc w:val="both"/>
            </w:pPr>
            <w:r>
              <w:rPr>
                <w:sz w:val="21"/>
              </w:rPr>
              <w:t>149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w:t>
            </w:r>
            <w:r>
              <w:rPr>
                <w:sz w:val="21"/>
              </w:rPr>
              <w:t>--</w:t>
            </w:r>
            <w:r>
              <w:rPr>
                <w:sz w:val="21"/>
              </w:rPr>
              <w:t>华远东路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含绿景轩东侧道路</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景苑周边道路（景苑街）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307</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绿景苑周边道路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126</w:t>
            </w:r>
          </w:p>
        </w:tc>
        <w:tc>
          <w:tcPr>
            <w:tcW w:type="dxa" w:w="1155"/>
            <w:tcBorders>
              <w:top w:val="none" w:color="000000" w:sz="4"/>
              <w:left w:val="none" w:color="000000" w:sz="4"/>
              <w:bottom w:val="single" w:color="000000" w:sz="4"/>
              <w:right w:val="single" w:color="000000" w:sz="4"/>
            </w:tcBorders>
            <w:vAlign w:val="top"/>
          </w:tcPr>
          <w:p>
            <w:pPr>
              <w:jc w:val="both"/>
            </w:pPr>
            <w:r>
              <w:rPr>
                <w:sz w:val="21"/>
              </w:rPr>
              <w:t>紫坊一街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650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156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含阳光人家周边、水文综合楼、碧翠轩、交警楼宿舍、卓远国际、城市客栈、国贸大厦周边</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127</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金源街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季华路</w:t>
            </w:r>
            <w:r>
              <w:rPr>
                <w:sz w:val="21"/>
              </w:rPr>
              <w:t>--</w:t>
            </w:r>
            <w:r>
              <w:rPr>
                <w:sz w:val="21"/>
              </w:rPr>
              <w:t>影荫北街</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128</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金源街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公共卫生中心门前绿地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1634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公共卫生中心门前</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含金源街沿线绿地</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129</w:t>
            </w:r>
          </w:p>
        </w:tc>
        <w:tc>
          <w:tcPr>
            <w:tcW w:type="dxa" w:w="1155"/>
            <w:tcBorders>
              <w:top w:val="none" w:color="000000" w:sz="4"/>
              <w:left w:val="none" w:color="000000" w:sz="4"/>
              <w:bottom w:val="single" w:color="000000" w:sz="4"/>
              <w:right w:val="single" w:color="000000" w:sz="4"/>
            </w:tcBorders>
            <w:vAlign w:val="top"/>
          </w:tcPr>
          <w:p>
            <w:pPr>
              <w:jc w:val="both"/>
            </w:pPr>
            <w:r>
              <w:rPr>
                <w:sz w:val="21"/>
              </w:rPr>
              <w:t>车城周边行道树</w:t>
            </w:r>
          </w:p>
        </w:tc>
        <w:tc>
          <w:tcPr>
            <w:tcW w:type="dxa" w:w="1155"/>
            <w:tcBorders>
              <w:top w:val="none" w:color="000000" w:sz="4"/>
              <w:left w:val="none" w:color="000000" w:sz="4"/>
              <w:bottom w:val="single" w:color="000000" w:sz="4"/>
              <w:right w:val="single" w:color="000000" w:sz="4"/>
            </w:tcBorders>
            <w:vAlign w:val="top"/>
          </w:tcPr>
          <w:p>
            <w:pPr>
              <w:jc w:val="both"/>
            </w:pPr>
            <w:r>
              <w:rPr>
                <w:sz w:val="21"/>
              </w:rPr>
              <w:t>城南高压走廊南侧高压走廊</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275</w:t>
            </w:r>
          </w:p>
        </w:tc>
        <w:tc>
          <w:tcPr>
            <w:tcW w:type="dxa" w:w="1155"/>
            <w:tcBorders>
              <w:top w:val="none" w:color="000000" w:sz="4"/>
              <w:left w:val="none" w:color="000000" w:sz="4"/>
              <w:bottom w:val="single" w:color="000000" w:sz="4"/>
              <w:right w:val="single" w:color="000000" w:sz="4"/>
            </w:tcBorders>
            <w:vAlign w:val="top"/>
          </w:tcPr>
          <w:p>
            <w:pPr>
              <w:jc w:val="both"/>
            </w:pPr>
            <w:r>
              <w:rPr>
                <w:sz w:val="21"/>
              </w:rPr>
              <w:t>车城周边</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130</w:t>
            </w:r>
          </w:p>
        </w:tc>
        <w:tc>
          <w:tcPr>
            <w:tcW w:type="dxa" w:w="1155"/>
            <w:tcBorders>
              <w:top w:val="none" w:color="000000" w:sz="4"/>
              <w:left w:val="none" w:color="000000" w:sz="4"/>
              <w:bottom w:val="single" w:color="000000" w:sz="4"/>
              <w:right w:val="single" w:color="000000" w:sz="4"/>
            </w:tcBorders>
            <w:vAlign w:val="top"/>
          </w:tcPr>
          <w:p>
            <w:pPr>
              <w:jc w:val="both"/>
            </w:pPr>
            <w:r>
              <w:rPr>
                <w:sz w:val="21"/>
              </w:rPr>
              <w:t>车城周边道路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车城内</w:t>
            </w:r>
          </w:p>
        </w:tc>
        <w:tc>
          <w:tcPr>
            <w:tcW w:type="dxa" w:w="1215"/>
            <w:tcBorders>
              <w:top w:val="none" w:color="000000" w:sz="4"/>
              <w:left w:val="none" w:color="000000" w:sz="4"/>
              <w:bottom w:val="single" w:color="000000" w:sz="4"/>
              <w:right w:val="single" w:color="000000" w:sz="4"/>
            </w:tcBorders>
            <w:vAlign w:val="top"/>
          </w:tcPr>
          <w:p>
            <w:pPr>
              <w:jc w:val="both"/>
            </w:pPr>
            <w:r>
              <w:rPr>
                <w:sz w:val="21"/>
              </w:rPr>
              <w:t>959</w:t>
            </w:r>
          </w:p>
        </w:tc>
        <w:tc>
          <w:tcPr>
            <w:tcW w:type="dxa" w:w="1155"/>
            <w:tcBorders>
              <w:top w:val="none" w:color="000000" w:sz="4"/>
              <w:left w:val="none" w:color="000000" w:sz="4"/>
              <w:bottom w:val="single" w:color="000000" w:sz="4"/>
              <w:right w:val="single" w:color="000000" w:sz="4"/>
            </w:tcBorders>
            <w:vAlign w:val="top"/>
          </w:tcPr>
          <w:p>
            <w:pPr>
              <w:jc w:val="both"/>
            </w:pPr>
            <w:r>
              <w:rPr>
                <w:sz w:val="21"/>
              </w:rPr>
              <w:t>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法院西侧道路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中级法院西侧道路绿地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51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法院西门</w:t>
            </w:r>
            <w:r>
              <w:rPr>
                <w:sz w:val="21"/>
              </w:rPr>
              <w:t>--</w:t>
            </w:r>
            <w:r>
              <w:rPr>
                <w:sz w:val="21"/>
              </w:rPr>
              <w:t>荷园路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132</w:t>
            </w:r>
          </w:p>
        </w:tc>
        <w:tc>
          <w:tcPr>
            <w:tcW w:type="dxa" w:w="1155"/>
            <w:tcBorders>
              <w:top w:val="none" w:color="000000" w:sz="4"/>
              <w:left w:val="none" w:color="000000" w:sz="4"/>
              <w:bottom w:val="single" w:color="000000" w:sz="4"/>
              <w:right w:val="single" w:color="000000" w:sz="4"/>
            </w:tcBorders>
            <w:vAlign w:val="top"/>
          </w:tcPr>
          <w:p>
            <w:pPr>
              <w:jc w:val="both"/>
            </w:pPr>
            <w:r>
              <w:rPr>
                <w:sz w:val="21"/>
              </w:rPr>
              <w:t>D5</w:t>
            </w:r>
            <w:r>
              <w:rPr>
                <w:sz w:val="21"/>
              </w:rPr>
              <w:t>小区</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金澜新村、碧云天、逸日雅居、惠雅苑周边，除金澜北绿化和深宁路行道树</w:t>
            </w:r>
          </w:p>
        </w:tc>
        <w:tc>
          <w:tcPr>
            <w:tcW w:type="dxa" w:w="1215"/>
            <w:tcBorders>
              <w:top w:val="none" w:color="000000" w:sz="4"/>
              <w:left w:val="none" w:color="000000" w:sz="4"/>
              <w:bottom w:val="single" w:color="000000" w:sz="4"/>
              <w:right w:val="single" w:color="000000" w:sz="4"/>
            </w:tcBorders>
            <w:vAlign w:val="top"/>
          </w:tcPr>
          <w:p>
            <w:pPr>
              <w:jc w:val="both"/>
            </w:pPr>
            <w:r>
              <w:rPr>
                <w:sz w:val="21"/>
              </w:rPr>
              <w:t>1717</w:t>
            </w:r>
          </w:p>
        </w:tc>
        <w:tc>
          <w:tcPr>
            <w:tcW w:type="dxa" w:w="1155"/>
            <w:tcBorders>
              <w:top w:val="none" w:color="000000" w:sz="4"/>
              <w:left w:val="none" w:color="000000" w:sz="4"/>
              <w:bottom w:val="single" w:color="000000" w:sz="4"/>
              <w:right w:val="single" w:color="000000" w:sz="4"/>
            </w:tcBorders>
            <w:vAlign w:val="top"/>
          </w:tcPr>
          <w:p>
            <w:pPr>
              <w:jc w:val="both"/>
            </w:pPr>
            <w:r>
              <w:rPr>
                <w:sz w:val="21"/>
              </w:rPr>
              <w:t>168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深宁西路</w:t>
            </w:r>
            <w:r>
              <w:rPr>
                <w:sz w:val="21"/>
              </w:rPr>
              <w:t>--</w:t>
            </w:r>
            <w:r>
              <w:rPr>
                <w:sz w:val="21"/>
              </w:rPr>
              <w:t>魁奇路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含金澜新村公园和惠雅市场门前绿化</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惠景中学南侧道路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45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惠景中学南门</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社区服务中心附近及二排芒果树</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135</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经华大厦东侧道路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42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季华五路</w:t>
            </w:r>
            <w:r>
              <w:rPr>
                <w:sz w:val="21"/>
              </w:rPr>
              <w:t>--</w:t>
            </w:r>
            <w:r>
              <w:rPr>
                <w:sz w:val="21"/>
              </w:rPr>
              <w:t>华远街</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136</w:t>
            </w:r>
          </w:p>
        </w:tc>
        <w:tc>
          <w:tcPr>
            <w:tcW w:type="dxa" w:w="1155"/>
            <w:tcBorders>
              <w:top w:val="none" w:color="000000" w:sz="4"/>
              <w:left w:val="none" w:color="000000" w:sz="4"/>
              <w:bottom w:val="single" w:color="000000" w:sz="4"/>
              <w:right w:val="single" w:color="000000" w:sz="4"/>
            </w:tcBorders>
            <w:vAlign w:val="top"/>
          </w:tcPr>
          <w:p>
            <w:pPr>
              <w:jc w:val="both"/>
            </w:pPr>
            <w:r>
              <w:rPr>
                <w:sz w:val="21"/>
              </w:rPr>
              <w:t>电力大厦北侧道路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电力大厦北侧道路围墙边绿带</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33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汾江南路</w:t>
            </w:r>
            <w:r>
              <w:rPr>
                <w:sz w:val="21"/>
              </w:rPr>
              <w:t>--</w:t>
            </w:r>
            <w:r>
              <w:rPr>
                <w:sz w:val="21"/>
              </w:rPr>
              <w:t>教子村</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137</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240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112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华远西</w:t>
            </w:r>
            <w:r>
              <w:rPr>
                <w:sz w:val="21"/>
              </w:rPr>
              <w:t>--</w:t>
            </w:r>
            <w:r>
              <w:rPr>
                <w:sz w:val="21"/>
              </w:rPr>
              <w:t>华远东</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138</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玫瑰东横街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32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居委斜对面，市场侧</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139</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玫瑰公园</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12960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w:t>
            </w:r>
            <w:r>
              <w:rPr>
                <w:sz w:val="21"/>
              </w:rPr>
              <w:t>~</w:t>
            </w:r>
            <w:r>
              <w:rPr>
                <w:sz w:val="21"/>
              </w:rPr>
              <w:t>玫瑰园山水居牌坊</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140</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玫瑰桥河涌小游园</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128.87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金华路</w:t>
            </w:r>
            <w:r>
              <w:rPr>
                <w:sz w:val="21"/>
              </w:rPr>
              <w:t>~</w:t>
            </w:r>
            <w:r>
              <w:rPr>
                <w:sz w:val="21"/>
              </w:rPr>
              <w:t>玫瑰垃圾站</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vMerge w:val="restart"/>
            <w:tcBorders>
              <w:top w:val="none" w:color="000000" w:sz="4"/>
              <w:left w:val="single" w:color="000000" w:sz="4"/>
              <w:bottom w:val="single" w:color="000000" w:sz="4"/>
              <w:right w:val="single" w:color="000000" w:sz="4"/>
            </w:tcBorders>
            <w:vAlign w:val="top"/>
          </w:tcPr>
          <w:p>
            <w:pPr>
              <w:jc w:val="both"/>
            </w:pPr>
            <w:r>
              <w:rPr>
                <w:sz w:val="21"/>
              </w:rPr>
              <w:t>141</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金地九龙壁项目</w:t>
            </w:r>
          </w:p>
        </w:tc>
        <w:tc>
          <w:tcPr>
            <w:tcW w:type="dxa" w:w="1155"/>
            <w:vMerge w:val="restart"/>
            <w:tcBorders>
              <w:top w:val="none" w:color="000000" w:sz="4"/>
              <w:left w:val="none" w:color="000000" w:sz="4"/>
              <w:bottom w:val="single" w:color="000000" w:sz="4"/>
              <w:right w:val="single" w:color="000000" w:sz="4"/>
            </w:tcBorders>
            <w:vAlign w:val="top"/>
          </w:tcPr>
          <w:p>
            <w:pPr>
              <w:jc w:val="both"/>
            </w:pPr>
            <w:r>
              <w:rPr>
                <w:sz w:val="21"/>
              </w:rPr>
              <w:t>金地九龙壁项目</w:t>
            </w:r>
          </w:p>
        </w:tc>
        <w:tc>
          <w:tcPr>
            <w:tcW w:type="dxa" w:w="1215"/>
            <w:vMerge w:val="restart"/>
            <w:tcBorders>
              <w:top w:val="none" w:color="000000" w:sz="4"/>
              <w:left w:val="none" w:color="000000" w:sz="4"/>
              <w:bottom w:val="single" w:color="000000" w:sz="4"/>
              <w:right w:val="single" w:color="000000" w:sz="4"/>
            </w:tcBorders>
            <w:vAlign w:val="top"/>
          </w:tcPr>
          <w:p>
            <w:pPr>
              <w:jc w:val="both"/>
            </w:pPr>
          </w:p>
        </w:tc>
        <w:tc>
          <w:tcPr>
            <w:tcW w:type="dxa" w:w="1155"/>
            <w:vMerge w:val="restart"/>
            <w:tcBorders>
              <w:top w:val="none" w:color="000000" w:sz="4"/>
              <w:left w:val="none" w:color="000000" w:sz="4"/>
              <w:bottom w:val="single" w:color="000000" w:sz="4"/>
              <w:right w:val="single" w:color="000000" w:sz="4"/>
            </w:tcBorders>
            <w:vAlign w:val="top"/>
          </w:tcPr>
          <w:p>
            <w:pPr>
              <w:jc w:val="both"/>
            </w:pPr>
            <w:r>
              <w:rPr>
                <w:sz w:val="21"/>
              </w:rPr>
              <w:t>121</w:t>
            </w:r>
          </w:p>
        </w:tc>
        <w:tc>
          <w:tcPr>
            <w:tcW w:type="dxa" w:w="1155"/>
            <w:vMerge w:val="restart"/>
            <w:tcBorders>
              <w:top w:val="none" w:color="000000" w:sz="4"/>
              <w:left w:val="none" w:color="000000" w:sz="4"/>
              <w:bottom w:val="single" w:color="000000" w:sz="4"/>
              <w:right w:val="single" w:color="000000" w:sz="4"/>
            </w:tcBorders>
            <w:vAlign w:val="top"/>
          </w:tcPr>
          <w:p>
            <w:pPr>
              <w:jc w:val="both"/>
            </w:pPr>
          </w:p>
        </w:tc>
        <w:tc>
          <w:tcPr>
            <w:tcW w:type="dxa" w:w="1155"/>
            <w:vMerge w:val="restart"/>
            <w:tcBorders>
              <w:top w:val="none" w:color="000000" w:sz="4"/>
              <w:left w:val="none" w:color="000000" w:sz="4"/>
              <w:bottom w:val="single" w:color="000000" w:sz="4"/>
              <w:right w:val="single" w:color="000000" w:sz="4"/>
            </w:tcBorders>
            <w:vAlign w:val="top"/>
          </w:tcPr>
          <w:p>
            <w:pPr>
              <w:jc w:val="both"/>
            </w:pPr>
          </w:p>
        </w:tc>
      </w:tr>
      <w:tr>
        <w:tc>
          <w:tcPr>
            <w:tcW w:type="dxa" w:w="1155"/>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vAlign w:val="top"/>
          </w:tcPr>
          <w:p>
            <w:pPr>
              <w:jc w:val="both"/>
            </w:pPr>
            <w:r>
              <w:rPr>
                <w:sz w:val="21"/>
              </w:rPr>
              <w:t>（南海大道与深宁路交界）</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142</w:t>
            </w:r>
          </w:p>
        </w:tc>
        <w:tc>
          <w:tcPr>
            <w:tcW w:type="dxa" w:w="1155"/>
            <w:tcBorders>
              <w:top w:val="none" w:color="000000" w:sz="4"/>
              <w:left w:val="none" w:color="000000" w:sz="4"/>
              <w:bottom w:val="single" w:color="000000" w:sz="4"/>
              <w:right w:val="single" w:color="000000" w:sz="4"/>
            </w:tcBorders>
            <w:vAlign w:val="top"/>
          </w:tcPr>
          <w:p>
            <w:pPr>
              <w:jc w:val="both"/>
            </w:pPr>
            <w:r>
              <w:rPr>
                <w:sz w:val="21"/>
              </w:rPr>
              <w:t>财富大厦与电信大厦直接道路两旁</w:t>
            </w:r>
          </w:p>
        </w:tc>
        <w:tc>
          <w:tcPr>
            <w:tcW w:type="dxa" w:w="1155"/>
            <w:tcBorders>
              <w:top w:val="none" w:color="000000" w:sz="4"/>
              <w:left w:val="none" w:color="000000" w:sz="4"/>
              <w:bottom w:val="single" w:color="000000" w:sz="4"/>
              <w:right w:val="single" w:color="000000" w:sz="4"/>
            </w:tcBorders>
            <w:vAlign w:val="top"/>
          </w:tcPr>
          <w:p>
            <w:pPr>
              <w:jc w:val="both"/>
            </w:pPr>
            <w:r>
              <w:rPr>
                <w:sz w:val="21"/>
              </w:rPr>
              <w:t>财富大厦与电信大厦之间道路两旁</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46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海景蓝湾对面</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1216.29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澜石三路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质量检测中心</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128.6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145</w:t>
            </w:r>
          </w:p>
        </w:tc>
        <w:tc>
          <w:tcPr>
            <w:tcW w:type="dxa" w:w="1155"/>
            <w:tcBorders>
              <w:top w:val="none" w:color="000000" w:sz="4"/>
              <w:left w:val="none" w:color="000000" w:sz="4"/>
              <w:bottom w:val="single" w:color="000000" w:sz="4"/>
              <w:right w:val="single" w:color="000000" w:sz="4"/>
            </w:tcBorders>
            <w:vAlign w:val="top"/>
          </w:tcPr>
          <w:p>
            <w:pPr>
              <w:jc w:val="both"/>
            </w:pPr>
            <w:r>
              <w:rPr>
                <w:sz w:val="21"/>
              </w:rPr>
              <w:t>15</w:t>
            </w:r>
            <w:r>
              <w:rPr>
                <w:sz w:val="21"/>
              </w:rPr>
              <w:t>米路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东平路至澜石二路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253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146</w:t>
            </w:r>
          </w:p>
        </w:tc>
        <w:tc>
          <w:tcPr>
            <w:tcW w:type="dxa" w:w="1155"/>
            <w:tcBorders>
              <w:top w:val="none" w:color="000000" w:sz="4"/>
              <w:left w:val="none" w:color="000000" w:sz="4"/>
              <w:bottom w:val="single" w:color="000000" w:sz="4"/>
              <w:right w:val="single" w:color="000000" w:sz="4"/>
            </w:tcBorders>
            <w:vAlign w:val="top"/>
          </w:tcPr>
          <w:p>
            <w:pPr>
              <w:jc w:val="both"/>
            </w:pPr>
            <w:r>
              <w:rPr>
                <w:sz w:val="21"/>
              </w:rPr>
              <w:t>倚翠园、季华花园五期周边</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不含绿景路和汾江路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115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黎冲村至魁奇旧路</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51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148</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魁奇旧路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湾华大道至湾梁路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1650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149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明珠路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澜石二路至黎明路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400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汾江横路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雅庭豪苑北侧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15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15</w:t>
            </w:r>
            <w:r>
              <w:rPr>
                <w:sz w:val="21"/>
              </w:rPr>
              <w:t>个树池</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151</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绿景横路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雅庭豪苑西侧靠市场</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152</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魁奇旧路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客家庄前</w:t>
            </w:r>
          </w:p>
        </w:tc>
        <w:tc>
          <w:tcPr>
            <w:tcW w:type="dxa" w:w="1215"/>
            <w:tcBorders>
              <w:top w:val="none" w:color="000000" w:sz="4"/>
              <w:left w:val="none" w:color="000000" w:sz="4"/>
              <w:bottom w:val="single" w:color="000000" w:sz="4"/>
              <w:right w:val="single" w:color="000000" w:sz="4"/>
            </w:tcBorders>
            <w:vAlign w:val="top"/>
          </w:tcPr>
          <w:p>
            <w:pPr>
              <w:jc w:val="both"/>
            </w:pPr>
            <w:r>
              <w:rPr>
                <w:sz w:val="21"/>
              </w:rPr>
              <w:t>266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平远南街</w:t>
            </w:r>
            <w:r>
              <w:rPr>
                <w:sz w:val="21"/>
              </w:rPr>
              <w:t>4</w:t>
            </w:r>
            <w:r>
              <w:rPr>
                <w:sz w:val="21"/>
              </w:rPr>
              <w:t>号</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新发通信大楼前后两侧花坛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100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154</w:t>
            </w:r>
          </w:p>
        </w:tc>
        <w:tc>
          <w:tcPr>
            <w:tcW w:type="dxa" w:w="1155"/>
            <w:tcBorders>
              <w:top w:val="none" w:color="000000" w:sz="4"/>
              <w:left w:val="none" w:color="000000" w:sz="4"/>
              <w:bottom w:val="single" w:color="000000" w:sz="4"/>
              <w:right w:val="single" w:color="000000" w:sz="4"/>
            </w:tcBorders>
            <w:vAlign w:val="top"/>
          </w:tcPr>
          <w:p>
            <w:pPr>
              <w:jc w:val="both"/>
            </w:pPr>
            <w:r>
              <w:rPr>
                <w:sz w:val="21"/>
              </w:rPr>
              <w:t>直尾涌横街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绿景居委侧</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汇银城市花园北侧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142.73</w:t>
            </w:r>
          </w:p>
        </w:tc>
        <w:tc>
          <w:tcPr>
            <w:tcW w:type="dxa" w:w="1155"/>
            <w:tcBorders>
              <w:top w:val="none" w:color="000000" w:sz="4"/>
              <w:left w:val="none" w:color="000000" w:sz="4"/>
              <w:bottom w:val="single" w:color="000000" w:sz="4"/>
              <w:right w:val="single" w:color="000000" w:sz="4"/>
            </w:tcBorders>
            <w:vAlign w:val="top"/>
          </w:tcPr>
          <w:p>
            <w:pPr>
              <w:jc w:val="both"/>
            </w:pPr>
            <w:r>
              <w:rPr>
                <w:sz w:val="21"/>
              </w:rPr>
              <w:t>21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vMerge w:val="restart"/>
            <w:tcBorders>
              <w:top w:val="none" w:color="000000" w:sz="4"/>
              <w:left w:val="single" w:color="000000" w:sz="4"/>
              <w:bottom w:val="single" w:color="000000" w:sz="4"/>
              <w:right w:val="single" w:color="000000" w:sz="4"/>
            </w:tcBorders>
            <w:vAlign w:val="top"/>
          </w:tcPr>
          <w:p>
            <w:pPr>
              <w:jc w:val="both"/>
            </w:pPr>
            <w:r>
              <w:rPr>
                <w:sz w:val="21"/>
              </w:rPr>
              <w:t>156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新明二路</w:t>
            </w:r>
          </w:p>
        </w:tc>
        <w:tc>
          <w:tcPr>
            <w:tcW w:type="dxa" w:w="1155"/>
            <w:vMerge w:val="restart"/>
            <w:tcBorders>
              <w:top w:val="none" w:color="000000" w:sz="4"/>
              <w:left w:val="none" w:color="000000" w:sz="4"/>
              <w:bottom w:val="single" w:color="000000" w:sz="4"/>
              <w:right w:val="single" w:color="000000" w:sz="4"/>
            </w:tcBorders>
            <w:vAlign w:val="top"/>
          </w:tcPr>
          <w:p>
            <w:pPr>
              <w:jc w:val="both"/>
            </w:pPr>
            <w:r>
              <w:rPr>
                <w:sz w:val="21"/>
              </w:rPr>
              <w:t>南侧（含南门前绿化）</w:t>
            </w:r>
          </w:p>
        </w:tc>
        <w:tc>
          <w:tcPr>
            <w:tcW w:type="dxa" w:w="1215"/>
            <w:vMerge w:val="restart"/>
            <w:tcBorders>
              <w:top w:val="none" w:color="000000" w:sz="4"/>
              <w:left w:val="none" w:color="000000" w:sz="4"/>
              <w:bottom w:val="single" w:color="000000" w:sz="4"/>
              <w:right w:val="single" w:color="000000" w:sz="4"/>
            </w:tcBorders>
            <w:vAlign w:val="top"/>
          </w:tcPr>
          <w:p>
            <w:pPr>
              <w:jc w:val="both"/>
            </w:pPr>
            <w:r>
              <w:rPr>
                <w:sz w:val="21"/>
              </w:rPr>
              <w:t>439.42</w:t>
            </w:r>
          </w:p>
        </w:tc>
        <w:tc>
          <w:tcPr>
            <w:tcW w:type="dxa" w:w="1155"/>
            <w:vMerge w:val="restart"/>
            <w:tcBorders>
              <w:top w:val="none" w:color="000000" w:sz="4"/>
              <w:left w:val="none" w:color="000000" w:sz="4"/>
              <w:bottom w:val="single" w:color="000000" w:sz="4"/>
              <w:right w:val="single" w:color="000000" w:sz="4"/>
            </w:tcBorders>
            <w:vAlign w:val="top"/>
          </w:tcPr>
          <w:p>
            <w:pPr>
              <w:jc w:val="both"/>
            </w:pPr>
          </w:p>
        </w:tc>
        <w:tc>
          <w:tcPr>
            <w:tcW w:type="dxa" w:w="1155"/>
            <w:vMerge w:val="restart"/>
            <w:tcBorders>
              <w:top w:val="none" w:color="000000" w:sz="4"/>
              <w:left w:val="none" w:color="000000" w:sz="4"/>
              <w:bottom w:val="single" w:color="000000" w:sz="4"/>
              <w:right w:val="single" w:color="000000" w:sz="4"/>
            </w:tcBorders>
            <w:vAlign w:val="top"/>
          </w:tcPr>
          <w:p>
            <w:pPr>
              <w:jc w:val="both"/>
            </w:pPr>
          </w:p>
        </w:tc>
        <w:tc>
          <w:tcPr>
            <w:tcW w:type="dxa" w:w="1155"/>
            <w:vMerge w:val="restart"/>
            <w:tcBorders>
              <w:top w:val="none" w:color="000000" w:sz="4"/>
              <w:left w:val="none" w:color="000000" w:sz="4"/>
              <w:bottom w:val="single" w:color="000000" w:sz="4"/>
              <w:right w:val="single" w:color="000000" w:sz="4"/>
            </w:tcBorders>
            <w:vAlign w:val="top"/>
          </w:tcPr>
          <w:p>
            <w:pPr>
              <w:jc w:val="both"/>
            </w:pPr>
          </w:p>
        </w:tc>
      </w:tr>
      <w:tr>
        <w:tc>
          <w:tcPr>
            <w:tcW w:type="dxa" w:w="1155"/>
            <w:vMerge/>
            <w:tcBorders>
              <w:top w:val="non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vAlign w:val="top"/>
          </w:tcPr>
          <w:p>
            <w:pPr>
              <w:jc w:val="both"/>
            </w:pPr>
            <w:r>
              <w:rPr>
                <w:sz w:val="21"/>
              </w:rPr>
              <w:t>（怡景丽苑）</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惠景一街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绿景路至桃花源闸口</w:t>
            </w:r>
          </w:p>
        </w:tc>
        <w:tc>
          <w:tcPr>
            <w:tcW w:type="dxa" w:w="1215"/>
            <w:tcBorders>
              <w:top w:val="none" w:color="000000" w:sz="4"/>
              <w:left w:val="none" w:color="000000" w:sz="4"/>
              <w:bottom w:val="single" w:color="000000" w:sz="4"/>
              <w:right w:val="single" w:color="000000" w:sz="4"/>
            </w:tcBorders>
            <w:vAlign w:val="top"/>
          </w:tcPr>
          <w:p>
            <w:pPr>
              <w:jc w:val="both"/>
            </w:pPr>
            <w:r>
              <w:rPr>
                <w:sz w:val="21"/>
              </w:rPr>
              <w:t>350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134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含惠景书城东侧道路</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凯德泊宫西侧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406.88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159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凯德瀚城东侧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370.43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凯德泊宫与凯德瀚城中间隔离带</w:t>
            </w:r>
          </w:p>
        </w:tc>
        <w:tc>
          <w:tcPr>
            <w:tcW w:type="dxa" w:w="1215"/>
            <w:tcBorders>
              <w:top w:val="none" w:color="000000" w:sz="4"/>
              <w:left w:val="none" w:color="000000" w:sz="4"/>
              <w:bottom w:val="single" w:color="000000" w:sz="4"/>
              <w:right w:val="single" w:color="000000" w:sz="4"/>
            </w:tcBorders>
            <w:vAlign w:val="top"/>
          </w:tcPr>
          <w:p>
            <w:pPr>
              <w:jc w:val="both"/>
            </w:pPr>
            <w:r>
              <w:rPr>
                <w:sz w:val="21"/>
              </w:rPr>
              <w:t>134.97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湾梁路至湾华市场</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160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怡景丽苑北门道路</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仅有行道树，无绿地、花坛</w:t>
            </w:r>
          </w:p>
        </w:tc>
        <w:tc>
          <w:tcPr>
            <w:tcW w:type="dxa" w:w="1215"/>
            <w:tcBorders>
              <w:top w:val="none" w:color="000000" w:sz="4"/>
              <w:left w:val="none" w:color="000000" w:sz="4"/>
              <w:bottom w:val="single" w:color="000000" w:sz="4"/>
              <w:right w:val="single" w:color="000000" w:sz="4"/>
            </w:tcBorders>
            <w:vAlign w:val="top"/>
          </w:tcPr>
          <w:p>
            <w:pPr>
              <w:jc w:val="both"/>
            </w:pPr>
            <w:r>
              <w:rPr>
                <w:sz w:val="21"/>
              </w:rPr>
              <w:t>406.88</w:t>
            </w:r>
          </w:p>
        </w:tc>
        <w:tc>
          <w:tcPr>
            <w:tcW w:type="dxa" w:w="1155"/>
            <w:tcBorders>
              <w:top w:val="none" w:color="000000" w:sz="4"/>
              <w:left w:val="none" w:color="000000" w:sz="4"/>
              <w:bottom w:val="single" w:color="000000" w:sz="4"/>
              <w:right w:val="single" w:color="000000" w:sz="4"/>
            </w:tcBorders>
            <w:vAlign w:val="top"/>
          </w:tcPr>
          <w:p>
            <w:pPr>
              <w:jc w:val="both"/>
            </w:pPr>
            <w:r>
              <w:rPr>
                <w:sz w:val="21"/>
              </w:rPr>
              <w:t>164</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魁奇路</w:t>
            </w:r>
            <w:r>
              <w:rPr>
                <w:sz w:val="21"/>
              </w:rPr>
              <w:t>--</w:t>
            </w:r>
            <w:r>
              <w:rPr>
                <w:sz w:val="21"/>
              </w:rPr>
              <w:t>新明二路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起止点：魁奇路</w:t>
            </w:r>
            <w:r>
              <w:rPr>
                <w:sz w:val="21"/>
              </w:rPr>
              <w:t>--</w:t>
            </w:r>
            <w:r>
              <w:rPr>
                <w:sz w:val="21"/>
              </w:rPr>
              <w:t>新明二路</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湾梁路</w:t>
            </w:r>
            <w:r>
              <w:rPr>
                <w:sz w:val="21"/>
              </w:rPr>
              <w:t>~</w:t>
            </w:r>
            <w:r>
              <w:rPr>
                <w:sz w:val="21"/>
              </w:rPr>
              <w:t>新明二路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1698.85</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新明二路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凯德翰城</w:t>
            </w:r>
          </w:p>
        </w:tc>
        <w:tc>
          <w:tcPr>
            <w:tcW w:type="dxa" w:w="1215"/>
            <w:tcBorders>
              <w:top w:val="none" w:color="000000" w:sz="4"/>
              <w:left w:val="none" w:color="000000" w:sz="4"/>
              <w:bottom w:val="single" w:color="000000" w:sz="4"/>
              <w:right w:val="single" w:color="000000" w:sz="4"/>
            </w:tcBorders>
            <w:vAlign w:val="top"/>
          </w:tcPr>
          <w:p>
            <w:pPr>
              <w:jc w:val="both"/>
            </w:pPr>
            <w:r>
              <w:rPr>
                <w:sz w:val="21"/>
              </w:rPr>
              <w:t>610.02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165</w:t>
            </w:r>
          </w:p>
        </w:tc>
        <w:tc>
          <w:tcPr>
            <w:tcW w:type="dxa" w:w="1155"/>
            <w:tcBorders>
              <w:top w:val="none" w:color="000000" w:sz="4"/>
              <w:left w:val="none" w:color="000000" w:sz="4"/>
              <w:bottom w:val="single" w:color="000000" w:sz="4"/>
              <w:right w:val="single" w:color="000000" w:sz="4"/>
            </w:tcBorders>
            <w:vAlign w:val="top"/>
          </w:tcPr>
          <w:p>
            <w:pPr>
              <w:jc w:val="both"/>
            </w:pPr>
            <w:r>
              <w:rPr>
                <w:sz w:val="21"/>
              </w:rPr>
              <w:t>亚艺一、二、三街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亚艺公园至湖景路、天湖郦都周边</w:t>
            </w:r>
          </w:p>
        </w:tc>
        <w:tc>
          <w:tcPr>
            <w:tcW w:type="dxa" w:w="1215"/>
            <w:tcBorders>
              <w:top w:val="none" w:color="000000" w:sz="4"/>
              <w:left w:val="none" w:color="000000" w:sz="4"/>
              <w:bottom w:val="single" w:color="000000" w:sz="4"/>
              <w:right w:val="single" w:color="000000" w:sz="4"/>
            </w:tcBorders>
            <w:vAlign w:val="top"/>
          </w:tcPr>
          <w:p>
            <w:pPr>
              <w:jc w:val="both"/>
            </w:pPr>
            <w:r>
              <w:rPr>
                <w:sz w:val="21"/>
              </w:rPr>
              <w:t>1474.34</w:t>
            </w:r>
          </w:p>
        </w:tc>
        <w:tc>
          <w:tcPr>
            <w:tcW w:type="dxa" w:w="1155"/>
            <w:tcBorders>
              <w:top w:val="none" w:color="000000" w:sz="4"/>
              <w:left w:val="none" w:color="000000" w:sz="4"/>
              <w:bottom w:val="single" w:color="000000" w:sz="4"/>
              <w:right w:val="single" w:color="000000" w:sz="4"/>
            </w:tcBorders>
            <w:vAlign w:val="top"/>
          </w:tcPr>
          <w:p>
            <w:pPr>
              <w:jc w:val="both"/>
            </w:pPr>
            <w:r>
              <w:rPr>
                <w:sz w:val="21"/>
              </w:rPr>
              <w:t>131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166</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绿语芳居周边</w:t>
            </w:r>
          </w:p>
        </w:tc>
        <w:tc>
          <w:tcPr>
            <w:tcW w:type="dxa" w:w="1155"/>
            <w:tcBorders>
              <w:top w:val="none" w:color="000000" w:sz="4"/>
              <w:left w:val="none" w:color="000000" w:sz="4"/>
              <w:bottom w:val="single" w:color="000000" w:sz="4"/>
              <w:right w:val="single" w:color="000000" w:sz="4"/>
            </w:tcBorders>
            <w:vAlign w:val="top"/>
          </w:tcPr>
          <w:p>
            <w:pPr>
              <w:jc w:val="both"/>
            </w:pPr>
            <w:r>
              <w:rPr>
                <w:sz w:val="21"/>
              </w:rPr>
              <w:t>15</w:t>
            </w:r>
            <w:r>
              <w:rPr>
                <w:sz w:val="21"/>
              </w:rPr>
              <w:t>米路、</w:t>
            </w:r>
            <w:r>
              <w:rPr>
                <w:sz w:val="21"/>
              </w:rPr>
              <w:t>15</w:t>
            </w:r>
            <w:r>
              <w:rPr>
                <w:sz w:val="21"/>
              </w:rPr>
              <w:t>米横路、金澜南路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435</w:t>
            </w:r>
          </w:p>
        </w:tc>
        <w:tc>
          <w:tcPr>
            <w:tcW w:type="dxa" w:w="1155"/>
            <w:tcBorders>
              <w:top w:val="none" w:color="000000" w:sz="4"/>
              <w:left w:val="none" w:color="000000" w:sz="4"/>
              <w:bottom w:val="single" w:color="000000" w:sz="4"/>
              <w:right w:val="single" w:color="000000" w:sz="4"/>
            </w:tcBorders>
            <w:vAlign w:val="top"/>
          </w:tcPr>
          <w:p>
            <w:pPr>
              <w:jc w:val="both"/>
            </w:pPr>
            <w:r>
              <w:rPr>
                <w:sz w:val="21"/>
              </w:rPr>
              <w:t>58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海景蓝湾北侧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1700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168</w:t>
            </w:r>
          </w:p>
        </w:tc>
        <w:tc>
          <w:tcPr>
            <w:tcW w:type="dxa" w:w="1155"/>
            <w:tcBorders>
              <w:top w:val="none" w:color="000000" w:sz="4"/>
              <w:left w:val="none" w:color="000000" w:sz="4"/>
              <w:bottom w:val="single" w:color="000000" w:sz="4"/>
              <w:right w:val="single" w:color="000000" w:sz="4"/>
            </w:tcBorders>
            <w:vAlign w:val="top"/>
          </w:tcPr>
          <w:p>
            <w:pPr>
              <w:jc w:val="both"/>
            </w:pPr>
            <w:r>
              <w:rPr>
                <w:sz w:val="21"/>
              </w:rPr>
              <w:t>镇中路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东风路至澜石大桥</w:t>
            </w:r>
          </w:p>
        </w:tc>
        <w:tc>
          <w:tcPr>
            <w:tcW w:type="dxa" w:w="1215"/>
            <w:tcBorders>
              <w:top w:val="none" w:color="000000" w:sz="4"/>
              <w:left w:val="none" w:color="000000" w:sz="4"/>
              <w:bottom w:val="single" w:color="000000" w:sz="4"/>
              <w:right w:val="single" w:color="000000" w:sz="4"/>
            </w:tcBorders>
            <w:vAlign w:val="top"/>
          </w:tcPr>
          <w:p>
            <w:pPr>
              <w:jc w:val="both"/>
            </w:pPr>
            <w:r>
              <w:rPr>
                <w:sz w:val="21"/>
              </w:rPr>
              <w:t>974</w:t>
            </w:r>
          </w:p>
        </w:tc>
        <w:tc>
          <w:tcPr>
            <w:tcW w:type="dxa" w:w="1155"/>
            <w:tcBorders>
              <w:top w:val="none" w:color="000000" w:sz="4"/>
              <w:left w:val="none" w:color="000000" w:sz="4"/>
              <w:bottom w:val="single" w:color="000000" w:sz="4"/>
              <w:right w:val="single" w:color="000000" w:sz="4"/>
            </w:tcBorders>
            <w:vAlign w:val="top"/>
          </w:tcPr>
          <w:p>
            <w:pPr>
              <w:jc w:val="both"/>
            </w:pPr>
            <w:r>
              <w:rPr>
                <w:sz w:val="21"/>
              </w:rPr>
              <w:t>215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169</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魁奇路河涌</w:t>
            </w:r>
          </w:p>
        </w:tc>
        <w:tc>
          <w:tcPr>
            <w:tcW w:type="dxa" w:w="1155"/>
            <w:tcBorders>
              <w:top w:val="none" w:color="000000" w:sz="4"/>
              <w:left w:val="none" w:color="000000" w:sz="4"/>
              <w:bottom w:val="single" w:color="000000" w:sz="4"/>
              <w:right w:val="single" w:color="000000" w:sz="4"/>
            </w:tcBorders>
            <w:vAlign w:val="top"/>
          </w:tcPr>
          <w:p>
            <w:pPr>
              <w:jc w:val="both"/>
            </w:pPr>
            <w:r>
              <w:rPr>
                <w:sz w:val="21"/>
              </w:rPr>
              <w:t>鲤鱼门前花基</w:t>
            </w:r>
          </w:p>
        </w:tc>
        <w:tc>
          <w:tcPr>
            <w:tcW w:type="dxa" w:w="1215"/>
            <w:tcBorders>
              <w:top w:val="none" w:color="000000" w:sz="4"/>
              <w:left w:val="none" w:color="000000" w:sz="4"/>
              <w:bottom w:val="single" w:color="000000" w:sz="4"/>
              <w:right w:val="single" w:color="000000" w:sz="4"/>
            </w:tcBorders>
            <w:vAlign w:val="top"/>
          </w:tcPr>
          <w:p>
            <w:pPr>
              <w:jc w:val="both"/>
            </w:pPr>
            <w:r>
              <w:rPr>
                <w:sz w:val="21"/>
              </w:rPr>
              <w:t>117.42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新明二路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新三中枢纽公交车站侧绿地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1104.9</w:t>
            </w:r>
          </w:p>
        </w:tc>
        <w:tc>
          <w:tcPr>
            <w:tcW w:type="dxa" w:w="1155"/>
            <w:tcBorders>
              <w:top w:val="none" w:color="000000" w:sz="4"/>
              <w:left w:val="none" w:color="000000" w:sz="4"/>
              <w:bottom w:val="single" w:color="000000" w:sz="4"/>
              <w:right w:val="single" w:color="000000" w:sz="4"/>
            </w:tcBorders>
            <w:vAlign w:val="top"/>
          </w:tcPr>
          <w:p>
            <w:pPr>
              <w:jc w:val="both"/>
            </w:pPr>
            <w:r>
              <w:rPr>
                <w:sz w:val="21"/>
              </w:rPr>
              <w:t>75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171</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一医边绿地及涌边绿地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1861.23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澜石三路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港口路至文华中路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2677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173</w:t>
            </w:r>
          </w:p>
        </w:tc>
        <w:tc>
          <w:tcPr>
            <w:tcW w:type="dxa" w:w="1155"/>
            <w:tcBorders>
              <w:top w:val="none" w:color="000000" w:sz="4"/>
              <w:left w:val="none" w:color="000000" w:sz="4"/>
              <w:bottom w:val="single" w:color="000000" w:sz="4"/>
              <w:right w:val="single" w:color="000000" w:sz="4"/>
            </w:tcBorders>
            <w:vAlign w:val="top"/>
          </w:tcPr>
          <w:p>
            <w:pPr>
              <w:jc w:val="both"/>
            </w:pPr>
            <w:r>
              <w:rPr>
                <w:sz w:val="21"/>
              </w:rPr>
              <w:t>镇中路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西南饭店河涌边</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306.5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深村大道</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金澜北路至文华中路</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174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175</w:t>
            </w:r>
          </w:p>
        </w:tc>
        <w:tc>
          <w:tcPr>
            <w:tcW w:type="dxa" w:w="1155"/>
            <w:tcBorders>
              <w:top w:val="none" w:color="000000" w:sz="4"/>
              <w:left w:val="none" w:color="000000" w:sz="4"/>
              <w:bottom w:val="single" w:color="000000" w:sz="4"/>
              <w:right w:val="single" w:color="000000" w:sz="4"/>
            </w:tcBorders>
            <w:vAlign w:val="top"/>
          </w:tcPr>
          <w:p>
            <w:pPr>
              <w:jc w:val="both"/>
            </w:pPr>
            <w:r>
              <w:rPr>
                <w:sz w:val="21"/>
              </w:rPr>
              <w:t>福华路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名雅豪庭侧小巷</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文华中路转入深宁路草地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460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深宁路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文华中路至港口路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927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178</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网吧楼顶</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179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嘉业楼下</w:t>
            </w:r>
          </w:p>
        </w:tc>
        <w:tc>
          <w:tcPr>
            <w:tcW w:type="dxa" w:w="1215"/>
            <w:tcBorders>
              <w:top w:val="none" w:color="000000" w:sz="4"/>
              <w:left w:val="none" w:color="000000" w:sz="4"/>
              <w:bottom w:val="single" w:color="000000" w:sz="4"/>
              <w:right w:val="single" w:color="000000" w:sz="4"/>
            </w:tcBorders>
            <w:vAlign w:val="top"/>
          </w:tcPr>
          <w:p>
            <w:pPr>
              <w:jc w:val="both"/>
            </w:pPr>
            <w:r>
              <w:rPr>
                <w:sz w:val="21"/>
              </w:rPr>
              <w:t>70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180</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计生办楼顶</w:t>
            </w:r>
          </w:p>
        </w:tc>
        <w:tc>
          <w:tcPr>
            <w:tcW w:type="dxa" w:w="1215"/>
            <w:tcBorders>
              <w:top w:val="none" w:color="000000" w:sz="4"/>
              <w:left w:val="none" w:color="000000" w:sz="4"/>
              <w:bottom w:val="single" w:color="000000" w:sz="4"/>
              <w:right w:val="single" w:color="000000" w:sz="4"/>
            </w:tcBorders>
            <w:vAlign w:val="top"/>
          </w:tcPr>
          <w:p>
            <w:pPr>
              <w:jc w:val="both"/>
            </w:pPr>
            <w:r>
              <w:rPr>
                <w:sz w:val="21"/>
              </w:rPr>
              <w:t>222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181</w:t>
            </w:r>
          </w:p>
        </w:tc>
        <w:tc>
          <w:tcPr>
            <w:tcW w:type="dxa" w:w="1155"/>
            <w:tcBorders>
              <w:top w:val="none" w:color="000000" w:sz="4"/>
              <w:left w:val="none" w:color="000000" w:sz="4"/>
              <w:bottom w:val="single" w:color="000000" w:sz="4"/>
              <w:right w:val="single" w:color="000000" w:sz="4"/>
            </w:tcBorders>
            <w:vAlign w:val="top"/>
          </w:tcPr>
          <w:p>
            <w:pPr>
              <w:jc w:val="both"/>
            </w:pPr>
            <w:r>
              <w:rPr>
                <w:sz w:val="21"/>
              </w:rPr>
              <w:t>高庙路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公仔街楼顶</w:t>
            </w:r>
          </w:p>
        </w:tc>
        <w:tc>
          <w:tcPr>
            <w:tcW w:type="dxa" w:w="1215"/>
            <w:tcBorders>
              <w:top w:val="none" w:color="000000" w:sz="4"/>
              <w:left w:val="none" w:color="000000" w:sz="4"/>
              <w:bottom w:val="single" w:color="000000" w:sz="4"/>
              <w:right w:val="single" w:color="000000" w:sz="4"/>
            </w:tcBorders>
            <w:vAlign w:val="top"/>
          </w:tcPr>
          <w:p>
            <w:pPr>
              <w:jc w:val="both"/>
            </w:pPr>
            <w:r>
              <w:rPr>
                <w:sz w:val="21"/>
              </w:rPr>
              <w:t>21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泵站</w:t>
            </w:r>
          </w:p>
        </w:tc>
        <w:tc>
          <w:tcPr>
            <w:tcW w:type="dxa" w:w="1215"/>
            <w:tcBorders>
              <w:top w:val="none" w:color="000000" w:sz="4"/>
              <w:left w:val="none" w:color="000000" w:sz="4"/>
              <w:bottom w:val="single" w:color="000000" w:sz="4"/>
              <w:right w:val="single" w:color="000000" w:sz="4"/>
            </w:tcBorders>
            <w:vAlign w:val="top"/>
          </w:tcPr>
          <w:p>
            <w:pPr>
              <w:jc w:val="both"/>
            </w:pPr>
            <w:r>
              <w:rPr>
                <w:sz w:val="21"/>
              </w:rPr>
              <w:t>942.8</w:t>
            </w:r>
          </w:p>
        </w:tc>
        <w:tc>
          <w:tcPr>
            <w:tcW w:type="dxa" w:w="1155"/>
            <w:tcBorders>
              <w:top w:val="none" w:color="000000" w:sz="4"/>
              <w:left w:val="none" w:color="000000" w:sz="4"/>
              <w:bottom w:val="single" w:color="000000" w:sz="4"/>
              <w:right w:val="single" w:color="000000" w:sz="4"/>
            </w:tcBorders>
            <w:vAlign w:val="top"/>
          </w:tcPr>
          <w:p>
            <w:pPr>
              <w:jc w:val="both"/>
            </w:pPr>
            <w:r>
              <w:rPr>
                <w:sz w:val="21"/>
              </w:rPr>
              <w:t>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忠信路和凤凰路交界停车场</w:t>
            </w:r>
          </w:p>
        </w:tc>
        <w:tc>
          <w:tcPr>
            <w:tcW w:type="dxa" w:w="1215"/>
            <w:tcBorders>
              <w:top w:val="none" w:color="000000" w:sz="4"/>
              <w:left w:val="none" w:color="000000" w:sz="4"/>
              <w:bottom w:val="single" w:color="000000" w:sz="4"/>
              <w:right w:val="single" w:color="000000" w:sz="4"/>
            </w:tcBorders>
            <w:vAlign w:val="top"/>
          </w:tcPr>
          <w:p>
            <w:pPr>
              <w:jc w:val="both"/>
            </w:pPr>
            <w:r>
              <w:rPr>
                <w:sz w:val="21"/>
              </w:rPr>
              <w:t>1758.13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东平小区附近</w:t>
            </w:r>
          </w:p>
        </w:tc>
        <w:tc>
          <w:tcPr>
            <w:tcW w:type="dxa" w:w="1215"/>
            <w:tcBorders>
              <w:top w:val="none" w:color="000000" w:sz="4"/>
              <w:left w:val="none" w:color="000000" w:sz="4"/>
              <w:bottom w:val="single" w:color="000000" w:sz="4"/>
              <w:right w:val="single" w:color="000000" w:sz="4"/>
            </w:tcBorders>
            <w:vAlign w:val="top"/>
          </w:tcPr>
          <w:p>
            <w:pPr>
              <w:jc w:val="both"/>
            </w:pPr>
            <w:r>
              <w:rPr>
                <w:sz w:val="21"/>
              </w:rPr>
              <w:t>333.42</w:t>
            </w:r>
          </w:p>
        </w:tc>
        <w:tc>
          <w:tcPr>
            <w:tcW w:type="dxa" w:w="1155"/>
            <w:tcBorders>
              <w:top w:val="none" w:color="000000" w:sz="4"/>
              <w:left w:val="none" w:color="000000" w:sz="4"/>
              <w:bottom w:val="single" w:color="000000" w:sz="4"/>
              <w:right w:val="single" w:color="000000" w:sz="4"/>
            </w:tcBorders>
            <w:vAlign w:val="top"/>
          </w:tcPr>
          <w:p>
            <w:pPr>
              <w:jc w:val="both"/>
            </w:pPr>
            <w:r>
              <w:rPr>
                <w:sz w:val="21"/>
              </w:rPr>
              <w:t>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185</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三友南路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76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186</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三友岗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三友岗周边</w:t>
            </w:r>
          </w:p>
        </w:tc>
        <w:tc>
          <w:tcPr>
            <w:tcW w:type="dxa" w:w="1215"/>
            <w:tcBorders>
              <w:top w:val="none" w:color="000000" w:sz="4"/>
              <w:left w:val="none" w:color="000000" w:sz="4"/>
              <w:bottom w:val="single" w:color="000000" w:sz="4"/>
              <w:right w:val="single" w:color="000000" w:sz="4"/>
            </w:tcBorders>
            <w:vAlign w:val="top"/>
          </w:tcPr>
          <w:p>
            <w:pPr>
              <w:jc w:val="both"/>
            </w:pPr>
            <w:r>
              <w:rPr>
                <w:sz w:val="21"/>
              </w:rPr>
              <w:t>3832</w:t>
            </w:r>
          </w:p>
        </w:tc>
        <w:tc>
          <w:tcPr>
            <w:tcW w:type="dxa" w:w="1155"/>
            <w:tcBorders>
              <w:top w:val="none" w:color="000000" w:sz="4"/>
              <w:left w:val="none" w:color="000000" w:sz="4"/>
              <w:bottom w:val="single" w:color="000000" w:sz="4"/>
              <w:right w:val="single" w:color="000000" w:sz="4"/>
            </w:tcBorders>
            <w:vAlign w:val="top"/>
          </w:tcPr>
          <w:p>
            <w:pPr>
              <w:jc w:val="both"/>
            </w:pPr>
            <w:r>
              <w:rPr>
                <w:sz w:val="21"/>
              </w:rPr>
              <w:t>78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榴苑一街内</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328.2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榴苑二街内</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2470.3</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189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榴苑三街内</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1821.74</w:t>
            </w:r>
          </w:p>
        </w:tc>
        <w:tc>
          <w:tcPr>
            <w:tcW w:type="dxa" w:w="1155"/>
            <w:tcBorders>
              <w:top w:val="none" w:color="000000" w:sz="4"/>
              <w:left w:val="none" w:color="000000" w:sz="4"/>
              <w:bottom w:val="single" w:color="000000" w:sz="4"/>
              <w:right w:val="single" w:color="000000" w:sz="4"/>
            </w:tcBorders>
            <w:vAlign w:val="top"/>
          </w:tcPr>
          <w:p>
            <w:pPr>
              <w:jc w:val="both"/>
            </w:pPr>
            <w:r>
              <w:rPr>
                <w:sz w:val="21"/>
              </w:rPr>
              <w:t>151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榴苑四街内</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2272.71</w:t>
            </w:r>
          </w:p>
        </w:tc>
        <w:tc>
          <w:tcPr>
            <w:tcW w:type="dxa" w:w="1155"/>
            <w:tcBorders>
              <w:top w:val="none" w:color="000000" w:sz="4"/>
              <w:left w:val="none" w:color="000000" w:sz="4"/>
              <w:bottom w:val="single" w:color="000000" w:sz="4"/>
              <w:right w:val="single" w:color="000000" w:sz="4"/>
            </w:tcBorders>
            <w:vAlign w:val="top"/>
          </w:tcPr>
          <w:p>
            <w:pPr>
              <w:jc w:val="both"/>
            </w:pPr>
            <w:r>
              <w:rPr>
                <w:sz w:val="21"/>
              </w:rPr>
              <w:t>143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榴苑五街内</w:t>
            </w:r>
          </w:p>
        </w:tc>
        <w:tc>
          <w:tcPr>
            <w:tcW w:type="dxa" w:w="1155"/>
            <w:tcBorders>
              <w:top w:val="none" w:color="000000" w:sz="4"/>
              <w:left w:val="none" w:color="000000" w:sz="4"/>
              <w:bottom w:val="single" w:color="000000" w:sz="4"/>
              <w:right w:val="single" w:color="000000" w:sz="4"/>
            </w:tcBorders>
            <w:vAlign w:val="top"/>
          </w:tcPr>
          <w:p>
            <w:pPr>
              <w:jc w:val="both"/>
            </w:pPr>
            <w:r>
              <w:rPr>
                <w:sz w:val="21"/>
              </w:rPr>
              <w:t>包含榴苑路绿化带</w:t>
            </w:r>
          </w:p>
        </w:tc>
        <w:tc>
          <w:tcPr>
            <w:tcW w:type="dxa" w:w="1215"/>
            <w:tcBorders>
              <w:top w:val="none" w:color="000000" w:sz="4"/>
              <w:left w:val="none" w:color="000000" w:sz="4"/>
              <w:bottom w:val="single" w:color="000000" w:sz="4"/>
              <w:right w:val="single" w:color="000000" w:sz="4"/>
            </w:tcBorders>
            <w:vAlign w:val="top"/>
          </w:tcPr>
          <w:p>
            <w:pPr>
              <w:jc w:val="both"/>
            </w:pPr>
            <w:r>
              <w:rPr>
                <w:sz w:val="21"/>
              </w:rPr>
              <w:t>2362</w:t>
            </w:r>
          </w:p>
        </w:tc>
        <w:tc>
          <w:tcPr>
            <w:tcW w:type="dxa" w:w="1155"/>
            <w:tcBorders>
              <w:top w:val="none" w:color="000000" w:sz="4"/>
              <w:left w:val="none" w:color="000000" w:sz="4"/>
              <w:bottom w:val="single" w:color="000000" w:sz="4"/>
              <w:right w:val="single" w:color="000000" w:sz="4"/>
            </w:tcBorders>
            <w:vAlign w:val="top"/>
          </w:tcPr>
          <w:p>
            <w:pPr>
              <w:jc w:val="both"/>
            </w:pPr>
            <w:r>
              <w:rPr>
                <w:sz w:val="21"/>
              </w:rPr>
              <w:t>39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星光路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60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193</w:t>
            </w:r>
          </w:p>
        </w:tc>
        <w:tc>
          <w:tcPr>
            <w:tcW w:type="dxa" w:w="1155"/>
            <w:tcBorders>
              <w:top w:val="none" w:color="000000" w:sz="4"/>
              <w:left w:val="none" w:color="000000" w:sz="4"/>
              <w:bottom w:val="single" w:color="000000" w:sz="4"/>
              <w:right w:val="single" w:color="000000" w:sz="4"/>
            </w:tcBorders>
            <w:vAlign w:val="top"/>
          </w:tcPr>
          <w:p>
            <w:pPr>
              <w:jc w:val="both"/>
            </w:pPr>
            <w:r>
              <w:rPr>
                <w:sz w:val="21"/>
              </w:rPr>
              <w:t>莱翔路旁小路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莲峰居委会附近、莱翔路口斜坡</w:t>
            </w:r>
          </w:p>
        </w:tc>
        <w:tc>
          <w:tcPr>
            <w:tcW w:type="dxa" w:w="1215"/>
            <w:tcBorders>
              <w:top w:val="none" w:color="000000" w:sz="4"/>
              <w:left w:val="none" w:color="000000" w:sz="4"/>
              <w:bottom w:val="single" w:color="000000" w:sz="4"/>
              <w:right w:val="single" w:color="000000" w:sz="4"/>
            </w:tcBorders>
            <w:vAlign w:val="top"/>
          </w:tcPr>
          <w:p>
            <w:pPr>
              <w:jc w:val="both"/>
            </w:pPr>
            <w:r>
              <w:rPr>
                <w:sz w:val="21"/>
              </w:rPr>
              <w:t>175.16</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194</w:t>
            </w:r>
          </w:p>
        </w:tc>
        <w:tc>
          <w:tcPr>
            <w:tcW w:type="dxa" w:w="1155"/>
            <w:tcBorders>
              <w:top w:val="none" w:color="000000" w:sz="4"/>
              <w:left w:val="none" w:color="000000" w:sz="4"/>
              <w:bottom w:val="single" w:color="000000" w:sz="4"/>
              <w:right w:val="single" w:color="000000" w:sz="4"/>
            </w:tcBorders>
            <w:vAlign w:val="top"/>
          </w:tcPr>
          <w:p>
            <w:pPr>
              <w:jc w:val="both"/>
            </w:pPr>
            <w:r>
              <w:rPr>
                <w:sz w:val="21"/>
              </w:rPr>
              <w:t>莱翔路口垃圾站旁</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220.33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星光路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星光厂小区</w:t>
            </w:r>
          </w:p>
        </w:tc>
        <w:tc>
          <w:tcPr>
            <w:tcW w:type="dxa" w:w="1215"/>
            <w:tcBorders>
              <w:top w:val="none" w:color="000000" w:sz="4"/>
              <w:left w:val="none" w:color="000000" w:sz="4"/>
              <w:bottom w:val="single" w:color="000000" w:sz="4"/>
              <w:right w:val="single" w:color="000000" w:sz="4"/>
            </w:tcBorders>
            <w:vAlign w:val="top"/>
          </w:tcPr>
          <w:p>
            <w:pPr>
              <w:jc w:val="both"/>
            </w:pPr>
            <w:r>
              <w:rPr>
                <w:sz w:val="21"/>
              </w:rPr>
              <w:t>73.05</w:t>
            </w:r>
          </w:p>
        </w:tc>
        <w:tc>
          <w:tcPr>
            <w:tcW w:type="dxa" w:w="1155"/>
            <w:tcBorders>
              <w:top w:val="none" w:color="000000" w:sz="4"/>
              <w:left w:val="none" w:color="000000" w:sz="4"/>
              <w:bottom w:val="single" w:color="000000" w:sz="4"/>
              <w:right w:val="single" w:color="000000" w:sz="4"/>
            </w:tcBorders>
            <w:vAlign w:val="top"/>
          </w:tcPr>
          <w:p>
            <w:pPr>
              <w:jc w:val="both"/>
            </w:pPr>
            <w:r>
              <w:rPr>
                <w:sz w:val="21"/>
              </w:rPr>
              <w:t>28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196</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三友南路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十四中旁小区</w:t>
            </w:r>
          </w:p>
        </w:tc>
        <w:tc>
          <w:tcPr>
            <w:tcW w:type="dxa" w:w="1215"/>
            <w:tcBorders>
              <w:top w:val="none" w:color="000000" w:sz="4"/>
              <w:left w:val="none" w:color="000000" w:sz="4"/>
              <w:bottom w:val="single" w:color="000000" w:sz="4"/>
              <w:right w:val="single" w:color="000000" w:sz="4"/>
            </w:tcBorders>
            <w:vAlign w:val="top"/>
          </w:tcPr>
          <w:p>
            <w:pPr>
              <w:jc w:val="both"/>
            </w:pPr>
            <w:r>
              <w:rPr>
                <w:sz w:val="21"/>
              </w:rPr>
              <w:t>82.75</w:t>
            </w:r>
          </w:p>
        </w:tc>
        <w:tc>
          <w:tcPr>
            <w:tcW w:type="dxa" w:w="1155"/>
            <w:tcBorders>
              <w:top w:val="none" w:color="000000" w:sz="4"/>
              <w:left w:val="none" w:color="000000" w:sz="4"/>
              <w:bottom w:val="single" w:color="000000" w:sz="4"/>
              <w:right w:val="single" w:color="000000" w:sz="4"/>
            </w:tcBorders>
            <w:vAlign w:val="top"/>
          </w:tcPr>
          <w:p>
            <w:pPr>
              <w:jc w:val="both"/>
            </w:pPr>
            <w:r>
              <w:rPr>
                <w:sz w:val="21"/>
              </w:rPr>
              <w:t>12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197</w:t>
            </w:r>
          </w:p>
        </w:tc>
        <w:tc>
          <w:tcPr>
            <w:tcW w:type="dxa" w:w="1155"/>
            <w:tcBorders>
              <w:top w:val="none" w:color="000000" w:sz="4"/>
              <w:left w:val="none" w:color="000000" w:sz="4"/>
              <w:bottom w:val="single" w:color="000000" w:sz="4"/>
              <w:right w:val="single" w:color="000000" w:sz="4"/>
            </w:tcBorders>
            <w:vAlign w:val="top"/>
          </w:tcPr>
          <w:p>
            <w:pPr>
              <w:jc w:val="both"/>
            </w:pPr>
            <w:r>
              <w:rPr>
                <w:sz w:val="21"/>
              </w:rPr>
              <w:t>镇中二路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中行后面小区</w:t>
            </w:r>
          </w:p>
        </w:tc>
        <w:tc>
          <w:tcPr>
            <w:tcW w:type="dxa" w:w="1215"/>
            <w:tcBorders>
              <w:top w:val="none" w:color="000000" w:sz="4"/>
              <w:left w:val="none" w:color="000000" w:sz="4"/>
              <w:bottom w:val="single" w:color="000000" w:sz="4"/>
              <w:right w:val="single" w:color="000000" w:sz="4"/>
            </w:tcBorders>
            <w:vAlign w:val="top"/>
          </w:tcPr>
          <w:p>
            <w:pPr>
              <w:jc w:val="both"/>
            </w:pPr>
            <w:r>
              <w:rPr>
                <w:sz w:val="21"/>
              </w:rPr>
              <w:t>450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江滨路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劳动居委附近</w:t>
            </w:r>
          </w:p>
        </w:tc>
        <w:tc>
          <w:tcPr>
            <w:tcW w:type="dxa" w:w="1215"/>
            <w:tcBorders>
              <w:top w:val="none" w:color="000000" w:sz="4"/>
              <w:left w:val="none" w:color="000000" w:sz="4"/>
              <w:bottom w:val="single" w:color="000000" w:sz="4"/>
              <w:right w:val="single" w:color="000000" w:sz="4"/>
            </w:tcBorders>
            <w:vAlign w:val="top"/>
          </w:tcPr>
          <w:p>
            <w:pPr>
              <w:jc w:val="both"/>
            </w:pPr>
            <w:r>
              <w:rPr>
                <w:sz w:val="21"/>
              </w:rPr>
              <w:t>1000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33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199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工农路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紫薇</w:t>
            </w:r>
            <w:r>
              <w:rPr>
                <w:sz w:val="21"/>
              </w:rPr>
              <w:t>1</w:t>
            </w:r>
            <w:r>
              <w:rPr>
                <w:sz w:val="21"/>
              </w:rPr>
              <w:t>号楼</w:t>
            </w:r>
          </w:p>
        </w:tc>
        <w:tc>
          <w:tcPr>
            <w:tcW w:type="dxa" w:w="1215"/>
            <w:tcBorders>
              <w:top w:val="none" w:color="000000" w:sz="4"/>
              <w:left w:val="none" w:color="000000" w:sz="4"/>
              <w:bottom w:val="single" w:color="000000" w:sz="4"/>
              <w:right w:val="single" w:color="000000" w:sz="4"/>
            </w:tcBorders>
            <w:vAlign w:val="top"/>
          </w:tcPr>
          <w:p>
            <w:pPr>
              <w:jc w:val="both"/>
            </w:pPr>
            <w:r>
              <w:rPr>
                <w:sz w:val="21"/>
              </w:rPr>
              <w:t>100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工农路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人民街</w:t>
            </w:r>
          </w:p>
        </w:tc>
        <w:tc>
          <w:tcPr>
            <w:tcW w:type="dxa" w:w="1215"/>
            <w:tcBorders>
              <w:top w:val="none" w:color="000000" w:sz="4"/>
              <w:left w:val="none" w:color="000000" w:sz="4"/>
              <w:bottom w:val="single" w:color="000000" w:sz="4"/>
              <w:right w:val="single" w:color="000000" w:sz="4"/>
            </w:tcBorders>
            <w:vAlign w:val="top"/>
          </w:tcPr>
          <w:p>
            <w:pPr>
              <w:jc w:val="both"/>
            </w:pPr>
            <w:r>
              <w:rPr>
                <w:sz w:val="21"/>
              </w:rPr>
              <w:t>208</w:t>
            </w:r>
          </w:p>
        </w:tc>
        <w:tc>
          <w:tcPr>
            <w:tcW w:type="dxa" w:w="1155"/>
            <w:tcBorders>
              <w:top w:val="none" w:color="000000" w:sz="4"/>
              <w:left w:val="none" w:color="000000" w:sz="4"/>
              <w:bottom w:val="single" w:color="000000" w:sz="4"/>
              <w:right w:val="single" w:color="000000" w:sz="4"/>
            </w:tcBorders>
            <w:vAlign w:val="top"/>
          </w:tcPr>
          <w:p>
            <w:pPr>
              <w:jc w:val="both"/>
            </w:pPr>
            <w:r>
              <w:rPr>
                <w:sz w:val="21"/>
              </w:rPr>
              <w:t>13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201</w:t>
            </w:r>
          </w:p>
        </w:tc>
        <w:tc>
          <w:tcPr>
            <w:tcW w:type="dxa" w:w="1155"/>
            <w:tcBorders>
              <w:top w:val="none" w:color="000000" w:sz="4"/>
              <w:left w:val="none" w:color="000000" w:sz="4"/>
              <w:bottom w:val="single" w:color="000000" w:sz="4"/>
              <w:right w:val="single" w:color="000000" w:sz="4"/>
            </w:tcBorders>
            <w:vAlign w:val="top"/>
          </w:tcPr>
          <w:p>
            <w:pPr>
              <w:jc w:val="both"/>
            </w:pPr>
            <w:r>
              <w:rPr>
                <w:sz w:val="21"/>
              </w:rPr>
              <w:t>镇中路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建设银行后面</w:t>
            </w:r>
          </w:p>
        </w:tc>
        <w:tc>
          <w:tcPr>
            <w:tcW w:type="dxa" w:w="1215"/>
            <w:tcBorders>
              <w:top w:val="none" w:color="000000" w:sz="4"/>
              <w:left w:val="none" w:color="000000" w:sz="4"/>
              <w:bottom w:val="single" w:color="000000" w:sz="4"/>
              <w:right w:val="single" w:color="000000" w:sz="4"/>
            </w:tcBorders>
            <w:vAlign w:val="top"/>
          </w:tcPr>
          <w:p>
            <w:pPr>
              <w:jc w:val="both"/>
            </w:pPr>
            <w:r>
              <w:rPr>
                <w:sz w:val="21"/>
              </w:rPr>
              <w:t>200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建国横路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建国路小公园</w:t>
            </w:r>
          </w:p>
        </w:tc>
        <w:tc>
          <w:tcPr>
            <w:tcW w:type="dxa" w:w="1215"/>
            <w:tcBorders>
              <w:top w:val="none" w:color="000000" w:sz="4"/>
              <w:left w:val="none" w:color="000000" w:sz="4"/>
              <w:bottom w:val="single" w:color="000000" w:sz="4"/>
              <w:right w:val="single" w:color="000000" w:sz="4"/>
            </w:tcBorders>
            <w:vAlign w:val="top"/>
          </w:tcPr>
          <w:p>
            <w:pPr>
              <w:jc w:val="both"/>
            </w:pPr>
            <w:r>
              <w:rPr>
                <w:sz w:val="21"/>
              </w:rPr>
              <w:t>761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江滨路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石南桥底</w:t>
            </w:r>
          </w:p>
        </w:tc>
        <w:tc>
          <w:tcPr>
            <w:tcW w:type="dxa" w:w="1215"/>
            <w:tcBorders>
              <w:top w:val="none" w:color="000000" w:sz="4"/>
              <w:left w:val="none" w:color="000000" w:sz="4"/>
              <w:bottom w:val="single" w:color="000000" w:sz="4"/>
              <w:right w:val="single" w:color="000000" w:sz="4"/>
            </w:tcBorders>
            <w:vAlign w:val="top"/>
          </w:tcPr>
          <w:p>
            <w:pPr>
              <w:jc w:val="both"/>
            </w:pPr>
            <w:r>
              <w:rPr>
                <w:sz w:val="21"/>
              </w:rPr>
              <w:t>1292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工农路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紫薇坊</w:t>
            </w:r>
          </w:p>
        </w:tc>
        <w:tc>
          <w:tcPr>
            <w:tcW w:type="dxa" w:w="1215"/>
            <w:tcBorders>
              <w:top w:val="none" w:color="000000" w:sz="4"/>
              <w:left w:val="none" w:color="000000" w:sz="4"/>
              <w:bottom w:val="single" w:color="000000" w:sz="4"/>
              <w:right w:val="single" w:color="000000" w:sz="4"/>
            </w:tcBorders>
            <w:vAlign w:val="top"/>
          </w:tcPr>
          <w:p>
            <w:pPr>
              <w:jc w:val="both"/>
            </w:pPr>
            <w:r>
              <w:rPr>
                <w:sz w:val="21"/>
              </w:rPr>
              <w:t>83.37</w:t>
            </w:r>
          </w:p>
        </w:tc>
        <w:tc>
          <w:tcPr>
            <w:tcW w:type="dxa" w:w="1155"/>
            <w:tcBorders>
              <w:top w:val="none" w:color="000000" w:sz="4"/>
              <w:left w:val="none" w:color="000000" w:sz="4"/>
              <w:bottom w:val="single" w:color="000000" w:sz="4"/>
              <w:right w:val="single" w:color="000000" w:sz="4"/>
            </w:tcBorders>
            <w:vAlign w:val="top"/>
          </w:tcPr>
          <w:p>
            <w:pPr>
              <w:jc w:val="both"/>
            </w:pPr>
            <w:r>
              <w:rPr>
                <w:sz w:val="21"/>
              </w:rPr>
              <w:t>46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江滨路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建国路</w:t>
            </w:r>
            <w:r>
              <w:rPr>
                <w:sz w:val="21"/>
              </w:rPr>
              <w:t>169</w:t>
            </w:r>
            <w:r>
              <w:rPr>
                <w:sz w:val="21"/>
              </w:rPr>
              <w:t>号</w:t>
            </w:r>
          </w:p>
        </w:tc>
        <w:tc>
          <w:tcPr>
            <w:tcW w:type="dxa" w:w="1215"/>
            <w:tcBorders>
              <w:top w:val="none" w:color="000000" w:sz="4"/>
              <w:left w:val="none" w:color="000000" w:sz="4"/>
              <w:bottom w:val="single" w:color="000000" w:sz="4"/>
              <w:right w:val="single" w:color="000000" w:sz="4"/>
            </w:tcBorders>
            <w:vAlign w:val="top"/>
          </w:tcPr>
          <w:p>
            <w:pPr>
              <w:jc w:val="both"/>
            </w:pPr>
            <w:r>
              <w:rPr>
                <w:sz w:val="21"/>
              </w:rPr>
              <w:t>267</w:t>
            </w:r>
          </w:p>
        </w:tc>
        <w:tc>
          <w:tcPr>
            <w:tcW w:type="dxa" w:w="1155"/>
            <w:tcBorders>
              <w:top w:val="none" w:color="000000" w:sz="4"/>
              <w:left w:val="none" w:color="000000" w:sz="4"/>
              <w:bottom w:val="single" w:color="000000" w:sz="4"/>
              <w:right w:val="single" w:color="000000" w:sz="4"/>
            </w:tcBorders>
            <w:vAlign w:val="top"/>
          </w:tcPr>
          <w:p>
            <w:pPr>
              <w:jc w:val="both"/>
            </w:pPr>
            <w:r>
              <w:rPr>
                <w:sz w:val="21"/>
              </w:rPr>
              <w:t>36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206</w:t>
            </w:r>
          </w:p>
        </w:tc>
        <w:tc>
          <w:tcPr>
            <w:tcW w:type="dxa" w:w="1155"/>
            <w:tcBorders>
              <w:top w:val="none" w:color="000000" w:sz="4"/>
              <w:left w:val="none" w:color="000000" w:sz="4"/>
              <w:bottom w:val="single" w:color="000000" w:sz="4"/>
              <w:right w:val="single" w:color="000000" w:sz="4"/>
            </w:tcBorders>
            <w:vAlign w:val="top"/>
          </w:tcPr>
          <w:p>
            <w:pPr>
              <w:jc w:val="both"/>
            </w:pPr>
            <w:r>
              <w:rPr>
                <w:sz w:val="21"/>
              </w:rPr>
              <w:t>季华三路旁</w:t>
            </w:r>
          </w:p>
        </w:tc>
        <w:tc>
          <w:tcPr>
            <w:tcW w:type="dxa" w:w="1155"/>
            <w:tcBorders>
              <w:top w:val="none" w:color="000000" w:sz="4"/>
              <w:left w:val="none" w:color="000000" w:sz="4"/>
              <w:bottom w:val="single" w:color="000000" w:sz="4"/>
              <w:right w:val="single" w:color="000000" w:sz="4"/>
            </w:tcBorders>
            <w:vAlign w:val="top"/>
          </w:tcPr>
          <w:p>
            <w:pPr>
              <w:jc w:val="both"/>
            </w:pPr>
            <w:r>
              <w:rPr>
                <w:sz w:val="21"/>
              </w:rPr>
              <w:t>槎湾加油站</w:t>
            </w:r>
          </w:p>
        </w:tc>
        <w:tc>
          <w:tcPr>
            <w:tcW w:type="dxa" w:w="1215"/>
            <w:tcBorders>
              <w:top w:val="none" w:color="000000" w:sz="4"/>
              <w:left w:val="none" w:color="000000" w:sz="4"/>
              <w:bottom w:val="single" w:color="000000" w:sz="4"/>
              <w:right w:val="single" w:color="000000" w:sz="4"/>
            </w:tcBorders>
            <w:vAlign w:val="top"/>
          </w:tcPr>
          <w:p>
            <w:pPr>
              <w:jc w:val="both"/>
            </w:pPr>
            <w:r>
              <w:rPr>
                <w:sz w:val="21"/>
              </w:rPr>
              <w:t>457.2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207</w:t>
            </w:r>
          </w:p>
        </w:tc>
        <w:tc>
          <w:tcPr>
            <w:tcW w:type="dxa" w:w="1155"/>
            <w:tcBorders>
              <w:top w:val="none" w:color="000000" w:sz="4"/>
              <w:left w:val="none" w:color="000000" w:sz="4"/>
              <w:bottom w:val="single" w:color="000000" w:sz="4"/>
              <w:right w:val="single" w:color="000000" w:sz="4"/>
            </w:tcBorders>
            <w:vAlign w:val="top"/>
          </w:tcPr>
          <w:p>
            <w:pPr>
              <w:jc w:val="both"/>
            </w:pPr>
            <w:r>
              <w:rPr>
                <w:sz w:val="21"/>
              </w:rPr>
              <w:t>和平路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红卫岗周边</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208</w:t>
            </w:r>
          </w:p>
        </w:tc>
        <w:tc>
          <w:tcPr>
            <w:tcW w:type="dxa" w:w="1155"/>
            <w:tcBorders>
              <w:top w:val="none" w:color="000000" w:sz="4"/>
              <w:left w:val="none" w:color="000000" w:sz="4"/>
              <w:bottom w:val="single" w:color="000000" w:sz="4"/>
              <w:right w:val="single" w:color="000000" w:sz="4"/>
            </w:tcBorders>
            <w:vAlign w:val="top"/>
          </w:tcPr>
          <w:p>
            <w:pPr>
              <w:jc w:val="both"/>
            </w:pPr>
            <w:r>
              <w:rPr>
                <w:sz w:val="21"/>
              </w:rPr>
              <w:t>跃进路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派出所旁小路</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209</w:t>
            </w:r>
          </w:p>
        </w:tc>
        <w:tc>
          <w:tcPr>
            <w:tcW w:type="dxa" w:w="1155"/>
            <w:tcBorders>
              <w:top w:val="none" w:color="000000" w:sz="4"/>
              <w:left w:val="none" w:color="000000" w:sz="4"/>
              <w:bottom w:val="single" w:color="000000" w:sz="4"/>
              <w:right w:val="single" w:color="000000" w:sz="4"/>
            </w:tcBorders>
            <w:vAlign w:val="top"/>
          </w:tcPr>
          <w:p>
            <w:pPr>
              <w:jc w:val="both"/>
            </w:pPr>
            <w:r>
              <w:rPr>
                <w:sz w:val="21"/>
              </w:rPr>
              <w:t>何岗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何岗</w:t>
            </w:r>
          </w:p>
        </w:tc>
        <w:tc>
          <w:tcPr>
            <w:tcW w:type="dxa" w:w="1215"/>
            <w:tcBorders>
              <w:top w:val="none" w:color="000000" w:sz="4"/>
              <w:left w:val="none" w:color="000000" w:sz="4"/>
              <w:bottom w:val="single" w:color="000000" w:sz="4"/>
              <w:right w:val="single" w:color="000000" w:sz="4"/>
            </w:tcBorders>
            <w:vAlign w:val="top"/>
          </w:tcPr>
          <w:p>
            <w:pPr>
              <w:jc w:val="both"/>
            </w:pPr>
            <w:r>
              <w:rPr>
                <w:sz w:val="21"/>
              </w:rPr>
              <w:t>143.06</w:t>
            </w:r>
          </w:p>
        </w:tc>
        <w:tc>
          <w:tcPr>
            <w:tcW w:type="dxa" w:w="1155"/>
            <w:tcBorders>
              <w:top w:val="none" w:color="000000" w:sz="4"/>
              <w:left w:val="none" w:color="000000" w:sz="4"/>
              <w:bottom w:val="single" w:color="000000" w:sz="4"/>
              <w:right w:val="single" w:color="000000" w:sz="4"/>
            </w:tcBorders>
            <w:vAlign w:val="top"/>
          </w:tcPr>
          <w:p>
            <w:pPr>
              <w:jc w:val="both"/>
            </w:pPr>
            <w:r>
              <w:rPr>
                <w:sz w:val="21"/>
              </w:rPr>
              <w:t>69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210</w:t>
            </w:r>
          </w:p>
        </w:tc>
        <w:tc>
          <w:tcPr>
            <w:tcW w:type="dxa" w:w="1155"/>
            <w:tcBorders>
              <w:top w:val="none" w:color="000000" w:sz="4"/>
              <w:left w:val="none" w:color="000000" w:sz="4"/>
              <w:bottom w:val="single" w:color="000000" w:sz="4"/>
              <w:right w:val="single" w:color="000000" w:sz="4"/>
            </w:tcBorders>
            <w:vAlign w:val="top"/>
          </w:tcPr>
          <w:p>
            <w:pPr>
              <w:jc w:val="both"/>
            </w:pPr>
            <w:r>
              <w:rPr>
                <w:sz w:val="21"/>
              </w:rPr>
              <w:t>和平路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和平路小区</w:t>
            </w:r>
          </w:p>
        </w:tc>
        <w:tc>
          <w:tcPr>
            <w:tcW w:type="dxa" w:w="1215"/>
            <w:tcBorders>
              <w:top w:val="none" w:color="000000" w:sz="4"/>
              <w:left w:val="none" w:color="000000" w:sz="4"/>
              <w:bottom w:val="single" w:color="000000" w:sz="4"/>
              <w:right w:val="single" w:color="000000" w:sz="4"/>
            </w:tcBorders>
            <w:vAlign w:val="top"/>
          </w:tcPr>
          <w:p>
            <w:pPr>
              <w:jc w:val="both"/>
            </w:pPr>
            <w:r>
              <w:rPr>
                <w:sz w:val="21"/>
              </w:rPr>
              <w:t>80</w:t>
            </w:r>
          </w:p>
        </w:tc>
        <w:tc>
          <w:tcPr>
            <w:tcW w:type="dxa" w:w="1155"/>
            <w:tcBorders>
              <w:top w:val="none" w:color="000000" w:sz="4"/>
              <w:left w:val="none" w:color="000000" w:sz="4"/>
              <w:bottom w:val="single" w:color="000000" w:sz="4"/>
              <w:right w:val="single" w:color="000000" w:sz="4"/>
            </w:tcBorders>
            <w:vAlign w:val="top"/>
          </w:tcPr>
          <w:p>
            <w:pPr>
              <w:jc w:val="both"/>
            </w:pPr>
            <w:r>
              <w:rPr>
                <w:sz w:val="21"/>
              </w:rPr>
              <w:t>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211</w:t>
            </w:r>
          </w:p>
        </w:tc>
        <w:tc>
          <w:tcPr>
            <w:tcW w:type="dxa" w:w="1155"/>
            <w:tcBorders>
              <w:top w:val="none" w:color="000000" w:sz="4"/>
              <w:left w:val="none" w:color="000000" w:sz="4"/>
              <w:bottom w:val="single" w:color="000000" w:sz="4"/>
              <w:right w:val="single" w:color="000000" w:sz="4"/>
            </w:tcBorders>
            <w:vAlign w:val="top"/>
          </w:tcPr>
          <w:p>
            <w:pPr>
              <w:jc w:val="both"/>
            </w:pPr>
            <w:r>
              <w:rPr>
                <w:sz w:val="21"/>
              </w:rPr>
              <w:t>跃进路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跃进路花基</w:t>
            </w:r>
          </w:p>
        </w:tc>
        <w:tc>
          <w:tcPr>
            <w:tcW w:type="dxa" w:w="1215"/>
            <w:tcBorders>
              <w:top w:val="none" w:color="000000" w:sz="4"/>
              <w:left w:val="none" w:color="000000" w:sz="4"/>
              <w:bottom w:val="single" w:color="000000" w:sz="4"/>
              <w:right w:val="single" w:color="000000" w:sz="4"/>
            </w:tcBorders>
            <w:vAlign w:val="top"/>
          </w:tcPr>
          <w:p>
            <w:pPr>
              <w:jc w:val="both"/>
            </w:pPr>
            <w:r>
              <w:rPr>
                <w:sz w:val="21"/>
              </w:rPr>
              <w:t>20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212</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三友中路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137</w:t>
            </w:r>
          </w:p>
        </w:tc>
        <w:tc>
          <w:tcPr>
            <w:tcW w:type="dxa" w:w="1155"/>
            <w:tcBorders>
              <w:top w:val="none" w:color="000000" w:sz="4"/>
              <w:left w:val="none" w:color="000000" w:sz="4"/>
              <w:bottom w:val="single" w:color="000000" w:sz="4"/>
              <w:right w:val="single" w:color="000000" w:sz="4"/>
            </w:tcBorders>
            <w:vAlign w:val="top"/>
          </w:tcPr>
          <w:p>
            <w:pPr>
              <w:jc w:val="both"/>
            </w:pPr>
            <w:r>
              <w:rPr>
                <w:sz w:val="21"/>
              </w:rPr>
              <w:t>83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榴苑横路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石湾一小门口两边</w:t>
            </w:r>
          </w:p>
        </w:tc>
        <w:tc>
          <w:tcPr>
            <w:tcW w:type="dxa" w:w="1215"/>
            <w:tcBorders>
              <w:top w:val="none" w:color="000000" w:sz="4"/>
              <w:left w:val="none" w:color="000000" w:sz="4"/>
              <w:bottom w:val="single" w:color="000000" w:sz="4"/>
              <w:right w:val="single" w:color="000000" w:sz="4"/>
            </w:tcBorders>
            <w:vAlign w:val="top"/>
          </w:tcPr>
          <w:p>
            <w:pPr>
              <w:jc w:val="both"/>
            </w:pPr>
            <w:r>
              <w:rPr>
                <w:sz w:val="21"/>
              </w:rPr>
              <w:t>158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好好多侧绿地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47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215</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三友北路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35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榴苑横路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51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217</w:t>
            </w:r>
          </w:p>
        </w:tc>
        <w:tc>
          <w:tcPr>
            <w:tcW w:type="dxa" w:w="1155"/>
            <w:tcBorders>
              <w:top w:val="none" w:color="000000" w:sz="4"/>
              <w:left w:val="none" w:color="000000" w:sz="4"/>
              <w:bottom w:val="single" w:color="000000" w:sz="4"/>
              <w:right w:val="single" w:color="000000" w:sz="4"/>
            </w:tcBorders>
            <w:vAlign w:val="top"/>
          </w:tcPr>
          <w:p>
            <w:pPr>
              <w:jc w:val="both"/>
            </w:pPr>
            <w:r>
              <w:rPr>
                <w:sz w:val="21"/>
              </w:rPr>
              <w:t>隔田坊</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环卫宿舍及周边</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218</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雾岗路和季华路交界商铺前绿地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219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前进四街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前进路至澜石一路，和前进三路平行</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62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220</w:t>
            </w:r>
          </w:p>
        </w:tc>
        <w:tc>
          <w:tcPr>
            <w:tcW w:type="dxa" w:w="1155"/>
            <w:tcBorders>
              <w:top w:val="none" w:color="000000" w:sz="4"/>
              <w:left w:val="none" w:color="000000" w:sz="4"/>
              <w:bottom w:val="single" w:color="000000" w:sz="4"/>
              <w:right w:val="single" w:color="000000" w:sz="4"/>
            </w:tcBorders>
            <w:vAlign w:val="top"/>
          </w:tcPr>
          <w:p>
            <w:pPr>
              <w:jc w:val="both"/>
            </w:pPr>
            <w:r>
              <w:rPr>
                <w:sz w:val="21"/>
              </w:rPr>
              <w:t>前进三街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供电局门口</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221</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世博嘉园</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世博家园西面和北面人行道横到边</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33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和平横路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石湾公园侧门停车场至季华三路</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50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忠信市场</w:t>
            </w:r>
          </w:p>
        </w:tc>
        <w:tc>
          <w:tcPr>
            <w:tcW w:type="dxa" w:w="1155"/>
            <w:tcBorders>
              <w:top w:val="none" w:color="000000" w:sz="4"/>
              <w:left w:val="none" w:color="000000" w:sz="4"/>
              <w:bottom w:val="single" w:color="000000" w:sz="4"/>
              <w:right w:val="single" w:color="000000" w:sz="4"/>
            </w:tcBorders>
            <w:vAlign w:val="top"/>
          </w:tcPr>
          <w:p>
            <w:pPr>
              <w:jc w:val="both"/>
            </w:pPr>
            <w:r>
              <w:rPr>
                <w:sz w:val="21"/>
              </w:rPr>
              <w:t>高庙路至忠信路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8</w:t>
            </w:r>
          </w:p>
        </w:tc>
        <w:tc>
          <w:tcPr>
            <w:tcW w:type="dxa" w:w="1155"/>
            <w:tcBorders>
              <w:top w:val="none" w:color="000000" w:sz="4"/>
              <w:left w:val="none" w:color="000000" w:sz="4"/>
              <w:bottom w:val="single" w:color="000000" w:sz="4"/>
              <w:right w:val="single" w:color="000000" w:sz="4"/>
            </w:tcBorders>
            <w:vAlign w:val="top"/>
          </w:tcPr>
          <w:p>
            <w:pPr>
              <w:jc w:val="both"/>
            </w:pPr>
            <w:r>
              <w:rPr>
                <w:sz w:val="21"/>
              </w:rPr>
              <w:t>19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宝塔路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宝塔路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29.87</w:t>
            </w:r>
          </w:p>
        </w:tc>
        <w:tc>
          <w:tcPr>
            <w:tcW w:type="dxa" w:w="1155"/>
            <w:tcBorders>
              <w:top w:val="none" w:color="000000" w:sz="4"/>
              <w:left w:val="none" w:color="000000" w:sz="4"/>
              <w:bottom w:val="single" w:color="000000" w:sz="4"/>
              <w:right w:val="single" w:color="000000" w:sz="4"/>
            </w:tcBorders>
            <w:vAlign w:val="top"/>
          </w:tcPr>
          <w:p>
            <w:pPr>
              <w:jc w:val="both"/>
            </w:pPr>
            <w:r>
              <w:rPr>
                <w:sz w:val="21"/>
              </w:rPr>
              <w:t>219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225</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新江住宅区</w:t>
            </w:r>
          </w:p>
        </w:tc>
        <w:tc>
          <w:tcPr>
            <w:tcW w:type="dxa" w:w="1155"/>
            <w:tcBorders>
              <w:top w:val="none" w:color="000000" w:sz="4"/>
              <w:left w:val="none" w:color="000000" w:sz="4"/>
              <w:bottom w:val="single" w:color="000000" w:sz="4"/>
              <w:right w:val="single" w:color="000000" w:sz="4"/>
            </w:tcBorders>
            <w:vAlign w:val="top"/>
          </w:tcPr>
          <w:p>
            <w:pPr>
              <w:jc w:val="both"/>
            </w:pPr>
            <w:r>
              <w:rPr>
                <w:sz w:val="21"/>
              </w:rPr>
              <w:t>沙岗金瓜岗上</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226</w:t>
            </w:r>
          </w:p>
        </w:tc>
        <w:tc>
          <w:tcPr>
            <w:tcW w:type="dxa" w:w="1155"/>
            <w:tcBorders>
              <w:top w:val="none" w:color="000000" w:sz="4"/>
              <w:left w:val="none" w:color="000000" w:sz="4"/>
              <w:bottom w:val="single" w:color="000000" w:sz="4"/>
              <w:right w:val="single" w:color="000000" w:sz="4"/>
            </w:tcBorders>
            <w:vAlign w:val="top"/>
          </w:tcPr>
          <w:p>
            <w:pPr>
              <w:jc w:val="both"/>
            </w:pPr>
            <w:r>
              <w:rPr>
                <w:sz w:val="21"/>
              </w:rPr>
              <w:t>社头坊</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227</w:t>
            </w:r>
          </w:p>
        </w:tc>
        <w:tc>
          <w:tcPr>
            <w:tcW w:type="dxa" w:w="1155"/>
            <w:tcBorders>
              <w:top w:val="none" w:color="000000" w:sz="4"/>
              <w:left w:val="none" w:color="000000" w:sz="4"/>
              <w:bottom w:val="single" w:color="000000" w:sz="4"/>
              <w:right w:val="single" w:color="000000" w:sz="4"/>
            </w:tcBorders>
            <w:vAlign w:val="top"/>
          </w:tcPr>
          <w:p>
            <w:pPr>
              <w:jc w:val="both"/>
            </w:pPr>
            <w:r>
              <w:rPr>
                <w:sz w:val="21"/>
              </w:rPr>
              <w:t>隔田坊</w:t>
            </w:r>
            <w:r>
              <w:rPr>
                <w:sz w:val="21"/>
              </w:rPr>
              <w:t>63</w:t>
            </w:r>
            <w:r>
              <w:rPr>
                <w:sz w:val="21"/>
              </w:rPr>
              <w:t>号</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228</w:t>
            </w:r>
          </w:p>
        </w:tc>
        <w:tc>
          <w:tcPr>
            <w:tcW w:type="dxa" w:w="1155"/>
            <w:tcBorders>
              <w:top w:val="none" w:color="000000" w:sz="4"/>
              <w:left w:val="none" w:color="000000" w:sz="4"/>
              <w:bottom w:val="single" w:color="000000" w:sz="4"/>
              <w:right w:val="single" w:color="000000" w:sz="4"/>
            </w:tcBorders>
            <w:vAlign w:val="top"/>
          </w:tcPr>
          <w:p>
            <w:pPr>
              <w:jc w:val="both"/>
            </w:pPr>
            <w:r>
              <w:rPr>
                <w:sz w:val="21"/>
              </w:rPr>
              <w:t>番村涌</w:t>
            </w:r>
          </w:p>
        </w:tc>
        <w:tc>
          <w:tcPr>
            <w:tcW w:type="dxa" w:w="1155"/>
            <w:tcBorders>
              <w:top w:val="none" w:color="000000" w:sz="4"/>
              <w:left w:val="none" w:color="000000" w:sz="4"/>
              <w:bottom w:val="single" w:color="000000" w:sz="4"/>
              <w:right w:val="single" w:color="000000" w:sz="4"/>
            </w:tcBorders>
            <w:vAlign w:val="top"/>
          </w:tcPr>
          <w:p>
            <w:pPr>
              <w:jc w:val="both"/>
            </w:pPr>
            <w:r>
              <w:rPr>
                <w:sz w:val="21"/>
              </w:rPr>
              <w:t>番村涌侧绿化（华艺段）</w:t>
            </w:r>
          </w:p>
        </w:tc>
        <w:tc>
          <w:tcPr>
            <w:tcW w:type="dxa" w:w="1215"/>
            <w:tcBorders>
              <w:top w:val="none" w:color="000000" w:sz="4"/>
              <w:left w:val="none" w:color="000000" w:sz="4"/>
              <w:bottom w:val="single" w:color="000000" w:sz="4"/>
              <w:right w:val="single" w:color="000000" w:sz="4"/>
            </w:tcBorders>
            <w:vAlign w:val="top"/>
          </w:tcPr>
          <w:p>
            <w:pPr>
              <w:jc w:val="both"/>
            </w:pPr>
            <w:r>
              <w:rPr>
                <w:sz w:val="21"/>
              </w:rPr>
              <w:t>339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229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奇槎涌公园东侧</w:t>
            </w:r>
          </w:p>
        </w:tc>
        <w:tc>
          <w:tcPr>
            <w:tcW w:type="dxa" w:w="1155"/>
            <w:tcBorders>
              <w:top w:val="none" w:color="000000" w:sz="4"/>
              <w:left w:val="none" w:color="000000" w:sz="4"/>
              <w:bottom w:val="single" w:color="000000" w:sz="4"/>
              <w:right w:val="single" w:color="000000" w:sz="4"/>
            </w:tcBorders>
            <w:vAlign w:val="top"/>
          </w:tcPr>
          <w:p>
            <w:pPr>
              <w:jc w:val="both"/>
            </w:pPr>
            <w:r>
              <w:rPr>
                <w:sz w:val="21"/>
              </w:rPr>
              <w:t>奇槎涌公园东侧水闸绿化带</w:t>
            </w:r>
          </w:p>
        </w:tc>
        <w:tc>
          <w:tcPr>
            <w:tcW w:type="dxa" w:w="1215"/>
            <w:tcBorders>
              <w:top w:val="none" w:color="000000" w:sz="4"/>
              <w:left w:val="none" w:color="000000" w:sz="4"/>
              <w:bottom w:val="single" w:color="000000" w:sz="4"/>
              <w:right w:val="single" w:color="000000" w:sz="4"/>
            </w:tcBorders>
            <w:vAlign w:val="top"/>
          </w:tcPr>
          <w:p>
            <w:pPr>
              <w:jc w:val="both"/>
            </w:pPr>
            <w:r>
              <w:rPr>
                <w:sz w:val="21"/>
              </w:rPr>
              <w:t>1534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230</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中海文化熙岸河涌两边</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5000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231</w:t>
            </w:r>
          </w:p>
        </w:tc>
        <w:tc>
          <w:tcPr>
            <w:tcW w:type="dxa" w:w="1155"/>
            <w:tcBorders>
              <w:top w:val="none" w:color="000000" w:sz="4"/>
              <w:left w:val="none" w:color="000000" w:sz="4"/>
              <w:bottom w:val="single" w:color="000000" w:sz="4"/>
              <w:right w:val="single" w:color="000000" w:sz="4"/>
            </w:tcBorders>
            <w:vAlign w:val="top"/>
          </w:tcPr>
          <w:p>
            <w:pPr>
              <w:jc w:val="both"/>
            </w:pPr>
            <w:r>
              <w:rPr>
                <w:sz w:val="21"/>
              </w:rPr>
              <w:t>康居街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300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232</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玫瑰大街花基</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500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233</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金澜北路</w:t>
            </w:r>
            <w:r>
              <w:rPr>
                <w:sz w:val="21"/>
              </w:rPr>
              <w:t>152</w:t>
            </w:r>
            <w:r>
              <w:rPr>
                <w:sz w:val="21"/>
              </w:rPr>
              <w:t>、</w:t>
            </w:r>
            <w:r>
              <w:rPr>
                <w:sz w:val="21"/>
              </w:rPr>
              <w:t>154</w:t>
            </w:r>
            <w:r>
              <w:rPr>
                <w:sz w:val="21"/>
              </w:rPr>
              <w:t>、</w:t>
            </w:r>
            <w:r>
              <w:rPr>
                <w:sz w:val="21"/>
              </w:rPr>
              <w:t>156</w:t>
            </w:r>
            <w:r>
              <w:rPr>
                <w:sz w:val="21"/>
              </w:rPr>
              <w:t>、</w:t>
            </w:r>
            <w:r>
              <w:rPr>
                <w:sz w:val="21"/>
              </w:rPr>
              <w:t>158</w:t>
            </w:r>
            <w:r>
              <w:rPr>
                <w:sz w:val="21"/>
              </w:rPr>
              <w:t>、</w:t>
            </w:r>
            <w:r>
              <w:rPr>
                <w:sz w:val="21"/>
              </w:rPr>
              <w:t>160</w:t>
            </w:r>
            <w:r>
              <w:rPr>
                <w:sz w:val="21"/>
              </w:rPr>
              <w:t>、</w:t>
            </w:r>
            <w:r>
              <w:rPr>
                <w:sz w:val="21"/>
              </w:rPr>
              <w:t>162</w:t>
            </w:r>
            <w:r>
              <w:rPr>
                <w:sz w:val="21"/>
              </w:rPr>
              <w:t>、</w:t>
            </w:r>
            <w:r>
              <w:rPr>
                <w:sz w:val="21"/>
              </w:rPr>
              <w:t>164</w:t>
            </w:r>
            <w:r>
              <w:rPr>
                <w:sz w:val="21"/>
              </w:rPr>
              <w:t>号</w:t>
            </w:r>
          </w:p>
        </w:tc>
        <w:tc>
          <w:tcPr>
            <w:tcW w:type="dxa" w:w="1215"/>
            <w:tcBorders>
              <w:top w:val="none" w:color="000000" w:sz="4"/>
              <w:left w:val="none" w:color="000000" w:sz="4"/>
              <w:bottom w:val="single" w:color="000000" w:sz="4"/>
              <w:right w:val="single" w:color="000000" w:sz="4"/>
            </w:tcBorders>
            <w:vAlign w:val="top"/>
          </w:tcPr>
          <w:p>
            <w:pPr>
              <w:jc w:val="both"/>
            </w:pPr>
            <w:r>
              <w:rPr>
                <w:sz w:val="21"/>
              </w:rPr>
              <w:t>514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234</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华远东路</w:t>
            </w:r>
            <w:r>
              <w:rPr>
                <w:sz w:val="21"/>
              </w:rPr>
              <w:t>7</w:t>
            </w:r>
            <w:r>
              <w:rPr>
                <w:sz w:val="21"/>
              </w:rPr>
              <w:t>、</w:t>
            </w:r>
            <w:r>
              <w:rPr>
                <w:sz w:val="21"/>
              </w:rPr>
              <w:t>9</w:t>
            </w:r>
            <w:r>
              <w:rPr>
                <w:sz w:val="21"/>
              </w:rPr>
              <w:t>、</w:t>
            </w:r>
            <w:r>
              <w:rPr>
                <w:sz w:val="21"/>
              </w:rPr>
              <w:t>11</w:t>
            </w:r>
            <w:r>
              <w:rPr>
                <w:sz w:val="21"/>
              </w:rPr>
              <w:t>、</w:t>
            </w:r>
            <w:r>
              <w:rPr>
                <w:sz w:val="21"/>
              </w:rPr>
              <w:t>17</w:t>
            </w:r>
            <w:r>
              <w:rPr>
                <w:sz w:val="21"/>
              </w:rPr>
              <w:t>号</w:t>
            </w:r>
          </w:p>
        </w:tc>
        <w:tc>
          <w:tcPr>
            <w:tcW w:type="dxa" w:w="1215"/>
            <w:tcBorders>
              <w:top w:val="none" w:color="000000" w:sz="4"/>
              <w:left w:val="none" w:color="000000" w:sz="4"/>
              <w:bottom w:val="single" w:color="000000" w:sz="4"/>
              <w:right w:val="single" w:color="000000" w:sz="4"/>
            </w:tcBorders>
            <w:vAlign w:val="top"/>
          </w:tcPr>
          <w:p>
            <w:pPr>
              <w:jc w:val="both"/>
            </w:pPr>
            <w:r>
              <w:rPr>
                <w:sz w:val="21"/>
              </w:rPr>
              <w:t>88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235</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华远东路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金桥大厦到侨都停车场入口</w:t>
            </w:r>
          </w:p>
        </w:tc>
        <w:tc>
          <w:tcPr>
            <w:tcW w:type="dxa" w:w="1215"/>
            <w:tcBorders>
              <w:top w:val="none" w:color="000000" w:sz="4"/>
              <w:left w:val="none" w:color="000000" w:sz="4"/>
              <w:bottom w:val="single" w:color="000000" w:sz="4"/>
              <w:right w:val="single" w:color="000000" w:sz="4"/>
            </w:tcBorders>
            <w:vAlign w:val="top"/>
          </w:tcPr>
          <w:p>
            <w:pPr>
              <w:jc w:val="both"/>
            </w:pPr>
            <w:r>
              <w:rPr>
                <w:sz w:val="21"/>
              </w:rPr>
              <w:t>108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236</w:t>
            </w:r>
          </w:p>
        </w:tc>
        <w:tc>
          <w:tcPr>
            <w:tcW w:type="dxa" w:w="1155"/>
            <w:tcBorders>
              <w:top w:val="none" w:color="000000" w:sz="4"/>
              <w:left w:val="none" w:color="000000" w:sz="4"/>
              <w:bottom w:val="single" w:color="000000" w:sz="4"/>
              <w:right w:val="single" w:color="000000" w:sz="4"/>
            </w:tcBorders>
            <w:vAlign w:val="top"/>
          </w:tcPr>
          <w:p>
            <w:pPr>
              <w:jc w:val="both"/>
            </w:pPr>
            <w:r>
              <w:rPr>
                <w:sz w:val="21"/>
              </w:rPr>
              <w:t>福华路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福华路</w:t>
            </w:r>
            <w:r>
              <w:rPr>
                <w:sz w:val="21"/>
              </w:rPr>
              <w:t>2</w:t>
            </w:r>
            <w:r>
              <w:rPr>
                <w:sz w:val="21"/>
              </w:rPr>
              <w:t>、</w:t>
            </w:r>
            <w:r>
              <w:rPr>
                <w:sz w:val="21"/>
              </w:rPr>
              <w:t>4</w:t>
            </w:r>
            <w:r>
              <w:rPr>
                <w:sz w:val="21"/>
              </w:rPr>
              <w:t>、</w:t>
            </w:r>
            <w:r>
              <w:rPr>
                <w:sz w:val="21"/>
              </w:rPr>
              <w:t>6</w:t>
            </w:r>
            <w:r>
              <w:rPr>
                <w:sz w:val="21"/>
              </w:rPr>
              <w:t>、</w:t>
            </w:r>
            <w:r>
              <w:rPr>
                <w:sz w:val="21"/>
              </w:rPr>
              <w:t>8</w:t>
            </w:r>
            <w:r>
              <w:rPr>
                <w:sz w:val="21"/>
              </w:rPr>
              <w:t>、</w:t>
            </w:r>
            <w:r>
              <w:rPr>
                <w:sz w:val="21"/>
              </w:rPr>
              <w:t>10</w:t>
            </w:r>
            <w:r>
              <w:rPr>
                <w:sz w:val="21"/>
              </w:rPr>
              <w:t>号</w:t>
            </w:r>
          </w:p>
        </w:tc>
        <w:tc>
          <w:tcPr>
            <w:tcW w:type="dxa" w:w="1215"/>
            <w:tcBorders>
              <w:top w:val="none" w:color="000000" w:sz="4"/>
              <w:left w:val="none" w:color="000000" w:sz="4"/>
              <w:bottom w:val="single" w:color="000000" w:sz="4"/>
              <w:right w:val="single" w:color="000000" w:sz="4"/>
            </w:tcBorders>
            <w:vAlign w:val="top"/>
          </w:tcPr>
          <w:p>
            <w:pPr>
              <w:jc w:val="both"/>
            </w:pPr>
            <w:r>
              <w:rPr>
                <w:sz w:val="21"/>
              </w:rPr>
              <w:t>207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237</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仅行道树</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186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江滨路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3068.33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239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江湾三路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1080</w:t>
            </w:r>
          </w:p>
        </w:tc>
        <w:tc>
          <w:tcPr>
            <w:tcW w:type="dxa" w:w="1155"/>
            <w:tcBorders>
              <w:top w:val="none" w:color="000000" w:sz="4"/>
              <w:left w:val="none" w:color="000000" w:sz="4"/>
              <w:bottom w:val="single" w:color="000000" w:sz="4"/>
              <w:right w:val="single" w:color="000000" w:sz="4"/>
            </w:tcBorders>
            <w:vAlign w:val="top"/>
          </w:tcPr>
          <w:p>
            <w:pPr>
              <w:jc w:val="both"/>
            </w:pPr>
            <w:r>
              <w:rPr>
                <w:sz w:val="21"/>
              </w:rPr>
              <w:t>28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240</w:t>
            </w:r>
          </w:p>
        </w:tc>
        <w:tc>
          <w:tcPr>
            <w:tcW w:type="dxa" w:w="1155"/>
            <w:tcBorders>
              <w:top w:val="none" w:color="000000" w:sz="4"/>
              <w:left w:val="none" w:color="000000" w:sz="4"/>
              <w:bottom w:val="single" w:color="000000" w:sz="4"/>
              <w:right w:val="single" w:color="000000" w:sz="4"/>
            </w:tcBorders>
            <w:vAlign w:val="top"/>
          </w:tcPr>
          <w:p>
            <w:pPr>
              <w:jc w:val="both"/>
            </w:pPr>
            <w:r>
              <w:rPr>
                <w:sz w:val="21"/>
              </w:rPr>
              <w:t>工农路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202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241</w:t>
            </w:r>
          </w:p>
        </w:tc>
        <w:tc>
          <w:tcPr>
            <w:tcW w:type="dxa" w:w="1155"/>
            <w:tcBorders>
              <w:top w:val="none" w:color="000000" w:sz="4"/>
              <w:left w:val="none" w:color="000000" w:sz="4"/>
              <w:bottom w:val="single" w:color="000000" w:sz="4"/>
              <w:right w:val="single" w:color="000000" w:sz="4"/>
            </w:tcBorders>
            <w:vAlign w:val="top"/>
          </w:tcPr>
          <w:p>
            <w:pPr>
              <w:jc w:val="both"/>
            </w:pPr>
            <w:r>
              <w:rPr>
                <w:sz w:val="21"/>
              </w:rPr>
              <w:t>凤凰路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176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建国路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344.02</w:t>
            </w:r>
          </w:p>
        </w:tc>
        <w:tc>
          <w:tcPr>
            <w:tcW w:type="dxa" w:w="1155"/>
            <w:tcBorders>
              <w:top w:val="none" w:color="000000" w:sz="4"/>
              <w:left w:val="none" w:color="000000" w:sz="4"/>
              <w:bottom w:val="single" w:color="000000" w:sz="4"/>
              <w:right w:val="single" w:color="000000" w:sz="4"/>
            </w:tcBorders>
            <w:vAlign w:val="top"/>
          </w:tcPr>
          <w:p>
            <w:pPr>
              <w:jc w:val="both"/>
            </w:pPr>
            <w:r>
              <w:rPr>
                <w:sz w:val="21"/>
              </w:rPr>
              <w:t>117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忠信路</w:t>
            </w:r>
            <w:r>
              <w:rPr>
                <w:sz w:val="21"/>
              </w:rPr>
              <w:t>179</w:t>
            </w:r>
            <w:r>
              <w:rPr>
                <w:sz w:val="21"/>
              </w:rPr>
              <w:t>号</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1151.19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244</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魁奇旧路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南海大道至桂澜路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4695</w:t>
            </w:r>
          </w:p>
        </w:tc>
        <w:tc>
          <w:tcPr>
            <w:tcW w:type="dxa" w:w="1155"/>
            <w:tcBorders>
              <w:top w:val="none" w:color="000000" w:sz="4"/>
              <w:left w:val="none" w:color="000000" w:sz="4"/>
              <w:bottom w:val="single" w:color="000000" w:sz="4"/>
              <w:right w:val="single" w:color="000000" w:sz="4"/>
            </w:tcBorders>
            <w:vAlign w:val="top"/>
          </w:tcPr>
          <w:p>
            <w:pPr>
              <w:jc w:val="both"/>
            </w:pPr>
            <w:r>
              <w:rPr>
                <w:sz w:val="21"/>
              </w:rPr>
              <w:t>53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245</w:t>
            </w:r>
          </w:p>
        </w:tc>
        <w:tc>
          <w:tcPr>
            <w:tcW w:type="dxa" w:w="1155"/>
            <w:tcBorders>
              <w:top w:val="none" w:color="000000" w:sz="4"/>
              <w:left w:val="none" w:color="000000" w:sz="4"/>
              <w:bottom w:val="single" w:color="000000" w:sz="4"/>
              <w:right w:val="single" w:color="000000" w:sz="4"/>
            </w:tcBorders>
            <w:vAlign w:val="top"/>
          </w:tcPr>
          <w:p>
            <w:pPr>
              <w:jc w:val="both"/>
            </w:pPr>
            <w:r>
              <w:rPr>
                <w:sz w:val="21"/>
              </w:rPr>
              <w:t>前进路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四医扩建项目围墙周边绿化</w:t>
            </w:r>
          </w:p>
        </w:tc>
        <w:tc>
          <w:tcPr>
            <w:tcW w:type="dxa" w:w="1215"/>
            <w:tcBorders>
              <w:top w:val="none" w:color="000000" w:sz="4"/>
              <w:left w:val="none" w:color="000000" w:sz="4"/>
              <w:bottom w:val="single" w:color="000000" w:sz="4"/>
              <w:right w:val="single" w:color="000000" w:sz="4"/>
            </w:tcBorders>
            <w:vAlign w:val="top"/>
          </w:tcPr>
          <w:p>
            <w:pPr>
              <w:jc w:val="both"/>
            </w:pPr>
            <w:r>
              <w:rPr>
                <w:sz w:val="21"/>
              </w:rPr>
              <w:t>3200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246</w:t>
            </w:r>
          </w:p>
        </w:tc>
        <w:tc>
          <w:tcPr>
            <w:tcW w:type="dxa" w:w="1155"/>
            <w:tcBorders>
              <w:top w:val="none" w:color="000000" w:sz="4"/>
              <w:left w:val="none" w:color="000000" w:sz="4"/>
              <w:bottom w:val="single" w:color="000000" w:sz="4"/>
              <w:right w:val="single" w:color="000000" w:sz="4"/>
            </w:tcBorders>
            <w:vAlign w:val="top"/>
          </w:tcPr>
          <w:p>
            <w:pPr>
              <w:jc w:val="both"/>
            </w:pPr>
            <w:r>
              <w:rPr>
                <w:sz w:val="21"/>
              </w:rPr>
              <w:t>屈龙涌</w:t>
            </w:r>
          </w:p>
        </w:tc>
        <w:tc>
          <w:tcPr>
            <w:tcW w:type="dxa" w:w="1155"/>
            <w:tcBorders>
              <w:top w:val="none" w:color="000000" w:sz="4"/>
              <w:left w:val="none" w:color="000000" w:sz="4"/>
              <w:bottom w:val="single" w:color="000000" w:sz="4"/>
              <w:right w:val="single" w:color="000000" w:sz="4"/>
            </w:tcBorders>
            <w:vAlign w:val="top"/>
          </w:tcPr>
          <w:p>
            <w:pPr>
              <w:jc w:val="both"/>
            </w:pPr>
            <w:r>
              <w:rPr>
                <w:sz w:val="21"/>
              </w:rPr>
              <w:t>屈龙涌两边绿地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3925</w:t>
            </w:r>
          </w:p>
        </w:tc>
        <w:tc>
          <w:tcPr>
            <w:tcW w:type="dxa" w:w="1155"/>
            <w:tcBorders>
              <w:top w:val="none" w:color="000000" w:sz="4"/>
              <w:left w:val="none" w:color="000000" w:sz="4"/>
              <w:bottom w:val="single" w:color="000000" w:sz="4"/>
              <w:right w:val="single" w:color="000000" w:sz="4"/>
            </w:tcBorders>
            <w:vAlign w:val="top"/>
          </w:tcPr>
          <w:p>
            <w:pPr>
              <w:jc w:val="both"/>
            </w:pPr>
            <w:r>
              <w:rPr>
                <w:sz w:val="21"/>
              </w:rPr>
              <w:t>261</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w:t>
            </w:r>
            <w:r>
              <w:rPr>
                <w:sz w:val="21"/>
              </w:rPr>
              <w:t>--</w:t>
            </w:r>
            <w:r>
              <w:rPr>
                <w:sz w:val="21"/>
              </w:rPr>
              <w:t>绿景路</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247</w:t>
            </w:r>
          </w:p>
        </w:tc>
        <w:tc>
          <w:tcPr>
            <w:tcW w:type="dxa" w:w="1155"/>
            <w:tcBorders>
              <w:top w:val="none" w:color="000000" w:sz="4"/>
              <w:left w:val="none" w:color="000000" w:sz="4"/>
              <w:bottom w:val="single" w:color="000000" w:sz="4"/>
              <w:right w:val="single" w:color="000000" w:sz="4"/>
            </w:tcBorders>
            <w:vAlign w:val="top"/>
          </w:tcPr>
          <w:p>
            <w:pPr>
              <w:jc w:val="both"/>
            </w:pPr>
            <w:r>
              <w:rPr>
                <w:sz w:val="21"/>
              </w:rPr>
              <w:t>直涌尾道路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汾江南直涌尾绿地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5756</w:t>
            </w:r>
          </w:p>
        </w:tc>
        <w:tc>
          <w:tcPr>
            <w:tcW w:type="dxa" w:w="1155"/>
            <w:tcBorders>
              <w:top w:val="none" w:color="000000" w:sz="4"/>
              <w:left w:val="none" w:color="000000" w:sz="4"/>
              <w:bottom w:val="single" w:color="000000" w:sz="4"/>
              <w:right w:val="single" w:color="000000" w:sz="4"/>
            </w:tcBorders>
            <w:vAlign w:val="top"/>
          </w:tcPr>
          <w:p>
            <w:pPr>
              <w:jc w:val="both"/>
            </w:pPr>
            <w:r>
              <w:rPr>
                <w:sz w:val="21"/>
              </w:rPr>
              <w:t>522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影荫路</w:t>
            </w:r>
            <w:r>
              <w:rPr>
                <w:sz w:val="21"/>
              </w:rPr>
              <w:t>--</w:t>
            </w:r>
            <w:r>
              <w:rPr>
                <w:sz w:val="21"/>
              </w:rPr>
              <w:t>绿景苑</w:t>
            </w: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政府待建地绿化</w:t>
            </w:r>
          </w:p>
        </w:tc>
        <w:tc>
          <w:tcPr>
            <w:tcW w:type="dxa" w:w="1155"/>
            <w:tcBorders>
              <w:top w:val="none" w:color="000000" w:sz="4"/>
              <w:left w:val="none" w:color="000000" w:sz="4"/>
              <w:bottom w:val="single" w:color="000000" w:sz="4"/>
              <w:right w:val="single" w:color="000000" w:sz="4"/>
            </w:tcBorders>
            <w:vAlign w:val="top"/>
          </w:tcPr>
          <w:p>
            <w:pPr>
              <w:jc w:val="both"/>
            </w:pPr>
            <w:r>
              <w:rPr>
                <w:sz w:val="21"/>
              </w:rPr>
              <w:t>今日家园以西佛山大道以东侧地块</w:t>
            </w:r>
          </w:p>
        </w:tc>
        <w:tc>
          <w:tcPr>
            <w:tcW w:type="dxa" w:w="1215"/>
            <w:tcBorders>
              <w:top w:val="none" w:color="000000" w:sz="4"/>
              <w:left w:val="none" w:color="000000" w:sz="4"/>
              <w:bottom w:val="single" w:color="000000" w:sz="4"/>
              <w:right w:val="single" w:color="000000" w:sz="4"/>
            </w:tcBorders>
            <w:vAlign w:val="top"/>
          </w:tcPr>
          <w:p>
            <w:pPr>
              <w:jc w:val="both"/>
            </w:pPr>
            <w:r>
              <w:rPr>
                <w:sz w:val="21"/>
              </w:rPr>
              <w:t>400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249</w:t>
            </w:r>
          </w:p>
        </w:tc>
        <w:tc>
          <w:tcPr>
            <w:tcW w:type="dxa" w:w="1155"/>
            <w:tcBorders>
              <w:top w:val="none" w:color="000000" w:sz="4"/>
              <w:left w:val="none" w:color="000000" w:sz="4"/>
              <w:bottom w:val="single" w:color="000000" w:sz="4"/>
              <w:right w:val="single" w:color="000000" w:sz="4"/>
            </w:tcBorders>
            <w:vAlign w:val="top"/>
          </w:tcPr>
          <w:p>
            <w:pPr>
              <w:jc w:val="both"/>
            </w:pPr>
            <w:r>
              <w:rPr>
                <w:sz w:val="21"/>
              </w:rPr>
              <w:t>澜石前进路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东平路至金澜南路</w:t>
            </w:r>
          </w:p>
        </w:tc>
        <w:tc>
          <w:tcPr>
            <w:tcW w:type="dxa" w:w="1215"/>
            <w:tcBorders>
              <w:top w:val="none" w:color="000000" w:sz="4"/>
              <w:left w:val="none" w:color="000000" w:sz="4"/>
              <w:bottom w:val="single" w:color="000000" w:sz="4"/>
              <w:right w:val="single" w:color="000000" w:sz="4"/>
            </w:tcBorders>
            <w:vAlign w:val="top"/>
          </w:tcPr>
          <w:p>
            <w:pPr>
              <w:jc w:val="both"/>
            </w:pPr>
            <w:r>
              <w:rPr>
                <w:sz w:val="21"/>
              </w:rPr>
              <w:t>300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54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江湄路（澜石敬老院前道路）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金澜南路至</w:t>
            </w:r>
            <w:r>
              <w:rPr>
                <w:sz w:val="21"/>
              </w:rPr>
              <w:t>15</w:t>
            </w:r>
            <w:r>
              <w:rPr>
                <w:sz w:val="21"/>
              </w:rPr>
              <w:t>米路</w:t>
            </w: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59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251</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东平河石湾段</w:t>
            </w:r>
          </w:p>
        </w:tc>
        <w:tc>
          <w:tcPr>
            <w:tcW w:type="dxa" w:w="1155"/>
            <w:tcBorders>
              <w:top w:val="none" w:color="000000" w:sz="4"/>
              <w:left w:val="none" w:color="000000" w:sz="4"/>
              <w:bottom w:val="single" w:color="000000" w:sz="4"/>
              <w:right w:val="single" w:color="000000" w:sz="4"/>
            </w:tcBorders>
            <w:vAlign w:val="top"/>
          </w:tcPr>
          <w:p>
            <w:pPr>
              <w:jc w:val="both"/>
            </w:pPr>
            <w:r>
              <w:rPr>
                <w:sz w:val="21"/>
              </w:rPr>
              <w:t>奇槎南窦至奇槎水闸以东、东平桥</w:t>
            </w:r>
            <w:r>
              <w:rPr>
                <w:sz w:val="21"/>
              </w:rPr>
              <w:t>(</w:t>
            </w:r>
            <w:r>
              <w:rPr>
                <w:sz w:val="21"/>
              </w:rPr>
              <w:t>北</w:t>
            </w:r>
            <w:r>
              <w:rPr>
                <w:sz w:val="21"/>
              </w:rPr>
              <w:t>)</w:t>
            </w:r>
            <w:r>
              <w:rPr>
                <w:sz w:val="21"/>
              </w:rPr>
              <w:t>西侧、澜石桥西侧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14400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堤岸外河滩地生态景观林带</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252</w:t>
            </w:r>
          </w:p>
        </w:tc>
        <w:tc>
          <w:tcPr>
            <w:tcW w:type="dxa" w:w="1155"/>
            <w:tcBorders>
              <w:top w:val="none" w:color="000000" w:sz="4"/>
              <w:left w:val="none" w:color="000000" w:sz="4"/>
              <w:bottom w:val="single" w:color="000000" w:sz="4"/>
              <w:right w:val="single" w:color="000000" w:sz="4"/>
            </w:tcBorders>
            <w:vAlign w:val="top"/>
          </w:tcPr>
          <w:p>
            <w:pPr>
              <w:jc w:val="both"/>
            </w:pPr>
            <w:r>
              <w:rPr>
                <w:sz w:val="21"/>
              </w:rPr>
              <w:t>魁奇旧路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湾华大道至佛陈大桥</w:t>
            </w:r>
          </w:p>
        </w:tc>
        <w:tc>
          <w:tcPr>
            <w:tcW w:type="dxa" w:w="1215"/>
            <w:tcBorders>
              <w:top w:val="none" w:color="000000" w:sz="4"/>
              <w:left w:val="none" w:color="000000" w:sz="4"/>
              <w:bottom w:val="single" w:color="000000" w:sz="4"/>
              <w:right w:val="single" w:color="000000" w:sz="4"/>
            </w:tcBorders>
            <w:vAlign w:val="top"/>
          </w:tcPr>
          <w:p>
            <w:pPr>
              <w:jc w:val="both"/>
            </w:pPr>
            <w:r>
              <w:rPr>
                <w:sz w:val="21"/>
              </w:rPr>
              <w:t>1553</w:t>
            </w:r>
          </w:p>
        </w:tc>
        <w:tc>
          <w:tcPr>
            <w:tcW w:type="dxa" w:w="1155"/>
            <w:tcBorders>
              <w:top w:val="none" w:color="000000" w:sz="4"/>
              <w:left w:val="none" w:color="000000" w:sz="4"/>
              <w:bottom w:val="single" w:color="000000" w:sz="4"/>
              <w:right w:val="single" w:color="000000" w:sz="4"/>
            </w:tcBorders>
            <w:vAlign w:val="top"/>
          </w:tcPr>
          <w:p>
            <w:pPr>
              <w:jc w:val="both"/>
            </w:pPr>
            <w:r>
              <w:rPr>
                <w:sz w:val="21"/>
              </w:rPr>
              <w:t>35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彩虹三街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1236</w:t>
            </w:r>
          </w:p>
        </w:tc>
        <w:tc>
          <w:tcPr>
            <w:tcW w:type="dxa" w:w="1155"/>
            <w:tcBorders>
              <w:top w:val="none" w:color="000000" w:sz="4"/>
              <w:left w:val="none" w:color="000000" w:sz="4"/>
              <w:bottom w:val="single" w:color="000000" w:sz="4"/>
              <w:right w:val="single" w:color="000000" w:sz="4"/>
            </w:tcBorders>
            <w:vAlign w:val="top"/>
          </w:tcPr>
          <w:p>
            <w:pPr>
              <w:jc w:val="both"/>
            </w:pPr>
            <w:r>
              <w:rPr>
                <w:sz w:val="21"/>
              </w:rPr>
              <w:t>63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254</w:t>
            </w:r>
          </w:p>
        </w:tc>
        <w:tc>
          <w:tcPr>
            <w:tcW w:type="dxa" w:w="1155"/>
            <w:tcBorders>
              <w:top w:val="none" w:color="000000" w:sz="4"/>
              <w:left w:val="none" w:color="000000" w:sz="4"/>
              <w:bottom w:val="single" w:color="000000" w:sz="4"/>
              <w:right w:val="single" w:color="000000" w:sz="4"/>
            </w:tcBorders>
            <w:vAlign w:val="top"/>
          </w:tcPr>
          <w:p>
            <w:pPr>
              <w:jc w:val="both"/>
            </w:pPr>
            <w:r>
              <w:rPr>
                <w:sz w:val="21"/>
              </w:rPr>
              <w:t>碧华街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4875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255</w:t>
            </w:r>
          </w:p>
        </w:tc>
        <w:tc>
          <w:tcPr>
            <w:tcW w:type="dxa" w:w="1155"/>
            <w:tcBorders>
              <w:top w:val="none" w:color="000000" w:sz="4"/>
              <w:left w:val="none" w:color="000000" w:sz="4"/>
              <w:bottom w:val="single" w:color="000000" w:sz="4"/>
              <w:right w:val="single" w:color="000000" w:sz="4"/>
            </w:tcBorders>
            <w:vAlign w:val="top"/>
          </w:tcPr>
          <w:p>
            <w:pPr>
              <w:jc w:val="both"/>
            </w:pPr>
            <w:r>
              <w:rPr>
                <w:sz w:val="21"/>
              </w:rPr>
              <w:t>峻德街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38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榴苑路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259.9</w:t>
            </w:r>
          </w:p>
        </w:tc>
        <w:tc>
          <w:tcPr>
            <w:tcW w:type="dxa" w:w="1155"/>
            <w:tcBorders>
              <w:top w:val="none" w:color="000000" w:sz="4"/>
              <w:left w:val="none" w:color="000000" w:sz="4"/>
              <w:bottom w:val="single" w:color="000000" w:sz="4"/>
              <w:right w:val="single" w:color="000000" w:sz="4"/>
            </w:tcBorders>
            <w:vAlign w:val="top"/>
          </w:tcPr>
          <w:p>
            <w:pPr>
              <w:jc w:val="both"/>
            </w:pPr>
            <w:r>
              <w:rPr>
                <w:sz w:val="21"/>
              </w:rPr>
              <w:t>231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滨海御庭</w:t>
            </w:r>
            <w:r>
              <w:rPr>
                <w:sz w:val="21"/>
              </w:rPr>
              <w:t>A</w:t>
            </w:r>
            <w:r>
              <w:rPr>
                <w:sz w:val="21"/>
              </w:rPr>
              <w:t>区周边</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2911</w:t>
            </w:r>
          </w:p>
        </w:tc>
        <w:tc>
          <w:tcPr>
            <w:tcW w:type="dxa" w:w="1155"/>
            <w:tcBorders>
              <w:top w:val="none" w:color="000000" w:sz="4"/>
              <w:left w:val="none" w:color="000000" w:sz="4"/>
              <w:bottom w:val="single" w:color="000000" w:sz="4"/>
              <w:right w:val="single" w:color="000000" w:sz="4"/>
            </w:tcBorders>
            <w:vAlign w:val="top"/>
          </w:tcPr>
          <w:p>
            <w:pPr>
              <w:jc w:val="both"/>
            </w:pPr>
            <w:r>
              <w:rPr>
                <w:sz w:val="21"/>
              </w:rPr>
              <w:t>73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258</w:t>
            </w:r>
          </w:p>
        </w:tc>
        <w:tc>
          <w:tcPr>
            <w:tcW w:type="dxa" w:w="1155"/>
            <w:tcBorders>
              <w:top w:val="none" w:color="000000" w:sz="4"/>
              <w:left w:val="none" w:color="000000" w:sz="4"/>
              <w:bottom w:val="single" w:color="000000" w:sz="4"/>
              <w:right w:val="single" w:color="000000" w:sz="4"/>
            </w:tcBorders>
            <w:vAlign w:val="top"/>
          </w:tcPr>
          <w:p>
            <w:pPr>
              <w:jc w:val="both"/>
            </w:pPr>
            <w:r>
              <w:rPr>
                <w:sz w:val="21"/>
              </w:rPr>
              <w:t>宝源路</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绿语芳居西侧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200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259</w:t>
            </w:r>
          </w:p>
        </w:tc>
        <w:tc>
          <w:tcPr>
            <w:tcW w:type="dxa" w:w="1155"/>
            <w:tcBorders>
              <w:top w:val="none" w:color="000000" w:sz="4"/>
              <w:left w:val="none" w:color="000000" w:sz="4"/>
              <w:bottom w:val="single" w:color="000000" w:sz="4"/>
              <w:right w:val="single" w:color="000000" w:sz="4"/>
            </w:tcBorders>
            <w:vAlign w:val="top"/>
          </w:tcPr>
          <w:p>
            <w:pPr>
              <w:jc w:val="both"/>
            </w:pPr>
            <w:r>
              <w:rPr>
                <w:sz w:val="21"/>
              </w:rPr>
              <w:t>莱翔路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49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星海岸周边</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3726.8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261</w:t>
            </w:r>
          </w:p>
        </w:tc>
        <w:tc>
          <w:tcPr>
            <w:tcW w:type="dxa" w:w="1155"/>
            <w:tcBorders>
              <w:top w:val="none" w:color="000000" w:sz="4"/>
              <w:left w:val="none" w:color="000000" w:sz="4"/>
              <w:bottom w:val="single" w:color="000000" w:sz="4"/>
              <w:right w:val="single" w:color="000000" w:sz="4"/>
            </w:tcBorders>
            <w:vAlign w:val="top"/>
          </w:tcPr>
          <w:p>
            <w:pPr>
              <w:jc w:val="both"/>
            </w:pPr>
            <w:r>
              <w:rPr>
                <w:sz w:val="21"/>
              </w:rPr>
              <w:t>直涌尾涌</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1439</w:t>
            </w:r>
          </w:p>
        </w:tc>
        <w:tc>
          <w:tcPr>
            <w:tcW w:type="dxa" w:w="1155"/>
            <w:tcBorders>
              <w:top w:val="none" w:color="000000" w:sz="4"/>
              <w:left w:val="none" w:color="000000" w:sz="4"/>
              <w:bottom w:val="single" w:color="000000" w:sz="4"/>
              <w:right w:val="single" w:color="000000" w:sz="4"/>
            </w:tcBorders>
            <w:vAlign w:val="top"/>
          </w:tcPr>
          <w:p>
            <w:pPr>
              <w:jc w:val="both"/>
            </w:pPr>
            <w:r>
              <w:rPr>
                <w:sz w:val="21"/>
              </w:rPr>
              <w:t>44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262</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雅居乐湖明街段</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2480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263</w:t>
            </w:r>
          </w:p>
        </w:tc>
        <w:tc>
          <w:tcPr>
            <w:tcW w:type="dxa" w:w="1155"/>
            <w:tcBorders>
              <w:top w:val="none" w:color="000000" w:sz="4"/>
              <w:left w:val="none" w:color="000000" w:sz="4"/>
              <w:bottom w:val="single" w:color="000000" w:sz="4"/>
              <w:right w:val="single" w:color="000000" w:sz="4"/>
            </w:tcBorders>
            <w:vAlign w:val="top"/>
          </w:tcPr>
          <w:p>
            <w:pPr>
              <w:jc w:val="both"/>
            </w:pPr>
            <w:r>
              <w:rPr>
                <w:sz w:val="21"/>
              </w:rPr>
              <w:t>石梁站</w:t>
            </w:r>
          </w:p>
        </w:tc>
        <w:tc>
          <w:tcPr>
            <w:tcW w:type="dxa" w:w="1155"/>
            <w:tcBorders>
              <w:top w:val="none" w:color="000000" w:sz="4"/>
              <w:left w:val="none" w:color="000000" w:sz="4"/>
              <w:bottom w:val="single" w:color="000000" w:sz="4"/>
              <w:right w:val="single" w:color="000000" w:sz="4"/>
            </w:tcBorders>
            <w:vAlign w:val="top"/>
          </w:tcPr>
          <w:p>
            <w:pPr>
              <w:jc w:val="both"/>
            </w:pPr>
            <w:r>
              <w:rPr>
                <w:sz w:val="21"/>
              </w:rPr>
              <w:t>绿化恢复</w:t>
            </w:r>
          </w:p>
        </w:tc>
        <w:tc>
          <w:tcPr>
            <w:tcW w:type="dxa" w:w="1215"/>
            <w:tcBorders>
              <w:top w:val="none" w:color="000000" w:sz="4"/>
              <w:left w:val="none" w:color="000000" w:sz="4"/>
              <w:bottom w:val="single" w:color="000000" w:sz="4"/>
              <w:right w:val="single" w:color="000000" w:sz="4"/>
            </w:tcBorders>
            <w:vAlign w:val="top"/>
          </w:tcPr>
          <w:p>
            <w:pPr>
              <w:jc w:val="both"/>
            </w:pPr>
            <w:r>
              <w:rPr>
                <w:sz w:val="21"/>
              </w:rPr>
              <w:t>3544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264</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王府井南</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265</w:t>
            </w:r>
          </w:p>
        </w:tc>
        <w:tc>
          <w:tcPr>
            <w:tcW w:type="dxa" w:w="1155"/>
            <w:tcBorders>
              <w:top w:val="none" w:color="000000" w:sz="4"/>
              <w:left w:val="none" w:color="000000" w:sz="4"/>
              <w:bottom w:val="single" w:color="000000" w:sz="4"/>
              <w:right w:val="single" w:color="000000" w:sz="4"/>
            </w:tcBorders>
            <w:vAlign w:val="top"/>
          </w:tcPr>
          <w:p>
            <w:pPr>
              <w:jc w:val="both"/>
            </w:pPr>
            <w:r>
              <w:rPr>
                <w:sz w:val="21"/>
              </w:rPr>
              <w:t>王府井西</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266</w:t>
            </w:r>
          </w:p>
        </w:tc>
        <w:tc>
          <w:tcPr>
            <w:tcW w:type="dxa" w:w="1155"/>
            <w:tcBorders>
              <w:top w:val="none" w:color="000000" w:sz="4"/>
              <w:left w:val="none" w:color="000000" w:sz="4"/>
              <w:bottom w:val="single" w:color="000000" w:sz="4"/>
              <w:right w:val="single" w:color="000000" w:sz="4"/>
            </w:tcBorders>
            <w:vAlign w:val="top"/>
          </w:tcPr>
          <w:p>
            <w:pPr>
              <w:jc w:val="both"/>
            </w:pPr>
            <w:r>
              <w:rPr>
                <w:sz w:val="21"/>
              </w:rPr>
              <w:t>星光路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66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267</w:t>
            </w:r>
          </w:p>
        </w:tc>
        <w:tc>
          <w:tcPr>
            <w:tcW w:type="dxa" w:w="1155"/>
            <w:tcBorders>
              <w:top w:val="none" w:color="000000" w:sz="4"/>
              <w:left w:val="none" w:color="000000" w:sz="4"/>
              <w:bottom w:val="single" w:color="000000" w:sz="4"/>
              <w:right w:val="single" w:color="000000" w:sz="4"/>
            </w:tcBorders>
            <w:vAlign w:val="top"/>
          </w:tcPr>
          <w:p>
            <w:pPr>
              <w:jc w:val="both"/>
            </w:pPr>
            <w:r>
              <w:rPr>
                <w:sz w:val="21"/>
              </w:rPr>
              <w:t>永利坚涌绿化</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2442.31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深村大道</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587.9</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269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和平路、跃进路、跃进横路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57</w:t>
            </w:r>
          </w:p>
        </w:tc>
        <w:tc>
          <w:tcPr>
            <w:tcW w:type="dxa" w:w="1155"/>
            <w:tcBorders>
              <w:top w:val="none" w:color="000000" w:sz="4"/>
              <w:left w:val="none" w:color="000000" w:sz="4"/>
              <w:bottom w:val="single" w:color="000000" w:sz="4"/>
              <w:right w:val="single" w:color="000000" w:sz="4"/>
            </w:tcBorders>
            <w:vAlign w:val="top"/>
          </w:tcPr>
          <w:p>
            <w:pPr>
              <w:jc w:val="both"/>
            </w:pPr>
            <w:r>
              <w:rPr>
                <w:sz w:val="21"/>
              </w:rPr>
              <w:t>237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270</w:t>
            </w:r>
          </w:p>
        </w:tc>
        <w:tc>
          <w:tcPr>
            <w:tcW w:type="dxa" w:w="1155"/>
            <w:tcBorders>
              <w:top w:val="none" w:color="000000" w:sz="4"/>
              <w:left w:val="none" w:color="000000" w:sz="4"/>
              <w:bottom w:val="single" w:color="000000" w:sz="4"/>
              <w:right w:val="single" w:color="000000" w:sz="4"/>
            </w:tcBorders>
            <w:vAlign w:val="top"/>
          </w:tcPr>
          <w:p>
            <w:pPr>
              <w:jc w:val="both"/>
            </w:pPr>
            <w:r>
              <w:rPr>
                <w:sz w:val="21"/>
              </w:rPr>
              <w:t>车城周边绿地</w:t>
            </w:r>
          </w:p>
        </w:tc>
        <w:tc>
          <w:tcPr>
            <w:tcW w:type="dxa" w:w="1155"/>
            <w:tcBorders>
              <w:top w:val="none" w:color="000000" w:sz="4"/>
              <w:left w:val="none" w:color="000000" w:sz="4"/>
              <w:bottom w:val="single" w:color="000000" w:sz="4"/>
              <w:right w:val="single" w:color="000000" w:sz="4"/>
            </w:tcBorders>
            <w:vAlign w:val="top"/>
          </w:tcPr>
          <w:p>
            <w:pPr>
              <w:jc w:val="both"/>
            </w:pPr>
            <w:r>
              <w:rPr>
                <w:sz w:val="21"/>
              </w:rPr>
              <w:t>紫坊西街绿地</w:t>
            </w:r>
          </w:p>
        </w:tc>
        <w:tc>
          <w:tcPr>
            <w:tcW w:type="dxa" w:w="1215"/>
            <w:tcBorders>
              <w:top w:val="none" w:color="000000" w:sz="4"/>
              <w:left w:val="none" w:color="000000" w:sz="4"/>
              <w:bottom w:val="single" w:color="000000" w:sz="4"/>
              <w:right w:val="single" w:color="000000" w:sz="4"/>
            </w:tcBorders>
            <w:vAlign w:val="top"/>
          </w:tcPr>
          <w:p>
            <w:pPr>
              <w:jc w:val="both"/>
            </w:pPr>
            <w:r>
              <w:rPr>
                <w:sz w:val="21"/>
              </w:rPr>
              <w:t>9522.9</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271</w:t>
            </w:r>
          </w:p>
        </w:tc>
        <w:tc>
          <w:tcPr>
            <w:tcW w:type="dxa" w:w="1155"/>
            <w:tcBorders>
              <w:top w:val="none" w:color="000000" w:sz="4"/>
              <w:left w:val="none" w:color="000000" w:sz="4"/>
              <w:bottom w:val="single" w:color="000000" w:sz="4"/>
              <w:right w:val="single" w:color="000000" w:sz="4"/>
            </w:tcBorders>
            <w:vAlign w:val="top"/>
          </w:tcPr>
          <w:p>
            <w:pPr>
              <w:jc w:val="both"/>
            </w:pPr>
            <w:r>
              <w:rPr>
                <w:sz w:val="21"/>
              </w:rPr>
              <w:t>金华路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28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簕杜鹃球</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湖明街</w:t>
            </w:r>
          </w:p>
        </w:tc>
        <w:tc>
          <w:tcPr>
            <w:tcW w:type="dxa" w:w="1155"/>
            <w:tcBorders>
              <w:top w:val="none" w:color="000000" w:sz="4"/>
              <w:left w:val="none" w:color="000000" w:sz="4"/>
              <w:bottom w:val="single" w:color="000000" w:sz="4"/>
              <w:right w:val="single" w:color="000000" w:sz="4"/>
            </w:tcBorders>
            <w:vAlign w:val="top"/>
          </w:tcPr>
          <w:p>
            <w:pPr>
              <w:jc w:val="both"/>
            </w:pPr>
            <w:r>
              <w:rPr>
                <w:sz w:val="21"/>
              </w:rPr>
              <w:t>文华小学外围绿化</w:t>
            </w:r>
          </w:p>
        </w:tc>
        <w:tc>
          <w:tcPr>
            <w:tcW w:type="dxa" w:w="1215"/>
            <w:tcBorders>
              <w:top w:val="none" w:color="000000" w:sz="4"/>
              <w:left w:val="none" w:color="000000" w:sz="4"/>
              <w:bottom w:val="single" w:color="000000" w:sz="4"/>
              <w:right w:val="single" w:color="000000" w:sz="4"/>
            </w:tcBorders>
            <w:vAlign w:val="top"/>
          </w:tcPr>
          <w:p>
            <w:pPr>
              <w:jc w:val="both"/>
            </w:pPr>
            <w:r>
              <w:rPr>
                <w:sz w:val="21"/>
              </w:rPr>
              <w:t>408</w:t>
            </w:r>
          </w:p>
        </w:tc>
        <w:tc>
          <w:tcPr>
            <w:tcW w:type="dxa" w:w="1155"/>
            <w:tcBorders>
              <w:top w:val="none" w:color="000000" w:sz="4"/>
              <w:left w:val="none" w:color="000000" w:sz="4"/>
              <w:bottom w:val="single" w:color="000000" w:sz="4"/>
              <w:right w:val="single" w:color="000000" w:sz="4"/>
            </w:tcBorders>
            <w:vAlign w:val="top"/>
          </w:tcPr>
          <w:p>
            <w:pPr>
              <w:jc w:val="both"/>
            </w:pPr>
            <w:r>
              <w:rPr>
                <w:sz w:val="21"/>
              </w:rPr>
              <w:t>13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沙岗地铁站</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1277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274</w:t>
            </w:r>
          </w:p>
        </w:tc>
        <w:tc>
          <w:tcPr>
            <w:tcW w:type="dxa" w:w="1155"/>
            <w:tcBorders>
              <w:top w:val="none" w:color="000000" w:sz="4"/>
              <w:left w:val="none" w:color="000000" w:sz="4"/>
              <w:bottom w:val="single" w:color="000000" w:sz="4"/>
              <w:right w:val="single" w:color="000000" w:sz="4"/>
            </w:tcBorders>
            <w:vAlign w:val="top"/>
          </w:tcPr>
          <w:p>
            <w:pPr>
              <w:jc w:val="both"/>
            </w:pPr>
            <w:r>
              <w:rPr>
                <w:sz w:val="21"/>
              </w:rPr>
              <w:t>石梁地铁站</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706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275</w:t>
            </w:r>
          </w:p>
        </w:tc>
        <w:tc>
          <w:tcPr>
            <w:tcW w:type="dxa" w:w="1155"/>
            <w:tcBorders>
              <w:top w:val="none" w:color="000000" w:sz="4"/>
              <w:left w:val="none" w:color="000000" w:sz="4"/>
              <w:bottom w:val="single" w:color="000000" w:sz="4"/>
              <w:right w:val="single" w:color="000000" w:sz="4"/>
            </w:tcBorders>
            <w:vAlign w:val="top"/>
          </w:tcPr>
          <w:p>
            <w:pPr>
              <w:jc w:val="both"/>
            </w:pPr>
            <w:r>
              <w:rPr>
                <w:sz w:val="21"/>
              </w:rPr>
              <w:t>雾岗路南延（博远路）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2773</w:t>
            </w:r>
          </w:p>
        </w:tc>
        <w:tc>
          <w:tcPr>
            <w:tcW w:type="dxa" w:w="1155"/>
            <w:tcBorders>
              <w:top w:val="none" w:color="000000" w:sz="4"/>
              <w:left w:val="none" w:color="000000" w:sz="4"/>
              <w:bottom w:val="single" w:color="000000" w:sz="4"/>
              <w:right w:val="single" w:color="000000" w:sz="4"/>
            </w:tcBorders>
            <w:vAlign w:val="top"/>
          </w:tcPr>
          <w:p>
            <w:pPr>
              <w:jc w:val="both"/>
            </w:pPr>
            <w:r>
              <w:rPr>
                <w:sz w:val="21"/>
              </w:rPr>
              <w:t>162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区盈瑞公司建设</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276</w:t>
            </w:r>
          </w:p>
        </w:tc>
        <w:tc>
          <w:tcPr>
            <w:tcW w:type="dxa" w:w="1155"/>
            <w:tcBorders>
              <w:top w:val="none" w:color="000000" w:sz="4"/>
              <w:left w:val="none" w:color="000000" w:sz="4"/>
              <w:bottom w:val="single" w:color="000000" w:sz="4"/>
              <w:right w:val="single" w:color="000000" w:sz="4"/>
            </w:tcBorders>
            <w:vAlign w:val="top"/>
          </w:tcPr>
          <w:p>
            <w:pPr>
              <w:jc w:val="both"/>
            </w:pPr>
            <w:r>
              <w:rPr>
                <w:sz w:val="21"/>
              </w:rPr>
              <w:t>西华涌</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1990.1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277</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南窦涌</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1245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278</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南裕欣府</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南裕欣府西边、北边外围绿化</w:t>
            </w:r>
          </w:p>
        </w:tc>
        <w:tc>
          <w:tcPr>
            <w:tcW w:type="dxa" w:w="1215"/>
            <w:tcBorders>
              <w:top w:val="none" w:color="000000" w:sz="4"/>
              <w:left w:val="none" w:color="000000" w:sz="4"/>
              <w:bottom w:val="single" w:color="000000" w:sz="4"/>
              <w:right w:val="single" w:color="000000" w:sz="4"/>
            </w:tcBorders>
            <w:vAlign w:val="top"/>
          </w:tcPr>
          <w:p>
            <w:pPr>
              <w:jc w:val="both"/>
            </w:pPr>
            <w:r>
              <w:rPr>
                <w:sz w:val="21"/>
              </w:rPr>
              <w:t>58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279</w:t>
            </w:r>
          </w:p>
        </w:tc>
        <w:tc>
          <w:tcPr>
            <w:tcW w:type="dxa" w:w="1155"/>
            <w:tcBorders>
              <w:top w:val="none" w:color="000000" w:sz="4"/>
              <w:left w:val="none" w:color="000000" w:sz="4"/>
              <w:bottom w:val="single" w:color="000000" w:sz="4"/>
              <w:right w:val="single" w:color="000000" w:sz="4"/>
            </w:tcBorders>
            <w:vAlign w:val="top"/>
          </w:tcPr>
          <w:p>
            <w:pPr>
              <w:jc w:val="both"/>
            </w:pPr>
            <w:r>
              <w:rPr>
                <w:sz w:val="21"/>
              </w:rPr>
              <w:t>和平公园</w:t>
            </w:r>
          </w:p>
        </w:tc>
        <w:tc>
          <w:tcPr>
            <w:tcW w:type="dxa" w:w="1155"/>
            <w:tcBorders>
              <w:top w:val="none" w:color="000000" w:sz="4"/>
              <w:left w:val="none" w:color="000000" w:sz="4"/>
              <w:bottom w:val="single" w:color="000000" w:sz="4"/>
              <w:right w:val="single" w:color="000000" w:sz="4"/>
            </w:tcBorders>
            <w:vAlign w:val="top"/>
          </w:tcPr>
          <w:p>
            <w:pPr>
              <w:jc w:val="both"/>
            </w:pPr>
            <w:r>
              <w:rPr>
                <w:sz w:val="21"/>
              </w:rPr>
              <w:t>轨道交通二号线石湾站街心公园</w:t>
            </w:r>
          </w:p>
        </w:tc>
        <w:tc>
          <w:tcPr>
            <w:tcW w:type="dxa" w:w="1215"/>
            <w:tcBorders>
              <w:top w:val="none" w:color="000000" w:sz="4"/>
              <w:left w:val="none" w:color="000000" w:sz="4"/>
              <w:bottom w:val="single" w:color="000000" w:sz="4"/>
              <w:right w:val="single" w:color="000000" w:sz="4"/>
            </w:tcBorders>
            <w:vAlign w:val="top"/>
          </w:tcPr>
          <w:p>
            <w:pPr>
              <w:jc w:val="both"/>
            </w:pPr>
            <w:r>
              <w:rPr>
                <w:sz w:val="21"/>
              </w:rPr>
              <w:t>2800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280</w:t>
            </w:r>
          </w:p>
        </w:tc>
        <w:tc>
          <w:tcPr>
            <w:tcW w:type="dxa" w:w="1155"/>
            <w:tcBorders>
              <w:top w:val="none" w:color="000000" w:sz="4"/>
              <w:left w:val="none" w:color="000000" w:sz="4"/>
              <w:bottom w:val="single" w:color="000000" w:sz="4"/>
              <w:right w:val="single" w:color="000000" w:sz="4"/>
            </w:tcBorders>
            <w:vAlign w:val="top"/>
          </w:tcPr>
          <w:p>
            <w:pPr>
              <w:jc w:val="both"/>
            </w:pPr>
            <w:r>
              <w:rPr>
                <w:sz w:val="21"/>
              </w:rPr>
              <w:t>凯德城脉</w:t>
            </w:r>
          </w:p>
        </w:tc>
        <w:tc>
          <w:tcPr>
            <w:tcW w:type="dxa" w:w="1155"/>
            <w:tcBorders>
              <w:top w:val="none" w:color="000000" w:sz="4"/>
              <w:left w:val="none" w:color="000000" w:sz="4"/>
              <w:bottom w:val="single" w:color="000000" w:sz="4"/>
              <w:right w:val="single" w:color="000000" w:sz="4"/>
            </w:tcBorders>
            <w:vAlign w:val="top"/>
          </w:tcPr>
          <w:p>
            <w:pPr>
              <w:jc w:val="both"/>
            </w:pPr>
            <w:r>
              <w:rPr>
                <w:sz w:val="21"/>
              </w:rPr>
              <w:t>凯德城脉周边（不包括魁奇路侧）</w:t>
            </w:r>
          </w:p>
        </w:tc>
        <w:tc>
          <w:tcPr>
            <w:tcW w:type="dxa" w:w="1215"/>
            <w:tcBorders>
              <w:top w:val="none" w:color="000000" w:sz="4"/>
              <w:left w:val="none" w:color="000000" w:sz="4"/>
              <w:bottom w:val="single" w:color="000000" w:sz="4"/>
              <w:right w:val="single" w:color="000000" w:sz="4"/>
            </w:tcBorders>
            <w:vAlign w:val="top"/>
          </w:tcPr>
          <w:p>
            <w:pPr>
              <w:jc w:val="both"/>
            </w:pPr>
            <w:r>
              <w:rPr>
                <w:sz w:val="21"/>
              </w:rPr>
              <w:t>1088.44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明珠幼儿园浅水湾</w:t>
            </w:r>
          </w:p>
        </w:tc>
        <w:tc>
          <w:tcPr>
            <w:tcW w:type="dxa" w:w="1155"/>
            <w:tcBorders>
              <w:top w:val="none" w:color="000000" w:sz="4"/>
              <w:left w:val="none" w:color="000000" w:sz="4"/>
              <w:bottom w:val="single" w:color="000000" w:sz="4"/>
              <w:right w:val="single" w:color="000000" w:sz="4"/>
            </w:tcBorders>
            <w:vAlign w:val="top"/>
          </w:tcPr>
          <w:p>
            <w:pPr>
              <w:jc w:val="both"/>
            </w:pPr>
            <w:r>
              <w:rPr>
                <w:sz w:val="21"/>
              </w:rPr>
              <w:t>幼儿园外围华景路、金岸路边绿化</w:t>
            </w:r>
          </w:p>
        </w:tc>
        <w:tc>
          <w:tcPr>
            <w:tcW w:type="dxa" w:w="1215"/>
            <w:tcBorders>
              <w:top w:val="none" w:color="000000" w:sz="4"/>
              <w:left w:val="none" w:color="000000" w:sz="4"/>
              <w:bottom w:val="single" w:color="000000" w:sz="4"/>
              <w:right w:val="single" w:color="000000" w:sz="4"/>
            </w:tcBorders>
            <w:vAlign w:val="top"/>
          </w:tcPr>
          <w:p>
            <w:pPr>
              <w:jc w:val="both"/>
            </w:pPr>
            <w:r>
              <w:rPr>
                <w:sz w:val="21"/>
              </w:rPr>
              <w:t>326.6</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282</w:t>
            </w:r>
          </w:p>
        </w:tc>
        <w:tc>
          <w:tcPr>
            <w:tcW w:type="dxa" w:w="1155"/>
            <w:tcBorders>
              <w:top w:val="none" w:color="000000" w:sz="4"/>
              <w:left w:val="none" w:color="000000" w:sz="4"/>
              <w:bottom w:val="single" w:color="000000" w:sz="4"/>
              <w:right w:val="single" w:color="000000" w:sz="4"/>
            </w:tcBorders>
            <w:vAlign w:val="top"/>
          </w:tcPr>
          <w:p>
            <w:pPr>
              <w:jc w:val="both"/>
            </w:pPr>
            <w:r>
              <w:rPr>
                <w:sz w:val="21"/>
              </w:rPr>
              <w:t>石湾广场</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18108.07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约</w:t>
            </w:r>
            <w:r>
              <w:rPr>
                <w:sz w:val="21"/>
              </w:rPr>
              <w:t>5500</w:t>
            </w:r>
            <w:r>
              <w:rPr>
                <w:sz w:val="21"/>
              </w:rPr>
              <w:t>㎡绿地未移交</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283</w:t>
            </w:r>
          </w:p>
        </w:tc>
        <w:tc>
          <w:tcPr>
            <w:tcW w:type="dxa" w:w="1155"/>
            <w:tcBorders>
              <w:top w:val="none" w:color="000000" w:sz="4"/>
              <w:left w:val="none" w:color="000000" w:sz="4"/>
              <w:bottom w:val="single" w:color="000000" w:sz="4"/>
              <w:right w:val="single" w:color="000000" w:sz="4"/>
            </w:tcBorders>
            <w:vAlign w:val="top"/>
          </w:tcPr>
          <w:p>
            <w:pPr>
              <w:jc w:val="both"/>
            </w:pPr>
            <w:r>
              <w:rPr>
                <w:sz w:val="21"/>
              </w:rPr>
              <w:t>龙光君悦华府西侧绿地</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1000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284</w:t>
            </w:r>
          </w:p>
        </w:tc>
        <w:tc>
          <w:tcPr>
            <w:tcW w:type="dxa" w:w="1155"/>
            <w:tcBorders>
              <w:top w:val="none" w:color="000000" w:sz="4"/>
              <w:left w:val="none" w:color="000000" w:sz="4"/>
              <w:bottom w:val="single" w:color="000000" w:sz="4"/>
              <w:right w:val="single" w:color="000000" w:sz="4"/>
            </w:tcBorders>
            <w:vAlign w:val="top"/>
          </w:tcPr>
          <w:p>
            <w:pPr>
              <w:jc w:val="both"/>
            </w:pPr>
            <w:r>
              <w:rPr>
                <w:sz w:val="21"/>
              </w:rPr>
              <w:t>时代年华</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1440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285</w:t>
            </w:r>
          </w:p>
        </w:tc>
        <w:tc>
          <w:tcPr>
            <w:tcW w:type="dxa" w:w="1155"/>
            <w:tcBorders>
              <w:top w:val="none" w:color="000000" w:sz="4"/>
              <w:left w:val="none" w:color="000000" w:sz="4"/>
              <w:bottom w:val="single" w:color="000000" w:sz="4"/>
              <w:right w:val="single" w:color="000000" w:sz="4"/>
            </w:tcBorders>
            <w:vAlign w:val="top"/>
          </w:tcPr>
          <w:p>
            <w:pPr>
              <w:jc w:val="both"/>
            </w:pPr>
            <w:r>
              <w:rPr>
                <w:sz w:val="21"/>
              </w:rPr>
              <w:t>奇龙大桥旁绿地</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2920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286</w:t>
            </w:r>
          </w:p>
        </w:tc>
        <w:tc>
          <w:tcPr>
            <w:tcW w:type="dxa" w:w="1155"/>
            <w:tcBorders>
              <w:top w:val="none" w:color="000000" w:sz="4"/>
              <w:left w:val="none" w:color="000000" w:sz="4"/>
              <w:bottom w:val="single" w:color="000000" w:sz="4"/>
              <w:right w:val="single" w:color="000000" w:sz="4"/>
            </w:tcBorders>
            <w:vAlign w:val="top"/>
          </w:tcPr>
          <w:p>
            <w:pPr>
              <w:jc w:val="both"/>
            </w:pPr>
            <w:r>
              <w:rPr>
                <w:sz w:val="21"/>
              </w:rPr>
              <w:t>丽港阳光</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800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287</w:t>
            </w:r>
          </w:p>
        </w:tc>
        <w:tc>
          <w:tcPr>
            <w:tcW w:type="dxa" w:w="1155"/>
            <w:tcBorders>
              <w:top w:val="none" w:color="000000" w:sz="4"/>
              <w:left w:val="none" w:color="000000" w:sz="4"/>
              <w:bottom w:val="single" w:color="000000" w:sz="4"/>
              <w:right w:val="single" w:color="000000" w:sz="4"/>
            </w:tcBorders>
            <w:vAlign w:val="top"/>
          </w:tcPr>
          <w:p>
            <w:pPr>
              <w:jc w:val="both"/>
            </w:pPr>
            <w:r>
              <w:rPr>
                <w:sz w:val="21"/>
              </w:rPr>
              <w:t>规划六路道路工程</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1198</w:t>
            </w:r>
          </w:p>
        </w:tc>
        <w:tc>
          <w:tcPr>
            <w:tcW w:type="dxa" w:w="1155"/>
            <w:tcBorders>
              <w:top w:val="none" w:color="000000" w:sz="4"/>
              <w:left w:val="none" w:color="000000" w:sz="4"/>
              <w:bottom w:val="single" w:color="000000" w:sz="4"/>
              <w:right w:val="single" w:color="000000" w:sz="4"/>
            </w:tcBorders>
            <w:vAlign w:val="top"/>
          </w:tcPr>
          <w:p>
            <w:pPr>
              <w:jc w:val="both"/>
            </w:pPr>
            <w:r>
              <w:rPr>
                <w:sz w:val="21"/>
              </w:rPr>
              <w:t>292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288</w:t>
            </w:r>
          </w:p>
        </w:tc>
        <w:tc>
          <w:tcPr>
            <w:tcW w:type="dxa" w:w="1155"/>
            <w:tcBorders>
              <w:top w:val="none" w:color="000000" w:sz="4"/>
              <w:left w:val="none" w:color="000000" w:sz="4"/>
              <w:bottom w:val="single" w:color="000000" w:sz="4"/>
              <w:right w:val="single" w:color="000000" w:sz="4"/>
            </w:tcBorders>
            <w:vAlign w:val="top"/>
          </w:tcPr>
          <w:p>
            <w:pPr>
              <w:jc w:val="both"/>
            </w:pPr>
            <w:r>
              <w:rPr>
                <w:sz w:val="21"/>
              </w:rPr>
              <w:t>规划六路（魁奇路至东平路）道路工程</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965</w:t>
            </w:r>
          </w:p>
        </w:tc>
        <w:tc>
          <w:tcPr>
            <w:tcW w:type="dxa" w:w="1155"/>
            <w:tcBorders>
              <w:top w:val="none" w:color="000000" w:sz="4"/>
              <w:left w:val="none" w:color="000000" w:sz="4"/>
              <w:bottom w:val="single" w:color="000000" w:sz="4"/>
              <w:right w:val="single" w:color="000000" w:sz="4"/>
            </w:tcBorders>
            <w:vAlign w:val="top"/>
          </w:tcPr>
          <w:p>
            <w:pPr>
              <w:jc w:val="both"/>
            </w:pPr>
            <w:r>
              <w:rPr>
                <w:sz w:val="21"/>
              </w:rPr>
              <w:t>152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289</w:t>
            </w:r>
          </w:p>
        </w:tc>
        <w:tc>
          <w:tcPr>
            <w:tcW w:type="dxa" w:w="1155"/>
            <w:tcBorders>
              <w:top w:val="none" w:color="000000" w:sz="4"/>
              <w:left w:val="none" w:color="000000" w:sz="4"/>
              <w:bottom w:val="single" w:color="000000" w:sz="4"/>
              <w:right w:val="single" w:color="000000" w:sz="4"/>
            </w:tcBorders>
            <w:vAlign w:val="top"/>
          </w:tcPr>
          <w:p>
            <w:pPr>
              <w:jc w:val="both"/>
            </w:pPr>
            <w:r>
              <w:rPr>
                <w:sz w:val="21"/>
              </w:rPr>
              <w:t>规划十九路道路工程</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154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290</w:t>
            </w:r>
          </w:p>
        </w:tc>
        <w:tc>
          <w:tcPr>
            <w:tcW w:type="dxa" w:w="1155"/>
            <w:tcBorders>
              <w:top w:val="none" w:color="000000" w:sz="4"/>
              <w:left w:val="none" w:color="000000" w:sz="4"/>
              <w:bottom w:val="single" w:color="000000" w:sz="4"/>
              <w:right w:val="single" w:color="000000" w:sz="4"/>
            </w:tcBorders>
            <w:vAlign w:val="top"/>
          </w:tcPr>
          <w:p>
            <w:pPr>
              <w:jc w:val="both"/>
            </w:pPr>
            <w:r>
              <w:rPr>
                <w:sz w:val="21"/>
              </w:rPr>
              <w:t>鄱阳南窦涌河涌整治工程（鄱阳北片区）</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4432</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291</w:t>
            </w:r>
          </w:p>
        </w:tc>
        <w:tc>
          <w:tcPr>
            <w:tcW w:type="dxa" w:w="1155"/>
            <w:tcBorders>
              <w:top w:val="none" w:color="000000" w:sz="4"/>
              <w:left w:val="none" w:color="000000" w:sz="4"/>
              <w:bottom w:val="single" w:color="000000" w:sz="4"/>
              <w:right w:val="single" w:color="000000" w:sz="4"/>
            </w:tcBorders>
            <w:vAlign w:val="top"/>
          </w:tcPr>
          <w:p>
            <w:pPr>
              <w:jc w:val="both"/>
            </w:pPr>
            <w:r>
              <w:rPr>
                <w:sz w:val="21"/>
              </w:rPr>
              <w:t>支二十路（工农路至镇中路）道路工程</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83</w:t>
            </w:r>
          </w:p>
        </w:tc>
        <w:tc>
          <w:tcPr>
            <w:tcW w:type="dxa" w:w="1155"/>
            <w:tcBorders>
              <w:top w:val="none" w:color="000000" w:sz="4"/>
              <w:left w:val="none" w:color="000000" w:sz="4"/>
              <w:bottom w:val="single" w:color="000000" w:sz="4"/>
              <w:right w:val="single" w:color="000000" w:sz="4"/>
            </w:tcBorders>
            <w:vAlign w:val="top"/>
          </w:tcPr>
          <w:p>
            <w:pPr>
              <w:jc w:val="both"/>
            </w:pPr>
            <w:r>
              <w:rPr>
                <w:sz w:val="21"/>
              </w:rPr>
              <w:t>83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292</w:t>
            </w:r>
          </w:p>
        </w:tc>
        <w:tc>
          <w:tcPr>
            <w:tcW w:type="dxa" w:w="1155"/>
            <w:tcBorders>
              <w:top w:val="none" w:color="000000" w:sz="4"/>
              <w:left w:val="none" w:color="000000" w:sz="4"/>
              <w:bottom w:val="single" w:color="000000" w:sz="4"/>
              <w:right w:val="single" w:color="000000" w:sz="4"/>
            </w:tcBorders>
            <w:vAlign w:val="top"/>
          </w:tcPr>
          <w:p>
            <w:pPr>
              <w:jc w:val="both"/>
            </w:pPr>
            <w:r>
              <w:rPr>
                <w:sz w:val="21"/>
              </w:rPr>
              <w:t>朝安南路（季华路至彩虹路）工程（第一标段）</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931.9</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105</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293</w:t>
            </w:r>
          </w:p>
        </w:tc>
        <w:tc>
          <w:tcPr>
            <w:tcW w:type="dxa" w:w="1155"/>
            <w:tcBorders>
              <w:top w:val="none" w:color="000000" w:sz="4"/>
              <w:left w:val="none" w:color="000000" w:sz="4"/>
              <w:bottom w:val="single" w:color="000000" w:sz="4"/>
              <w:right w:val="single" w:color="000000" w:sz="4"/>
            </w:tcBorders>
            <w:vAlign w:val="top"/>
          </w:tcPr>
          <w:p>
            <w:pPr>
              <w:jc w:val="both"/>
            </w:pPr>
            <w:r>
              <w:rPr>
                <w:sz w:val="21"/>
              </w:rPr>
              <w:t>前进路（汾江南路至纵五路）道路工程</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167</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294</w:t>
            </w:r>
          </w:p>
        </w:tc>
        <w:tc>
          <w:tcPr>
            <w:tcW w:type="dxa" w:w="1155"/>
            <w:tcBorders>
              <w:top w:val="none" w:color="000000" w:sz="4"/>
              <w:left w:val="none" w:color="000000" w:sz="4"/>
              <w:bottom w:val="single" w:color="000000" w:sz="4"/>
              <w:right w:val="single" w:color="000000" w:sz="4"/>
            </w:tcBorders>
            <w:vAlign w:val="top"/>
          </w:tcPr>
          <w:p>
            <w:pPr>
              <w:jc w:val="both"/>
            </w:pPr>
            <w:r>
              <w:rPr>
                <w:sz w:val="21"/>
              </w:rPr>
              <w:t>纵四路（横二路至前进路）道路工程</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41</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295</w:t>
            </w:r>
          </w:p>
        </w:tc>
        <w:tc>
          <w:tcPr>
            <w:tcW w:type="dxa" w:w="1155"/>
            <w:tcBorders>
              <w:top w:val="none" w:color="000000" w:sz="4"/>
              <w:left w:val="none" w:color="000000" w:sz="4"/>
              <w:bottom w:val="single" w:color="000000" w:sz="4"/>
              <w:right w:val="single" w:color="000000" w:sz="4"/>
            </w:tcBorders>
            <w:vAlign w:val="top"/>
          </w:tcPr>
          <w:p>
            <w:pPr>
              <w:jc w:val="both"/>
            </w:pPr>
            <w:r>
              <w:rPr>
                <w:sz w:val="21"/>
              </w:rPr>
              <w:t>石湾镇街道断头路改造工程（一期）</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2641.96</w:t>
            </w:r>
          </w:p>
        </w:tc>
        <w:tc>
          <w:tcPr>
            <w:tcW w:type="dxa" w:w="1155"/>
            <w:tcBorders>
              <w:top w:val="none" w:color="000000" w:sz="4"/>
              <w:left w:val="none" w:color="000000" w:sz="4"/>
              <w:bottom w:val="single" w:color="000000" w:sz="4"/>
              <w:right w:val="single" w:color="000000" w:sz="4"/>
            </w:tcBorders>
            <w:vAlign w:val="top"/>
          </w:tcPr>
          <w:p>
            <w:pPr>
              <w:jc w:val="both"/>
            </w:pPr>
            <w:r>
              <w:rPr>
                <w:sz w:val="21"/>
              </w:rPr>
              <w:t>108</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296</w:t>
            </w:r>
          </w:p>
        </w:tc>
        <w:tc>
          <w:tcPr>
            <w:tcW w:type="dxa" w:w="1155"/>
            <w:tcBorders>
              <w:top w:val="none" w:color="000000" w:sz="4"/>
              <w:left w:val="none" w:color="000000" w:sz="4"/>
              <w:bottom w:val="single" w:color="000000" w:sz="4"/>
              <w:right w:val="single" w:color="000000" w:sz="4"/>
            </w:tcBorders>
            <w:vAlign w:val="top"/>
          </w:tcPr>
          <w:p>
            <w:pPr>
              <w:jc w:val="both"/>
            </w:pPr>
            <w:r>
              <w:rPr>
                <w:sz w:val="21"/>
              </w:rPr>
              <w:t>大雾岗公园硬地保洁</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33900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r>
              <w:rPr>
                <w:sz w:val="21"/>
              </w:rPr>
              <w:t>硬地保洁</w:t>
            </w: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297</w:t>
            </w:r>
          </w:p>
        </w:tc>
        <w:tc>
          <w:tcPr>
            <w:tcW w:type="dxa" w:w="1155"/>
            <w:tcBorders>
              <w:top w:val="none" w:color="000000" w:sz="4"/>
              <w:left w:val="none" w:color="000000" w:sz="4"/>
              <w:bottom w:val="single" w:color="000000" w:sz="4"/>
              <w:right w:val="single" w:color="000000" w:sz="4"/>
            </w:tcBorders>
            <w:vAlign w:val="top"/>
          </w:tcPr>
          <w:p>
            <w:pPr>
              <w:jc w:val="both"/>
            </w:pPr>
            <w:r>
              <w:rPr>
                <w:sz w:val="21"/>
              </w:rPr>
              <w:t>大雾岗公园水体保洁</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8740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298</w:t>
            </w:r>
          </w:p>
        </w:tc>
        <w:tc>
          <w:tcPr>
            <w:tcW w:type="dxa" w:w="1155"/>
            <w:tcBorders>
              <w:top w:val="none" w:color="000000" w:sz="4"/>
              <w:left w:val="none" w:color="000000" w:sz="4"/>
              <w:bottom w:val="single" w:color="000000" w:sz="4"/>
              <w:right w:val="single" w:color="000000" w:sz="4"/>
            </w:tcBorders>
            <w:vAlign w:val="top"/>
          </w:tcPr>
          <w:p>
            <w:pPr>
              <w:jc w:val="both"/>
            </w:pPr>
            <w:r>
              <w:rPr>
                <w:sz w:val="21"/>
              </w:rPr>
              <w:t>江湄涌</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7200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299</w:t>
            </w:r>
          </w:p>
        </w:tc>
        <w:tc>
          <w:tcPr>
            <w:tcW w:type="dxa" w:w="1155"/>
            <w:tcBorders>
              <w:top w:val="none" w:color="000000" w:sz="4"/>
              <w:left w:val="none" w:color="000000" w:sz="4"/>
              <w:bottom w:val="single" w:color="000000" w:sz="4"/>
              <w:right w:val="single" w:color="000000" w:sz="4"/>
            </w:tcBorders>
            <w:vAlign w:val="top"/>
          </w:tcPr>
          <w:p>
            <w:pPr>
              <w:jc w:val="both"/>
            </w:pPr>
            <w:r>
              <w:rPr>
                <w:sz w:val="21"/>
              </w:rPr>
              <w:t>佳兆业小公园</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2000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澜石二路</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2700</w:t>
            </w:r>
          </w:p>
        </w:tc>
        <w:tc>
          <w:tcPr>
            <w:tcW w:type="dxa" w:w="1155"/>
            <w:tcBorders>
              <w:top w:val="none" w:color="000000" w:sz="4"/>
              <w:left w:val="none" w:color="000000" w:sz="4"/>
              <w:bottom w:val="single" w:color="000000" w:sz="4"/>
              <w:right w:val="single" w:color="000000" w:sz="4"/>
            </w:tcBorders>
            <w:vAlign w:val="top"/>
          </w:tcPr>
          <w:p>
            <w:pPr>
              <w:jc w:val="both"/>
            </w:pPr>
            <w:r>
              <w:rPr>
                <w:sz w:val="21"/>
              </w:rPr>
              <w:t>204</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301</w:t>
            </w:r>
          </w:p>
        </w:tc>
        <w:tc>
          <w:tcPr>
            <w:tcW w:type="dxa" w:w="1155"/>
            <w:tcBorders>
              <w:top w:val="none" w:color="000000" w:sz="4"/>
              <w:left w:val="none" w:color="000000" w:sz="4"/>
              <w:bottom w:val="single" w:color="000000" w:sz="4"/>
              <w:right w:val="single" w:color="000000" w:sz="4"/>
            </w:tcBorders>
            <w:vAlign w:val="top"/>
          </w:tcPr>
          <w:p>
            <w:pPr>
              <w:jc w:val="both"/>
            </w:pPr>
            <w:r>
              <w:rPr>
                <w:sz w:val="21"/>
              </w:rPr>
              <w:t>碧桂园周边</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3177.3</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302</w:t>
            </w:r>
          </w:p>
        </w:tc>
        <w:tc>
          <w:tcPr>
            <w:tcW w:type="dxa" w:w="1155"/>
            <w:tcBorders>
              <w:top w:val="none" w:color="000000" w:sz="4"/>
              <w:left w:val="none" w:color="000000" w:sz="4"/>
              <w:bottom w:val="single" w:color="000000" w:sz="4"/>
              <w:right w:val="single" w:color="000000" w:sz="4"/>
            </w:tcBorders>
            <w:vAlign w:val="top"/>
          </w:tcPr>
          <w:p>
            <w:pPr>
              <w:jc w:val="both"/>
            </w:pPr>
            <w:r>
              <w:rPr>
                <w:sz w:val="21"/>
              </w:rPr>
              <w:t>卓越浅水湾外围</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1700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1155"/>
            <w:tcBorders>
              <w:top w:val="none" w:color="000000" w:sz="4"/>
              <w:left w:val="single" w:color="000000" w:sz="4"/>
              <w:bottom w:val="single" w:color="000000" w:sz="4"/>
              <w:right w:val="single" w:color="000000" w:sz="4"/>
            </w:tcBorders>
            <w:vAlign w:val="top"/>
          </w:tcPr>
          <w:p>
            <w:pPr>
              <w:jc w:val="both"/>
            </w:pPr>
            <w:r>
              <w:rPr>
                <w:sz w:val="21"/>
              </w:rPr>
              <w:t>303</w:t>
            </w:r>
          </w:p>
        </w:tc>
        <w:tc>
          <w:tcPr>
            <w:tcW w:type="dxa" w:w="1155"/>
            <w:tcBorders>
              <w:top w:val="none" w:color="000000" w:sz="4"/>
              <w:left w:val="none" w:color="000000" w:sz="4"/>
              <w:bottom w:val="single" w:color="000000" w:sz="4"/>
              <w:right w:val="single" w:color="000000" w:sz="4"/>
            </w:tcBorders>
            <w:vAlign w:val="top"/>
          </w:tcPr>
          <w:p>
            <w:pPr>
              <w:jc w:val="both"/>
            </w:pPr>
            <w:r>
              <w:rPr>
                <w:sz w:val="21"/>
              </w:rPr>
              <w:t>旧车城龙光周边</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215"/>
            <w:tcBorders>
              <w:top w:val="none" w:color="000000" w:sz="4"/>
              <w:left w:val="none" w:color="000000" w:sz="4"/>
              <w:bottom w:val="single" w:color="000000" w:sz="4"/>
              <w:right w:val="single" w:color="000000" w:sz="4"/>
            </w:tcBorders>
            <w:vAlign w:val="top"/>
          </w:tcPr>
          <w:p>
            <w:pPr>
              <w:jc w:val="both"/>
            </w:pPr>
            <w:r>
              <w:rPr>
                <w:sz w:val="21"/>
              </w:rPr>
              <w:t>4298.6</w:t>
            </w:r>
          </w:p>
        </w:tc>
        <w:tc>
          <w:tcPr>
            <w:tcW w:type="dxa" w:w="1155"/>
            <w:tcBorders>
              <w:top w:val="none" w:color="000000" w:sz="4"/>
              <w:left w:val="none" w:color="000000" w:sz="4"/>
              <w:bottom w:val="single" w:color="000000" w:sz="4"/>
              <w:right w:val="single" w:color="000000" w:sz="4"/>
            </w:tcBorders>
            <w:vAlign w:val="top"/>
          </w:tcPr>
          <w:p>
            <w:pPr>
              <w:jc w:val="both"/>
            </w:pPr>
            <w:r>
              <w:rPr>
                <w:sz w:val="21"/>
              </w:rPr>
              <w:t>40</w:t>
            </w:r>
          </w:p>
        </w:tc>
        <w:tc>
          <w:tcPr>
            <w:tcW w:type="dxa" w:w="1155"/>
            <w:tcBorders>
              <w:top w:val="none" w:color="000000" w:sz="4"/>
              <w:left w:val="none" w:color="000000" w:sz="4"/>
              <w:bottom w:val="single" w:color="000000" w:sz="4"/>
              <w:right w:val="single" w:color="000000" w:sz="4"/>
            </w:tcBorders>
            <w:vAlign w:val="top"/>
          </w:tcPr>
          <w:p>
            <w:pPr>
              <w:jc w:val="both"/>
            </w:pPr>
          </w:p>
        </w:tc>
        <w:tc>
          <w:tcPr>
            <w:tcW w:type="dxa" w:w="1155"/>
            <w:tcBorders>
              <w:top w:val="none" w:color="000000" w:sz="4"/>
              <w:left w:val="none" w:color="000000" w:sz="4"/>
              <w:bottom w:val="single" w:color="000000" w:sz="4"/>
              <w:right w:val="single" w:color="000000" w:sz="4"/>
            </w:tcBorders>
            <w:vAlign w:val="top"/>
          </w:tcPr>
          <w:p>
            <w:pPr>
              <w:jc w:val="both"/>
            </w:pPr>
          </w:p>
        </w:tc>
      </w:tr>
      <w:tr>
        <w:tc>
          <w:tcPr>
            <w:tcW w:type="dxa" w:w="3465"/>
            <w:gridSpan w:val="3"/>
            <w:tcBorders>
              <w:top w:val="none" w:color="000000" w:sz="4"/>
              <w:left w:val="single" w:color="000000" w:sz="4"/>
              <w:bottom w:val="single" w:color="000000" w:sz="4"/>
              <w:right w:val="single" w:color="000000" w:sz="4"/>
            </w:tcBorders>
            <w:vAlign w:val="top"/>
          </w:tcPr>
          <w:p>
            <w:pPr>
              <w:jc w:val="both"/>
            </w:pPr>
            <w:r>
              <w:rPr>
                <w:sz w:val="21"/>
              </w:rPr>
              <w:t>合计</w:t>
            </w:r>
          </w:p>
        </w:tc>
        <w:tc>
          <w:tcPr>
            <w:tcW w:type="dxa" w:w="1215"/>
            <w:tcBorders>
              <w:top w:val="none" w:color="000000" w:sz="4"/>
              <w:left w:val="none" w:color="000000" w:sz="4"/>
              <w:bottom w:val="single" w:color="000000" w:sz="4"/>
              <w:right w:val="single" w:color="000000" w:sz="4"/>
            </w:tcBorders>
            <w:vAlign w:val="top"/>
          </w:tcPr>
          <w:p>
            <w:pPr>
              <w:jc w:val="both"/>
            </w:pPr>
            <w:r>
              <w:rPr>
                <w:sz w:val="21"/>
              </w:rPr>
              <w:t>457269.42</w:t>
            </w:r>
          </w:p>
        </w:tc>
        <w:tc>
          <w:tcPr>
            <w:tcW w:type="dxa" w:w="1155"/>
            <w:tcBorders>
              <w:top w:val="none" w:color="000000" w:sz="4"/>
              <w:left w:val="none" w:color="000000" w:sz="4"/>
              <w:bottom w:val="single" w:color="000000" w:sz="4"/>
              <w:right w:val="single" w:color="000000" w:sz="4"/>
            </w:tcBorders>
            <w:vAlign w:val="top"/>
          </w:tcPr>
          <w:p>
            <w:pPr>
              <w:jc w:val="both"/>
            </w:pPr>
            <w:r>
              <w:rPr>
                <w:sz w:val="21"/>
              </w:rPr>
              <w:t>19242</w:t>
            </w:r>
          </w:p>
        </w:tc>
        <w:tc>
          <w:tcPr>
            <w:tcW w:type="dxa" w:w="1155"/>
            <w:tcBorders>
              <w:top w:val="none" w:color="000000" w:sz="4"/>
              <w:left w:val="none" w:color="000000" w:sz="4"/>
              <w:bottom w:val="single" w:color="000000" w:sz="4"/>
              <w:right w:val="single" w:color="000000" w:sz="4"/>
            </w:tcBorders>
            <w:vAlign w:val="top"/>
          </w:tcPr>
          <w:p>
            <w:pPr>
              <w:jc w:val="both"/>
            </w:pPr>
            <w:r>
              <w:rPr>
                <w:sz w:val="21"/>
              </w:rPr>
              <w:t>/</w:t>
            </w:r>
          </w:p>
        </w:tc>
        <w:tc>
          <w:tcPr>
            <w:tcW w:type="dxa" w:w="1155"/>
            <w:tcBorders>
              <w:top w:val="none" w:color="000000" w:sz="4"/>
              <w:left w:val="none" w:color="000000" w:sz="4"/>
              <w:bottom w:val="single" w:color="000000" w:sz="4"/>
              <w:right w:val="single" w:color="000000" w:sz="4"/>
            </w:tcBorders>
            <w:vAlign w:val="top"/>
          </w:tcPr>
          <w:p>
            <w:pPr>
              <w:jc w:val="both"/>
            </w:pPr>
            <w:r>
              <w:rPr>
                <w:sz w:val="21"/>
              </w:rPr>
              <w:t>/</w:t>
            </w:r>
          </w:p>
        </w:tc>
      </w:tr>
    </w:tbl>
    <w:p>
      <w:pPr>
        <w:jc w:val="both"/>
      </w:pPr>
    </w:p>
    <w:p>
      <w:pPr>
        <w:jc w:val="both"/>
      </w:pPr>
    </w:p>
    <w:p>
      <w:pPr>
        <w:jc w:val="both"/>
      </w:pPr>
    </w:p>
    <w:p>
      <w:pPr>
        <w:jc w:val="both"/>
      </w:pPr>
      <w:r>
        <w:rPr>
          <w:b/>
          <w:sz w:val="24"/>
        </w:rPr>
        <w:t>附件</w:t>
      </w:r>
      <w:r>
        <w:rPr>
          <w:b/>
          <w:sz w:val="24"/>
        </w:rPr>
        <w:t>4</w:t>
      </w:r>
      <w:r>
        <w:rPr>
          <w:b/>
          <w:sz w:val="24"/>
        </w:rPr>
        <w:t>：</w:t>
      </w:r>
    </w:p>
    <w:p>
      <w:pPr>
        <w:jc w:val="center"/>
      </w:pPr>
      <w:r>
        <w:rPr>
          <w:b/>
          <w:sz w:val="28"/>
        </w:rPr>
        <w:t>石湾镇街道环卫作业质量验收标准（</w:t>
      </w:r>
      <w:r>
        <w:rPr>
          <w:b/>
          <w:sz w:val="28"/>
        </w:rPr>
        <w:t>2023</w:t>
      </w:r>
      <w:r>
        <w:rPr>
          <w:b/>
          <w:sz w:val="28"/>
        </w:rPr>
        <w:t>年）</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47"/>
        <w:gridCol w:w="463"/>
        <w:gridCol w:w="5193"/>
        <w:gridCol w:w="808"/>
        <w:gridCol w:w="763"/>
      </w:tblGrid>
      <w:tr>
        <w:tc>
          <w:tcPr>
            <w:tcW w:type="dxa" w:w="6703"/>
            <w:gridSpan w:val="3"/>
            <w:tcBorders>
              <w:top w:val="single" w:color="000000" w:sz="4"/>
              <w:left w:val="single" w:color="000000" w:sz="4"/>
              <w:bottom w:val="single" w:color="000000" w:sz="4"/>
              <w:right w:val="single" w:color="000000" w:sz="4"/>
            </w:tcBorders>
            <w:vAlign w:val="top"/>
          </w:tcPr>
          <w:p>
            <w:pPr>
              <w:jc w:val="center"/>
            </w:pPr>
            <w:r>
              <w:rPr>
                <w:sz w:val="21"/>
              </w:rPr>
              <w:t>要求及标准</w:t>
            </w:r>
          </w:p>
        </w:tc>
        <w:tc>
          <w:tcPr>
            <w:tcW w:type="dxa" w:w="1571"/>
            <w:gridSpan w:val="2"/>
            <w:tcBorders>
              <w:top w:val="single" w:color="000000" w:sz="4"/>
              <w:left w:val="none" w:color="000000" w:sz="4"/>
              <w:bottom w:val="single" w:color="000000" w:sz="4"/>
              <w:right w:val="single" w:color="000000" w:sz="4"/>
            </w:tcBorders>
            <w:vAlign w:val="top"/>
          </w:tcPr>
          <w:p>
            <w:pPr>
              <w:jc w:val="center"/>
            </w:pPr>
            <w:r>
              <w:rPr>
                <w:sz w:val="21"/>
              </w:rPr>
              <w:t>未能达到扣减（分）</w:t>
            </w:r>
          </w:p>
        </w:tc>
      </w:tr>
      <w:tr>
        <w:tc>
          <w:tcPr>
            <w:tcW w:type="dxa" w:w="1047"/>
            <w:vMerge w:val="restart"/>
            <w:tcBorders>
              <w:top w:val="none" w:color="000000" w:sz="4"/>
              <w:left w:val="single" w:color="000000" w:sz="4"/>
              <w:bottom w:val="single" w:color="000000" w:sz="4"/>
              <w:right w:val="single" w:color="000000" w:sz="4"/>
            </w:tcBorders>
            <w:vAlign w:val="top"/>
          </w:tcPr>
          <w:p>
            <w:pPr>
              <w:jc w:val="center"/>
            </w:pPr>
            <w:r>
              <w:rPr>
                <w:sz w:val="21"/>
              </w:rPr>
              <w:t>（一）道路、社区可视范围内的卫生管理</w:t>
            </w:r>
          </w:p>
        </w:tc>
        <w:tc>
          <w:tcPr>
            <w:tcW w:type="dxa" w:w="463"/>
            <w:tcBorders>
              <w:top w:val="none" w:color="000000" w:sz="4"/>
              <w:left w:val="none" w:color="000000" w:sz="4"/>
              <w:bottom w:val="single" w:color="000000" w:sz="4"/>
              <w:right w:val="single" w:color="000000" w:sz="4"/>
            </w:tcBorders>
            <w:vAlign w:val="top"/>
          </w:tcPr>
          <w:p>
            <w:pPr>
              <w:jc w:val="center"/>
            </w:pPr>
            <w:r>
              <w:rPr>
                <w:sz w:val="21"/>
              </w:rPr>
              <w:t>1</w:t>
            </w:r>
          </w:p>
        </w:tc>
        <w:tc>
          <w:tcPr>
            <w:tcW w:type="dxa" w:w="5193"/>
            <w:tcBorders>
              <w:top w:val="single" w:color="000000" w:sz="4"/>
              <w:left w:val="none" w:color="000000" w:sz="4"/>
              <w:bottom w:val="single" w:color="000000" w:sz="4"/>
              <w:right w:val="single" w:color="000000" w:sz="4"/>
            </w:tcBorders>
            <w:vAlign w:val="top"/>
          </w:tcPr>
          <w:p>
            <w:pPr>
              <w:jc w:val="left"/>
            </w:pPr>
            <w:r>
              <w:rPr>
                <w:sz w:val="21"/>
              </w:rPr>
              <w:t>二级道路保洁时间从</w:t>
            </w:r>
            <w:r>
              <w:rPr>
                <w:sz w:val="21"/>
              </w:rPr>
              <w:t>4:30</w:t>
            </w:r>
            <w:r>
              <w:rPr>
                <w:sz w:val="21"/>
              </w:rPr>
              <w:t>～</w:t>
            </w:r>
            <w:r>
              <w:rPr>
                <w:sz w:val="21"/>
              </w:rPr>
              <w:t>22:30</w:t>
            </w:r>
            <w:r>
              <w:rPr>
                <w:sz w:val="21"/>
              </w:rPr>
              <w:t>，共</w:t>
            </w:r>
            <w:r>
              <w:rPr>
                <w:sz w:val="21"/>
              </w:rPr>
              <w:t>18</w:t>
            </w:r>
            <w:r>
              <w:rPr>
                <w:sz w:val="21"/>
              </w:rPr>
              <w:t>小时，三级道路保洁时间从</w:t>
            </w:r>
            <w:r>
              <w:rPr>
                <w:sz w:val="21"/>
              </w:rPr>
              <w:t>4:30</w:t>
            </w:r>
            <w:r>
              <w:rPr>
                <w:sz w:val="21"/>
              </w:rPr>
              <w:t>～</w:t>
            </w:r>
            <w:r>
              <w:rPr>
                <w:sz w:val="21"/>
              </w:rPr>
              <w:t>20:30</w:t>
            </w:r>
            <w:r>
              <w:rPr>
                <w:sz w:val="21"/>
              </w:rPr>
              <w:t>，共</w:t>
            </w:r>
            <w:r>
              <w:rPr>
                <w:sz w:val="21"/>
              </w:rPr>
              <w:t>16</w:t>
            </w:r>
            <w:r>
              <w:rPr>
                <w:sz w:val="21"/>
              </w:rPr>
              <w:t>小时。每天普扫时间：夏秋季早上</w:t>
            </w:r>
            <w:r>
              <w:rPr>
                <w:sz w:val="21"/>
              </w:rPr>
              <w:t>7:00</w:t>
            </w:r>
            <w:r>
              <w:rPr>
                <w:sz w:val="21"/>
              </w:rPr>
              <w:t>以前完毕，冬春季早上</w:t>
            </w:r>
            <w:r>
              <w:rPr>
                <w:sz w:val="21"/>
              </w:rPr>
              <w:t>7:30</w:t>
            </w:r>
            <w:r>
              <w:rPr>
                <w:sz w:val="21"/>
              </w:rPr>
              <w:t>以前完毕。</w:t>
            </w:r>
          </w:p>
        </w:tc>
        <w:tc>
          <w:tcPr>
            <w:tcW w:type="dxa" w:w="808"/>
            <w:tcBorders>
              <w:top w:val="singl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singl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2</w:t>
            </w:r>
          </w:p>
        </w:tc>
        <w:tc>
          <w:tcPr>
            <w:tcW w:type="dxa" w:w="5193"/>
            <w:tcBorders>
              <w:top w:val="none" w:color="000000" w:sz="4"/>
              <w:left w:val="none" w:color="000000" w:sz="4"/>
              <w:bottom w:val="single" w:color="000000" w:sz="4"/>
              <w:right w:val="single" w:color="000000" w:sz="4"/>
            </w:tcBorders>
            <w:vAlign w:val="top"/>
          </w:tcPr>
          <w:p>
            <w:pPr>
              <w:jc w:val="left"/>
            </w:pPr>
            <w:r>
              <w:rPr>
                <w:sz w:val="21"/>
              </w:rPr>
              <w:t>安排专人负责路面、社区居民楼收集垃圾，人流量较大的地段要加密收集，保持路面、行道及道路附属设施、树池干净，道路及两侧可视范围内无零散垃圾（包括较长时间未清扫的落叶）、成堆垃圾、杂草、废弃家具，无泥沙、积水，社区飘蓬、线杆及可视范围内无悬挂垃圾，做到垃圾日产日清；禁止将垃圾扫进沙井、河涌、排水设施等；禁止焚烧垃圾。</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3</w:t>
            </w:r>
          </w:p>
        </w:tc>
        <w:tc>
          <w:tcPr>
            <w:tcW w:type="dxa" w:w="5193"/>
            <w:tcBorders>
              <w:top w:val="none" w:color="000000" w:sz="4"/>
              <w:left w:val="none" w:color="000000" w:sz="4"/>
              <w:bottom w:val="single" w:color="000000" w:sz="4"/>
              <w:right w:val="single" w:color="000000" w:sz="4"/>
            </w:tcBorders>
            <w:vAlign w:val="top"/>
          </w:tcPr>
          <w:p>
            <w:pPr>
              <w:jc w:val="left"/>
            </w:pPr>
            <w:r>
              <w:rPr>
                <w:sz w:val="21"/>
              </w:rPr>
              <w:t>生活垃圾必须日产日清，对本项目服务范围内的无主装修垃圾、渣土淤泥及工业垃圾等要及时报备和清理。装修垃圾、沙石材料等非生活垃圾清理后不得倒至生活垃圾收集站，必须按有关规范处理。</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4</w:t>
            </w:r>
          </w:p>
        </w:tc>
        <w:tc>
          <w:tcPr>
            <w:tcW w:type="dxa" w:w="5193"/>
            <w:tcBorders>
              <w:top w:val="none" w:color="000000" w:sz="4"/>
              <w:left w:val="none" w:color="000000" w:sz="4"/>
              <w:bottom w:val="single" w:color="000000" w:sz="4"/>
              <w:right w:val="single" w:color="000000" w:sz="4"/>
            </w:tcBorders>
            <w:vAlign w:val="top"/>
          </w:tcPr>
          <w:p>
            <w:pPr>
              <w:jc w:val="left"/>
            </w:pPr>
            <w:r>
              <w:rPr>
                <w:sz w:val="21"/>
              </w:rPr>
              <w:t>侧平石、道路交通标识线等道路附属设施整洁美观。</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5</w:t>
            </w:r>
          </w:p>
        </w:tc>
        <w:tc>
          <w:tcPr>
            <w:tcW w:type="dxa" w:w="5193"/>
            <w:tcBorders>
              <w:top w:val="none" w:color="000000" w:sz="4"/>
              <w:left w:val="none" w:color="000000" w:sz="4"/>
              <w:bottom w:val="single" w:color="000000" w:sz="4"/>
              <w:right w:val="single" w:color="000000" w:sz="4"/>
            </w:tcBorders>
            <w:vAlign w:val="top"/>
          </w:tcPr>
          <w:p>
            <w:pPr>
              <w:jc w:val="left"/>
            </w:pPr>
            <w:r>
              <w:rPr>
                <w:sz w:val="21"/>
              </w:rPr>
              <w:t>保洁路段旁设有市政垃圾收集站的，垃圾站前的空间须保持干净，场地整洁，无污水外流，无撒漏垃圾，无乱堆杂物。</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6</w:t>
            </w:r>
          </w:p>
        </w:tc>
        <w:tc>
          <w:tcPr>
            <w:tcW w:type="dxa" w:w="5193"/>
            <w:tcBorders>
              <w:top w:val="none" w:color="000000" w:sz="4"/>
              <w:left w:val="none" w:color="000000" w:sz="4"/>
              <w:bottom w:val="single" w:color="000000" w:sz="4"/>
              <w:right w:val="single" w:color="000000" w:sz="4"/>
            </w:tcBorders>
            <w:vAlign w:val="top"/>
          </w:tcPr>
          <w:p>
            <w:pPr>
              <w:jc w:val="left"/>
            </w:pPr>
            <w:r>
              <w:rPr>
                <w:sz w:val="21"/>
              </w:rPr>
              <w:t>道路与小区、城中村交接位及周边死角位，即小区铁门外至道路的位置由乙方负责保洁。如无明显分隔标识物，乙方须清扫保洁扫入</w:t>
            </w:r>
            <w:r>
              <w:rPr>
                <w:sz w:val="21"/>
              </w:rPr>
              <w:t>10</w:t>
            </w:r>
            <w:r>
              <w:rPr>
                <w:sz w:val="21"/>
              </w:rPr>
              <w:t>米。</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7</w:t>
            </w:r>
          </w:p>
        </w:tc>
        <w:tc>
          <w:tcPr>
            <w:tcW w:type="dxa" w:w="5193"/>
            <w:tcBorders>
              <w:top w:val="none" w:color="000000" w:sz="4"/>
              <w:left w:val="none" w:color="000000" w:sz="4"/>
              <w:bottom w:val="single" w:color="000000" w:sz="4"/>
              <w:right w:val="single" w:color="000000" w:sz="4"/>
            </w:tcBorders>
            <w:vAlign w:val="top"/>
          </w:tcPr>
          <w:p>
            <w:pPr>
              <w:jc w:val="left"/>
            </w:pPr>
            <w:r>
              <w:rPr>
                <w:sz w:val="21"/>
              </w:rPr>
              <w:t>清扫工具不能露天存放，需集中摆放在工具房。（工作中除外）</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8</w:t>
            </w:r>
          </w:p>
        </w:tc>
        <w:tc>
          <w:tcPr>
            <w:tcW w:type="dxa" w:w="5193"/>
            <w:tcBorders>
              <w:top w:val="none" w:color="000000" w:sz="4"/>
              <w:left w:val="none" w:color="000000" w:sz="4"/>
              <w:bottom w:val="single" w:color="000000" w:sz="4"/>
              <w:right w:val="single" w:color="000000" w:sz="4"/>
            </w:tcBorders>
            <w:vAlign w:val="top"/>
          </w:tcPr>
          <w:p>
            <w:pPr>
              <w:jc w:val="left"/>
            </w:pPr>
            <w:r>
              <w:rPr>
                <w:sz w:val="21"/>
              </w:rPr>
              <w:t>二级机动车标准：先用水车冲洗至少一遍，再进行不少于</w:t>
            </w:r>
            <w:r>
              <w:rPr>
                <w:sz w:val="21"/>
              </w:rPr>
              <w:t>4</w:t>
            </w:r>
            <w:r>
              <w:rPr>
                <w:sz w:val="21"/>
              </w:rPr>
              <w:t>次洒水和</w:t>
            </w:r>
            <w:r>
              <w:rPr>
                <w:sz w:val="21"/>
              </w:rPr>
              <w:t>4</w:t>
            </w:r>
            <w:r>
              <w:rPr>
                <w:sz w:val="21"/>
              </w:rPr>
              <w:t>次机械清扫，全道路按双向作业。</w:t>
            </w:r>
            <w:r>
              <w:br/>
            </w:r>
            <w:r>
              <w:rPr>
                <w:sz w:val="21"/>
              </w:rPr>
              <w:t>二级人行道作业标准：采用高压冲洗和打磨结合，每月每隔</w:t>
            </w:r>
            <w:r>
              <w:rPr>
                <w:sz w:val="21"/>
              </w:rPr>
              <w:t>10</w:t>
            </w:r>
            <w:r>
              <w:rPr>
                <w:sz w:val="21"/>
              </w:rPr>
              <w:t>天进行一次作业。</w:t>
            </w:r>
            <w:r>
              <w:br/>
            </w:r>
            <w:r>
              <w:rPr>
                <w:sz w:val="21"/>
              </w:rPr>
              <w:t>三级道路和社区道路清洗标准：每月冲洗</w:t>
            </w:r>
            <w:r>
              <w:rPr>
                <w:sz w:val="21"/>
              </w:rPr>
              <w:t>1</w:t>
            </w:r>
            <w:r>
              <w:rPr>
                <w:sz w:val="21"/>
              </w:rPr>
              <w:t>次。</w:t>
            </w:r>
            <w:r>
              <w:br/>
            </w:r>
            <w:r>
              <w:rPr>
                <w:sz w:val="21"/>
              </w:rPr>
              <w:t>注：路段在无法进行双向作业或无法作业的，按</w:t>
            </w:r>
            <w:r>
              <w:rPr>
                <w:sz w:val="21"/>
              </w:rPr>
              <w:t>“</w:t>
            </w:r>
            <w:r>
              <w:rPr>
                <w:sz w:val="21"/>
              </w:rPr>
              <w:t>（四）台账、计划、报备</w:t>
            </w:r>
            <w:r>
              <w:rPr>
                <w:sz w:val="21"/>
              </w:rPr>
              <w:t>”</w:t>
            </w:r>
            <w:r>
              <w:rPr>
                <w:sz w:val="21"/>
              </w:rPr>
              <w:t>第</w:t>
            </w:r>
            <w:r>
              <w:rPr>
                <w:sz w:val="21"/>
              </w:rPr>
              <w:t>2</w:t>
            </w:r>
            <w:r>
              <w:rPr>
                <w:sz w:val="21"/>
              </w:rPr>
              <w:t>点进行报备，无报备的按无作业扣分。</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每路段每次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9</w:t>
            </w:r>
          </w:p>
        </w:tc>
        <w:tc>
          <w:tcPr>
            <w:tcW w:type="dxa" w:w="5193"/>
            <w:tcBorders>
              <w:top w:val="none" w:color="000000" w:sz="4"/>
              <w:left w:val="none" w:color="000000" w:sz="4"/>
              <w:bottom w:val="single" w:color="000000" w:sz="4"/>
              <w:right w:val="single" w:color="000000" w:sz="4"/>
            </w:tcBorders>
            <w:vAlign w:val="top"/>
          </w:tcPr>
          <w:p>
            <w:pPr>
              <w:jc w:val="left"/>
            </w:pPr>
            <w:r>
              <w:rPr>
                <w:sz w:val="21"/>
              </w:rPr>
              <w:t>二级道路垃圾收集容器外表每天洗刷一次，三级道路和社区的垃圾收集容器外表每两天洗刷一次。</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每个每次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10</w:t>
            </w:r>
          </w:p>
        </w:tc>
        <w:tc>
          <w:tcPr>
            <w:tcW w:type="dxa" w:w="5193"/>
            <w:tcBorders>
              <w:top w:val="none" w:color="000000" w:sz="4"/>
              <w:left w:val="none" w:color="000000" w:sz="4"/>
              <w:bottom w:val="single" w:color="000000" w:sz="4"/>
              <w:right w:val="single" w:color="000000" w:sz="4"/>
            </w:tcBorders>
            <w:vAlign w:val="top"/>
          </w:tcPr>
          <w:p>
            <w:pPr>
              <w:jc w:val="left"/>
            </w:pPr>
            <w:r>
              <w:rPr>
                <w:sz w:val="21"/>
              </w:rPr>
              <w:t>垃圾收集容器应保持美观、整洁，无倾斜、歪倒、破损、不密闭等情况，需做到及时清掏垃圾，不能满溢，保持外观及周边地面干净整洁。</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每个每次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11</w:t>
            </w:r>
          </w:p>
        </w:tc>
        <w:tc>
          <w:tcPr>
            <w:tcW w:type="dxa" w:w="5193"/>
            <w:tcBorders>
              <w:top w:val="none" w:color="000000" w:sz="4"/>
              <w:left w:val="none" w:color="000000" w:sz="4"/>
              <w:bottom w:val="single" w:color="000000" w:sz="4"/>
              <w:right w:val="single" w:color="000000" w:sz="4"/>
            </w:tcBorders>
            <w:vAlign w:val="top"/>
          </w:tcPr>
          <w:p>
            <w:pPr>
              <w:jc w:val="left"/>
            </w:pPr>
            <w:r>
              <w:rPr>
                <w:sz w:val="21"/>
              </w:rPr>
              <w:t>垃圾收集容器出现轻微破损能继续使用的，如油漆剥落、分类标识不清晰、门歪、缺失小零件等问题，由乙方负责维修。出现破损、油漆剥落较严重或不能正常使用的，要及时向甲方报备，并按甲方要求更换设置。</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每个每次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12</w:t>
            </w:r>
          </w:p>
        </w:tc>
        <w:tc>
          <w:tcPr>
            <w:tcW w:type="dxa" w:w="5193"/>
            <w:tcBorders>
              <w:top w:val="none" w:color="000000" w:sz="4"/>
              <w:left w:val="none" w:color="000000" w:sz="4"/>
              <w:bottom w:val="single" w:color="000000" w:sz="4"/>
              <w:right w:val="single" w:color="000000" w:sz="4"/>
            </w:tcBorders>
            <w:vAlign w:val="top"/>
          </w:tcPr>
          <w:p>
            <w:pPr>
              <w:jc w:val="left"/>
            </w:pPr>
            <w:r>
              <w:rPr>
                <w:sz w:val="21"/>
              </w:rPr>
              <w:t>道路分隔栏每两周清洗一次，作业时要错开交通高峰期（</w:t>
            </w:r>
            <w:r>
              <w:rPr>
                <w:sz w:val="21"/>
              </w:rPr>
              <w:t>7:00-9:00,17:00-19:00</w:t>
            </w:r>
            <w:r>
              <w:rPr>
                <w:sz w:val="21"/>
              </w:rPr>
              <w:t>），人工擦洗时须清理内外侧干净整洁，无浮土、污渍、小广告、乱张贴等，护栏呈现本色，清洗完成后，地面不能有积水、杂物、积尘和污渍。</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每个每次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val="restart"/>
            <w:tcBorders>
              <w:top w:val="none" w:color="000000" w:sz="4"/>
              <w:left w:val="single" w:color="000000" w:sz="4"/>
              <w:bottom w:val="single" w:color="000000" w:sz="4"/>
              <w:right w:val="single" w:color="000000" w:sz="4"/>
            </w:tcBorders>
            <w:vAlign w:val="top"/>
          </w:tcPr>
          <w:p>
            <w:pPr>
              <w:jc w:val="center"/>
            </w:pPr>
            <w:r>
              <w:rPr>
                <w:sz w:val="21"/>
              </w:rPr>
              <w:t>（二）道路环卫机械化作业标准和要求</w:t>
            </w:r>
          </w:p>
        </w:tc>
        <w:tc>
          <w:tcPr>
            <w:tcW w:type="dxa" w:w="463"/>
            <w:tcBorders>
              <w:top w:val="none" w:color="000000" w:sz="4"/>
              <w:left w:val="none" w:color="000000" w:sz="4"/>
              <w:bottom w:val="single" w:color="000000" w:sz="4"/>
              <w:right w:val="single" w:color="000000" w:sz="4"/>
            </w:tcBorders>
            <w:vAlign w:val="top"/>
          </w:tcPr>
          <w:p>
            <w:pPr>
              <w:jc w:val="center"/>
            </w:pPr>
            <w:r>
              <w:rPr>
                <w:sz w:val="21"/>
              </w:rPr>
              <w:t>1</w:t>
            </w:r>
          </w:p>
        </w:tc>
        <w:tc>
          <w:tcPr>
            <w:tcW w:type="dxa" w:w="5193"/>
            <w:tcBorders>
              <w:top w:val="none" w:color="000000" w:sz="4"/>
              <w:left w:val="none" w:color="000000" w:sz="4"/>
              <w:bottom w:val="single" w:color="000000" w:sz="4"/>
              <w:right w:val="single" w:color="000000" w:sz="4"/>
            </w:tcBorders>
            <w:vAlign w:val="top"/>
          </w:tcPr>
          <w:p>
            <w:pPr>
              <w:jc w:val="left"/>
            </w:pPr>
            <w:r>
              <w:rPr>
                <w:sz w:val="21"/>
              </w:rPr>
              <w:t>项目内的环卫机械化作业车辆须安装车载设备，车载设备至少需具有</w:t>
            </w:r>
            <w:r>
              <w:rPr>
                <w:sz w:val="21"/>
              </w:rPr>
              <w:t>GPS</w:t>
            </w:r>
            <w:r>
              <w:rPr>
                <w:sz w:val="21"/>
              </w:rPr>
              <w:t>、作业状态监管等功能，并按甲方要求接入到指定车载</w:t>
            </w:r>
            <w:r>
              <w:rPr>
                <w:sz w:val="21"/>
              </w:rPr>
              <w:t>GPS</w:t>
            </w:r>
            <w:r>
              <w:rPr>
                <w:sz w:val="21"/>
              </w:rPr>
              <w:t>监控平台。</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2</w:t>
            </w:r>
          </w:p>
        </w:tc>
        <w:tc>
          <w:tcPr>
            <w:tcW w:type="dxa" w:w="5193"/>
            <w:tcBorders>
              <w:top w:val="none" w:color="000000" w:sz="4"/>
              <w:left w:val="none" w:color="000000" w:sz="4"/>
              <w:bottom w:val="single" w:color="000000" w:sz="4"/>
              <w:right w:val="single" w:color="000000" w:sz="4"/>
            </w:tcBorders>
            <w:vAlign w:val="top"/>
          </w:tcPr>
          <w:p>
            <w:pPr>
              <w:jc w:val="left"/>
            </w:pPr>
            <w:r>
              <w:rPr>
                <w:sz w:val="21"/>
              </w:rPr>
              <w:t>夜间机械化清洗、清扫限速</w:t>
            </w:r>
            <w:r>
              <w:rPr>
                <w:sz w:val="21"/>
              </w:rPr>
              <w:t>20</w:t>
            </w:r>
            <w:r>
              <w:rPr>
                <w:sz w:val="21"/>
              </w:rPr>
              <w:t>公里</w:t>
            </w:r>
            <w:r>
              <w:rPr>
                <w:sz w:val="21"/>
              </w:rPr>
              <w:t>/</w:t>
            </w:r>
            <w:r>
              <w:rPr>
                <w:sz w:val="21"/>
              </w:rPr>
              <w:t>小时，洒水作业限速</w:t>
            </w:r>
            <w:r>
              <w:rPr>
                <w:sz w:val="21"/>
              </w:rPr>
              <w:t>30</w:t>
            </w:r>
            <w:r>
              <w:rPr>
                <w:sz w:val="21"/>
              </w:rPr>
              <w:t>公里</w:t>
            </w:r>
            <w:r>
              <w:rPr>
                <w:sz w:val="21"/>
              </w:rPr>
              <w:t>/</w:t>
            </w:r>
            <w:r>
              <w:rPr>
                <w:sz w:val="21"/>
              </w:rPr>
              <w:t>小时。垃圾运输车辆应限速行驶，市区内限速</w:t>
            </w:r>
            <w:r>
              <w:rPr>
                <w:sz w:val="21"/>
              </w:rPr>
              <w:t>40</w:t>
            </w:r>
            <w:r>
              <w:rPr>
                <w:sz w:val="21"/>
              </w:rPr>
              <w:t>公里</w:t>
            </w:r>
            <w:r>
              <w:rPr>
                <w:sz w:val="21"/>
              </w:rPr>
              <w:t>/</w:t>
            </w:r>
            <w:r>
              <w:rPr>
                <w:sz w:val="21"/>
              </w:rPr>
              <w:t>小时。</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3</w:t>
            </w:r>
          </w:p>
        </w:tc>
        <w:tc>
          <w:tcPr>
            <w:tcW w:type="dxa" w:w="5193"/>
            <w:tcBorders>
              <w:top w:val="none" w:color="000000" w:sz="4"/>
              <w:left w:val="none" w:color="000000" w:sz="4"/>
              <w:bottom w:val="single" w:color="000000" w:sz="4"/>
              <w:right w:val="single" w:color="000000" w:sz="4"/>
            </w:tcBorders>
            <w:vAlign w:val="top"/>
          </w:tcPr>
          <w:p>
            <w:pPr>
              <w:jc w:val="left"/>
            </w:pPr>
            <w:r>
              <w:rPr>
                <w:sz w:val="21"/>
              </w:rPr>
              <w:t>禁止在</w:t>
            </w:r>
            <w:r>
              <w:rPr>
                <w:sz w:val="21"/>
              </w:rPr>
              <w:t>22:00-6:00</w:t>
            </w:r>
            <w:r>
              <w:rPr>
                <w:sz w:val="21"/>
              </w:rPr>
              <w:t>时段外进行冲洗、清洗道路（降温、降尘作业除外）。如有特殊因素，需在上述时段外冲洗、清洗道路，须报甲方和市、区城市管理考评系统审批、备案，待同意后再执行，作业时间可根据甲方要求进行调整。</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4</w:t>
            </w:r>
          </w:p>
        </w:tc>
        <w:tc>
          <w:tcPr>
            <w:tcW w:type="dxa" w:w="5193"/>
            <w:tcBorders>
              <w:top w:val="none" w:color="000000" w:sz="4"/>
              <w:left w:val="none" w:color="000000" w:sz="4"/>
              <w:bottom w:val="single" w:color="000000" w:sz="4"/>
              <w:right w:val="single" w:color="000000" w:sz="4"/>
            </w:tcBorders>
            <w:vAlign w:val="top"/>
          </w:tcPr>
          <w:p>
            <w:pPr>
              <w:jc w:val="left"/>
            </w:pPr>
            <w:r>
              <w:rPr>
                <w:sz w:val="21"/>
              </w:rPr>
              <w:t>当气象部门发出台风黄色或以上、暴雨橙色或以上、寒冷橙色或以上、大雾橙色或以上、雷雨大风黄色或以上、冰雹橙色或以上等预警信号时，保洁单位可根据甲方的指示暂停环卫机械化作业，并于</w:t>
            </w:r>
            <w:r>
              <w:rPr>
                <w:sz w:val="21"/>
              </w:rPr>
              <w:t>48</w:t>
            </w:r>
            <w:r>
              <w:rPr>
                <w:sz w:val="21"/>
              </w:rPr>
              <w:t>小时内（不计算节假日）报备至甲方和市、区环卫车辆智能管理平台。</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5</w:t>
            </w:r>
          </w:p>
        </w:tc>
        <w:tc>
          <w:tcPr>
            <w:tcW w:type="dxa" w:w="5193"/>
            <w:tcBorders>
              <w:top w:val="none" w:color="000000" w:sz="4"/>
              <w:left w:val="none" w:color="000000" w:sz="4"/>
              <w:bottom w:val="single" w:color="000000" w:sz="4"/>
              <w:right w:val="single" w:color="000000" w:sz="4"/>
            </w:tcBorders>
            <w:vAlign w:val="top"/>
          </w:tcPr>
          <w:p>
            <w:pPr>
              <w:jc w:val="left"/>
            </w:pPr>
            <w:r>
              <w:rPr>
                <w:sz w:val="21"/>
              </w:rPr>
              <w:t>对空气质量较差和灰尘较大的道路要按甲方要求临时增加洒水降尘次数；遇到雨天要及时做好暂停作业及报备。</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每路段每次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6</w:t>
            </w:r>
          </w:p>
        </w:tc>
        <w:tc>
          <w:tcPr>
            <w:tcW w:type="dxa" w:w="5193"/>
            <w:tcBorders>
              <w:top w:val="none" w:color="000000" w:sz="4"/>
              <w:left w:val="none" w:color="000000" w:sz="4"/>
              <w:bottom w:val="single" w:color="000000" w:sz="4"/>
              <w:right w:val="single" w:color="000000" w:sz="4"/>
            </w:tcBorders>
            <w:vAlign w:val="top"/>
          </w:tcPr>
          <w:p>
            <w:pPr>
              <w:jc w:val="left"/>
            </w:pPr>
            <w:r>
              <w:rPr>
                <w:sz w:val="21"/>
              </w:rPr>
              <w:t>道路环卫机械化设备的完好率、规范操作要求达</w:t>
            </w:r>
            <w:r>
              <w:rPr>
                <w:sz w:val="21"/>
              </w:rPr>
              <w:t>100%</w:t>
            </w:r>
            <w:r>
              <w:rPr>
                <w:sz w:val="21"/>
              </w:rPr>
              <w:t>，垃圾收集运输车辆全面实现密闭化。各作业车应保持整洁，车体外无污物、污垢，运输过程中无垃圾扬、撒、拖、挂和污水滴漏等问题。</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7</w:t>
            </w:r>
          </w:p>
        </w:tc>
        <w:tc>
          <w:tcPr>
            <w:tcW w:type="dxa" w:w="5193"/>
            <w:tcBorders>
              <w:top w:val="none" w:color="000000" w:sz="4"/>
              <w:left w:val="none" w:color="000000" w:sz="4"/>
              <w:bottom w:val="single" w:color="000000" w:sz="4"/>
              <w:right w:val="single" w:color="000000" w:sz="4"/>
            </w:tcBorders>
            <w:vAlign w:val="top"/>
          </w:tcPr>
          <w:p>
            <w:pPr>
              <w:jc w:val="left"/>
            </w:pPr>
            <w:r>
              <w:rPr>
                <w:sz w:val="21"/>
              </w:rPr>
              <w:t>机扫、洒水和垃圾运输等机械作业车在作业期间须规范作业，按环卫作业标准工作，如机扫车清扫作业时要扫到侧石，所有扫把要同时落地，不能干扫等，洒水车出水量要充足，不能断续出水等，装卸垃圾应当符合作业要求，不得乱倒、乱卸、乱抛垃圾等。所有车辆均不能有洒漏、偷排污水、污染路面等现象。</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8</w:t>
            </w:r>
          </w:p>
        </w:tc>
        <w:tc>
          <w:tcPr>
            <w:tcW w:type="dxa" w:w="5193"/>
            <w:tcBorders>
              <w:top w:val="none" w:color="000000" w:sz="4"/>
              <w:left w:val="none" w:color="000000" w:sz="4"/>
              <w:bottom w:val="single" w:color="000000" w:sz="4"/>
              <w:right w:val="single" w:color="000000" w:sz="4"/>
            </w:tcBorders>
            <w:vAlign w:val="top"/>
          </w:tcPr>
          <w:p>
            <w:pPr>
              <w:jc w:val="left"/>
            </w:pPr>
            <w:r>
              <w:rPr>
                <w:sz w:val="21"/>
              </w:rPr>
              <w:t>垃圾装运量应以车辆的额定荷载和有效容积为限，不得超重、超高运输。</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9</w:t>
            </w:r>
          </w:p>
        </w:tc>
        <w:tc>
          <w:tcPr>
            <w:tcW w:type="dxa" w:w="5193"/>
            <w:tcBorders>
              <w:top w:val="none" w:color="000000" w:sz="4"/>
              <w:left w:val="none" w:color="000000" w:sz="4"/>
              <w:bottom w:val="single" w:color="000000" w:sz="4"/>
              <w:right w:val="single" w:color="000000" w:sz="4"/>
            </w:tcBorders>
            <w:vAlign w:val="top"/>
          </w:tcPr>
          <w:p>
            <w:pPr>
              <w:jc w:val="left"/>
            </w:pPr>
            <w:r>
              <w:rPr>
                <w:sz w:val="21"/>
              </w:rPr>
              <w:t>中午和夜间车辆作业时禁止播放提示音乐，其他时段按实际情况调整，全天禁鸣喇叭。</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val="restart"/>
            <w:tcBorders>
              <w:top w:val="none" w:color="000000" w:sz="4"/>
              <w:left w:val="single" w:color="000000" w:sz="4"/>
              <w:bottom w:val="single" w:color="000000" w:sz="4"/>
              <w:right w:val="single" w:color="000000" w:sz="4"/>
            </w:tcBorders>
            <w:vAlign w:val="top"/>
          </w:tcPr>
          <w:p>
            <w:pPr>
              <w:jc w:val="center"/>
            </w:pPr>
            <w:r>
              <w:rPr>
                <w:sz w:val="21"/>
              </w:rPr>
              <w:t>（三）公厕管养</w:t>
            </w:r>
          </w:p>
        </w:tc>
        <w:tc>
          <w:tcPr>
            <w:tcW w:type="dxa" w:w="463"/>
            <w:tcBorders>
              <w:top w:val="none" w:color="000000" w:sz="4"/>
              <w:left w:val="none" w:color="000000" w:sz="4"/>
              <w:bottom w:val="single" w:color="000000" w:sz="4"/>
              <w:right w:val="single" w:color="000000" w:sz="4"/>
            </w:tcBorders>
            <w:vAlign w:val="top"/>
          </w:tcPr>
          <w:p>
            <w:pPr>
              <w:jc w:val="center"/>
            </w:pPr>
            <w:r>
              <w:rPr>
                <w:sz w:val="21"/>
              </w:rPr>
              <w:t>1</w:t>
            </w:r>
          </w:p>
        </w:tc>
        <w:tc>
          <w:tcPr>
            <w:tcW w:type="dxa" w:w="5193"/>
            <w:tcBorders>
              <w:top w:val="none" w:color="000000" w:sz="4"/>
              <w:left w:val="none" w:color="000000" w:sz="4"/>
              <w:bottom w:val="single" w:color="000000" w:sz="4"/>
              <w:right w:val="single" w:color="000000" w:sz="4"/>
            </w:tcBorders>
            <w:vAlign w:val="top"/>
          </w:tcPr>
          <w:p>
            <w:pPr>
              <w:jc w:val="left"/>
            </w:pPr>
            <w:r>
              <w:rPr>
                <w:sz w:val="21"/>
              </w:rPr>
              <w:t>公厕工作时段从每天</w:t>
            </w:r>
            <w:r>
              <w:rPr>
                <w:sz w:val="21"/>
              </w:rPr>
              <w:t>6:00-20:00</w:t>
            </w:r>
            <w:r>
              <w:rPr>
                <w:sz w:val="21"/>
              </w:rPr>
              <w:t>时派专人巡回看管，随脏随保洁。</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每座每次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2</w:t>
            </w:r>
          </w:p>
        </w:tc>
        <w:tc>
          <w:tcPr>
            <w:tcW w:type="dxa" w:w="5193"/>
            <w:tcBorders>
              <w:top w:val="none" w:color="000000" w:sz="4"/>
              <w:left w:val="none" w:color="000000" w:sz="4"/>
              <w:bottom w:val="single" w:color="000000" w:sz="4"/>
              <w:right w:val="single" w:color="000000" w:sz="4"/>
            </w:tcBorders>
            <w:vAlign w:val="top"/>
          </w:tcPr>
          <w:p>
            <w:pPr>
              <w:jc w:val="left"/>
            </w:pPr>
            <w:r>
              <w:rPr>
                <w:sz w:val="21"/>
              </w:rPr>
              <w:t>做到</w:t>
            </w:r>
            <w:r>
              <w:rPr>
                <w:sz w:val="21"/>
              </w:rPr>
              <w:t>“</w:t>
            </w:r>
            <w:r>
              <w:rPr>
                <w:sz w:val="21"/>
              </w:rPr>
              <w:t>五无六洁</w:t>
            </w:r>
            <w:r>
              <w:rPr>
                <w:sz w:val="21"/>
              </w:rPr>
              <w:t>”</w:t>
            </w:r>
            <w:r>
              <w:rPr>
                <w:sz w:val="21"/>
              </w:rPr>
              <w:t>：无积水、无便垢、无烟头纸屑、无臭味、无蝇蛆，墙壁清洁、瓷片清洁、地面清洁、水槽清洁、尿槽清洁、厕所四周环境清洁。按要求定期进行消毒工作。</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每项每次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3</w:t>
            </w:r>
          </w:p>
        </w:tc>
        <w:tc>
          <w:tcPr>
            <w:tcW w:type="dxa" w:w="5193"/>
            <w:tcBorders>
              <w:top w:val="none" w:color="000000" w:sz="4"/>
              <w:left w:val="none" w:color="000000" w:sz="4"/>
              <w:bottom w:val="single" w:color="000000" w:sz="4"/>
              <w:right w:val="single" w:color="000000" w:sz="4"/>
            </w:tcBorders>
            <w:vAlign w:val="top"/>
          </w:tcPr>
          <w:p>
            <w:pPr>
              <w:jc w:val="left"/>
            </w:pPr>
            <w:r>
              <w:rPr>
                <w:sz w:val="21"/>
              </w:rPr>
              <w:t>公厕实行全天免费开放，不能对外收费。</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每座每次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4</w:t>
            </w:r>
          </w:p>
        </w:tc>
        <w:tc>
          <w:tcPr>
            <w:tcW w:type="dxa" w:w="5193"/>
            <w:tcBorders>
              <w:top w:val="none" w:color="000000" w:sz="4"/>
              <w:left w:val="none" w:color="000000" w:sz="4"/>
              <w:bottom w:val="single" w:color="000000" w:sz="4"/>
              <w:right w:val="single" w:color="000000" w:sz="4"/>
            </w:tcBorders>
            <w:vAlign w:val="top"/>
          </w:tcPr>
          <w:p>
            <w:pPr>
              <w:jc w:val="left"/>
            </w:pPr>
            <w:r>
              <w:rPr>
                <w:sz w:val="21"/>
              </w:rPr>
              <w:t>确保公厕内设施和保证照明设施正常运作，发现问题及时维修。</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每座每次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5</w:t>
            </w:r>
          </w:p>
        </w:tc>
        <w:tc>
          <w:tcPr>
            <w:tcW w:type="dxa" w:w="5193"/>
            <w:tcBorders>
              <w:top w:val="none" w:color="000000" w:sz="4"/>
              <w:left w:val="none" w:color="000000" w:sz="4"/>
              <w:bottom w:val="single" w:color="000000" w:sz="4"/>
              <w:right w:val="single" w:color="000000" w:sz="4"/>
            </w:tcBorders>
            <w:vAlign w:val="top"/>
          </w:tcPr>
          <w:p>
            <w:pPr>
              <w:jc w:val="left"/>
            </w:pPr>
            <w:r>
              <w:rPr>
                <w:sz w:val="21"/>
              </w:rPr>
              <w:t>公厕的化粪池要及时清渣。</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每座每次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6</w:t>
            </w:r>
          </w:p>
        </w:tc>
        <w:tc>
          <w:tcPr>
            <w:tcW w:type="dxa" w:w="5193"/>
            <w:tcBorders>
              <w:top w:val="none" w:color="000000" w:sz="4"/>
              <w:left w:val="none" w:color="000000" w:sz="4"/>
              <w:bottom w:val="single" w:color="000000" w:sz="4"/>
              <w:right w:val="single" w:color="000000" w:sz="4"/>
            </w:tcBorders>
            <w:vAlign w:val="top"/>
          </w:tcPr>
          <w:p>
            <w:pPr>
              <w:jc w:val="left"/>
            </w:pPr>
            <w:r>
              <w:rPr>
                <w:sz w:val="21"/>
              </w:rPr>
              <w:t>做好每次工作的台账记录。</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每座每天</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val="restart"/>
            <w:tcBorders>
              <w:top w:val="none" w:color="000000" w:sz="4"/>
              <w:left w:val="single" w:color="000000" w:sz="4"/>
              <w:bottom w:val="single" w:color="000000" w:sz="4"/>
              <w:right w:val="single" w:color="000000" w:sz="4"/>
            </w:tcBorders>
            <w:vAlign w:val="top"/>
          </w:tcPr>
          <w:p>
            <w:pPr>
              <w:jc w:val="center"/>
            </w:pPr>
            <w:r>
              <w:rPr>
                <w:sz w:val="21"/>
              </w:rPr>
              <w:t>（四）台账、计划、报备</w:t>
            </w:r>
          </w:p>
        </w:tc>
        <w:tc>
          <w:tcPr>
            <w:tcW w:type="dxa" w:w="463"/>
            <w:tcBorders>
              <w:top w:val="none" w:color="000000" w:sz="4"/>
              <w:left w:val="none" w:color="000000" w:sz="4"/>
              <w:bottom w:val="single" w:color="000000" w:sz="4"/>
              <w:right w:val="single" w:color="000000" w:sz="4"/>
            </w:tcBorders>
            <w:vAlign w:val="top"/>
          </w:tcPr>
          <w:p>
            <w:pPr>
              <w:jc w:val="center"/>
            </w:pPr>
            <w:r>
              <w:rPr>
                <w:sz w:val="21"/>
              </w:rPr>
              <w:t>1</w:t>
            </w:r>
          </w:p>
        </w:tc>
        <w:tc>
          <w:tcPr>
            <w:tcW w:type="dxa" w:w="5193"/>
            <w:tcBorders>
              <w:top w:val="none" w:color="000000" w:sz="4"/>
              <w:left w:val="none" w:color="000000" w:sz="4"/>
              <w:bottom w:val="single" w:color="000000" w:sz="4"/>
              <w:right w:val="single" w:color="000000" w:sz="4"/>
            </w:tcBorders>
            <w:vAlign w:val="top"/>
          </w:tcPr>
          <w:p>
            <w:pPr>
              <w:jc w:val="left"/>
            </w:pPr>
            <w:r>
              <w:rPr>
                <w:sz w:val="21"/>
              </w:rPr>
              <w:t>纳入市考评范围内的道路清洗、清扫计划按照要求每月报备到区环卫主管部门，禁止出现瞒报、漏报或降级上报的现象发生。环卫作业车辆所属单位须按要求在市环卫车辆智能管理平台完善车辆基础信息和录入作业排班并经甲方和区环卫主管部门审核。</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2</w:t>
            </w:r>
          </w:p>
        </w:tc>
        <w:tc>
          <w:tcPr>
            <w:tcW w:type="dxa" w:w="5193"/>
            <w:tcBorders>
              <w:top w:val="none" w:color="000000" w:sz="4"/>
              <w:left w:val="none" w:color="000000" w:sz="4"/>
              <w:bottom w:val="single" w:color="000000" w:sz="4"/>
              <w:right w:val="single" w:color="000000" w:sz="4"/>
            </w:tcBorders>
            <w:vAlign w:val="top"/>
          </w:tcPr>
          <w:p>
            <w:pPr>
              <w:jc w:val="left"/>
            </w:pPr>
            <w:r>
              <w:rPr>
                <w:sz w:val="21"/>
              </w:rPr>
              <w:t>乙方在按计划开展正常机械化作业期间，出现以下情况须报至甲方，由甲方报至市城市管理考评系统进行审批、备案，包括：</w:t>
            </w:r>
            <w:r>
              <w:br/>
            </w:r>
            <w:r>
              <w:rPr>
                <w:sz w:val="21"/>
              </w:rPr>
              <w:t>（</w:t>
            </w:r>
            <w:r>
              <w:rPr>
                <w:sz w:val="21"/>
              </w:rPr>
              <w:t>1</w:t>
            </w:r>
            <w:r>
              <w:rPr>
                <w:sz w:val="21"/>
              </w:rPr>
              <w:t>）对于主车道单边停车且路宽小于</w:t>
            </w:r>
            <w:r>
              <w:rPr>
                <w:sz w:val="21"/>
              </w:rPr>
              <w:t>8</w:t>
            </w:r>
            <w:r>
              <w:rPr>
                <w:sz w:val="21"/>
              </w:rPr>
              <w:t>米、主车道双边停车且路宽小于</w:t>
            </w:r>
            <w:r>
              <w:rPr>
                <w:sz w:val="21"/>
              </w:rPr>
              <w:t>10</w:t>
            </w:r>
            <w:r>
              <w:rPr>
                <w:sz w:val="21"/>
              </w:rPr>
              <w:t>米、单行道、无人行道、因客观因素无法作业等特殊情况的路段，应向甲方及时报备，经同意后方可调整作业。</w:t>
            </w:r>
            <w:r>
              <w:br/>
            </w:r>
            <w:r>
              <w:rPr>
                <w:sz w:val="21"/>
              </w:rPr>
              <w:t>（</w:t>
            </w:r>
            <w:r>
              <w:rPr>
                <w:sz w:val="21"/>
              </w:rPr>
              <w:t>2</w:t>
            </w:r>
            <w:r>
              <w:rPr>
                <w:sz w:val="21"/>
              </w:rPr>
              <w:t>）对于因路段施工而造成无法进行正常清洗、清扫作业或车辆</w:t>
            </w:r>
            <w:r>
              <w:rPr>
                <w:sz w:val="21"/>
              </w:rPr>
              <w:t>GPS</w:t>
            </w:r>
            <w:r>
              <w:rPr>
                <w:sz w:val="21"/>
              </w:rPr>
              <w:t>核查的，须</w:t>
            </w:r>
            <w:r>
              <w:rPr>
                <w:sz w:val="21"/>
              </w:rPr>
              <w:t>24</w:t>
            </w:r>
            <w:r>
              <w:rPr>
                <w:sz w:val="21"/>
              </w:rPr>
              <w:t>小时内对计划进行调整上报。如不清楚施工具体期限，则先按整月计划进行调整，待施工完毕后再上报新计划。</w:t>
            </w:r>
            <w:r>
              <w:br/>
            </w:r>
            <w:r>
              <w:rPr>
                <w:sz w:val="21"/>
              </w:rPr>
              <w:t>（</w:t>
            </w:r>
            <w:r>
              <w:rPr>
                <w:sz w:val="21"/>
              </w:rPr>
              <w:t>3</w:t>
            </w:r>
            <w:r>
              <w:rPr>
                <w:sz w:val="21"/>
              </w:rPr>
              <w:t>）对于作业车辆在作业期间发生坏车更换、交通事故、司机更换、路面施工阻碍、汽车乱停放阻碍等问题时，须及时更换作业车辆和设备，并于次日</w:t>
            </w:r>
            <w:r>
              <w:rPr>
                <w:sz w:val="21"/>
              </w:rPr>
              <w:t>10:00</w:t>
            </w:r>
            <w:r>
              <w:rPr>
                <w:sz w:val="21"/>
              </w:rPr>
              <w:t>时前完成调整并报备。</w:t>
            </w:r>
            <w:r>
              <w:br/>
            </w:r>
            <w:r>
              <w:rPr>
                <w:sz w:val="21"/>
              </w:rPr>
              <w:t>（</w:t>
            </w:r>
            <w:r>
              <w:rPr>
                <w:sz w:val="21"/>
              </w:rPr>
              <w:t>4</w:t>
            </w:r>
            <w:r>
              <w:rPr>
                <w:sz w:val="21"/>
              </w:rPr>
              <w:t>）每日对作业车辆的</w:t>
            </w:r>
            <w:r>
              <w:rPr>
                <w:sz w:val="21"/>
              </w:rPr>
              <w:t>GPS</w:t>
            </w:r>
            <w:r>
              <w:rPr>
                <w:sz w:val="21"/>
              </w:rPr>
              <w:t>进行自查，如有异常，须按甲方要求在次日</w:t>
            </w:r>
            <w:r>
              <w:rPr>
                <w:sz w:val="21"/>
              </w:rPr>
              <w:t>10</w:t>
            </w:r>
            <w:r>
              <w:rPr>
                <w:sz w:val="21"/>
              </w:rPr>
              <w:t>：</w:t>
            </w:r>
            <w:r>
              <w:rPr>
                <w:sz w:val="21"/>
              </w:rPr>
              <w:t>00</w:t>
            </w:r>
            <w:r>
              <w:rPr>
                <w:sz w:val="21"/>
              </w:rPr>
              <w:t>时前完成上报。</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3</w:t>
            </w:r>
          </w:p>
        </w:tc>
        <w:tc>
          <w:tcPr>
            <w:tcW w:type="dxa" w:w="5193"/>
            <w:tcBorders>
              <w:top w:val="none" w:color="000000" w:sz="4"/>
              <w:left w:val="none" w:color="000000" w:sz="4"/>
              <w:bottom w:val="single" w:color="000000" w:sz="4"/>
              <w:right w:val="single" w:color="000000" w:sz="4"/>
            </w:tcBorders>
            <w:vAlign w:val="top"/>
          </w:tcPr>
          <w:p>
            <w:pPr>
              <w:jc w:val="left"/>
            </w:pPr>
            <w:r>
              <w:rPr>
                <w:sz w:val="21"/>
              </w:rPr>
              <w:t>垃圾运输车队必须建立健全的各项管理制度，建立车辆管理档案、台账和出车登记记录，停车场标志清晰、清洁卫生、无堆放杂物、车辆停放整齐有序，保持车况良好，方向制动灵活有效，各种灯光齐全无损。</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每项每次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4</w:t>
            </w:r>
          </w:p>
        </w:tc>
        <w:tc>
          <w:tcPr>
            <w:tcW w:type="dxa" w:w="5193"/>
            <w:tcBorders>
              <w:top w:val="none" w:color="000000" w:sz="4"/>
              <w:left w:val="none" w:color="000000" w:sz="4"/>
              <w:bottom w:val="single" w:color="000000" w:sz="4"/>
              <w:right w:val="single" w:color="000000" w:sz="4"/>
            </w:tcBorders>
            <w:vAlign w:val="top"/>
          </w:tcPr>
          <w:p>
            <w:pPr>
              <w:jc w:val="left"/>
            </w:pPr>
            <w:r>
              <w:rPr>
                <w:sz w:val="21"/>
              </w:rPr>
              <w:t>每月</w:t>
            </w:r>
            <w:r>
              <w:rPr>
                <w:sz w:val="21"/>
              </w:rPr>
              <w:t>25</w:t>
            </w:r>
            <w:r>
              <w:rPr>
                <w:sz w:val="21"/>
              </w:rPr>
              <w:t>日前报送次月工作计划，如机械作业、人行道清洗、护栏清洗等计划，并按要求上报到市、区相关平台。常规计划在每月</w:t>
            </w:r>
            <w:r>
              <w:rPr>
                <w:sz w:val="21"/>
              </w:rPr>
              <w:t>25</w:t>
            </w:r>
            <w:r>
              <w:rPr>
                <w:sz w:val="21"/>
              </w:rPr>
              <w:t>日前报送，其他工作计划按甲方要求报送。</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每项每次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5</w:t>
            </w:r>
          </w:p>
        </w:tc>
        <w:tc>
          <w:tcPr>
            <w:tcW w:type="dxa" w:w="5193"/>
            <w:tcBorders>
              <w:top w:val="none" w:color="000000" w:sz="4"/>
              <w:left w:val="none" w:color="000000" w:sz="4"/>
              <w:bottom w:val="single" w:color="000000" w:sz="4"/>
              <w:right w:val="single" w:color="000000" w:sz="4"/>
            </w:tcBorders>
            <w:shd w:fill="FFFFFF"/>
            <w:vAlign w:val="top"/>
          </w:tcPr>
          <w:p>
            <w:pPr>
              <w:jc w:val="left"/>
            </w:pPr>
            <w:r>
              <w:rPr>
                <w:sz w:val="21"/>
              </w:rPr>
              <w:t>报送的资料不能存在模糊不清、弄虚作假等现象。</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每项每次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6</w:t>
            </w:r>
          </w:p>
        </w:tc>
        <w:tc>
          <w:tcPr>
            <w:tcW w:type="dxa" w:w="5193"/>
            <w:tcBorders>
              <w:top w:val="none" w:color="000000" w:sz="4"/>
              <w:left w:val="none" w:color="000000" w:sz="4"/>
              <w:bottom w:val="single" w:color="000000" w:sz="4"/>
              <w:right w:val="single" w:color="000000" w:sz="4"/>
            </w:tcBorders>
            <w:vAlign w:val="top"/>
          </w:tcPr>
          <w:p>
            <w:pPr>
              <w:jc w:val="left"/>
            </w:pPr>
            <w:r>
              <w:rPr>
                <w:sz w:val="21"/>
              </w:rPr>
              <w:t>每季度更新护栏和垃圾收集容器的配置情况，归档备查</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7</w:t>
            </w:r>
          </w:p>
        </w:tc>
        <w:tc>
          <w:tcPr>
            <w:tcW w:type="dxa" w:w="5193"/>
            <w:tcBorders>
              <w:top w:val="none" w:color="000000" w:sz="4"/>
              <w:left w:val="none" w:color="000000" w:sz="4"/>
              <w:bottom w:val="single" w:color="000000" w:sz="4"/>
              <w:right w:val="single" w:color="000000" w:sz="4"/>
            </w:tcBorders>
            <w:shd w:fill="FFFFFF"/>
            <w:vAlign w:val="top"/>
          </w:tcPr>
          <w:p>
            <w:pPr>
              <w:jc w:val="left"/>
            </w:pPr>
            <w:r>
              <w:rPr>
                <w:sz w:val="21"/>
              </w:rPr>
              <w:t>每月整理上月车辆作业轨迹、洒水作业记录、行车记录仪录像等资料，归档备查。</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每车每少</w:t>
            </w:r>
            <w:r>
              <w:rPr>
                <w:sz w:val="21"/>
              </w:rPr>
              <w:t>1</w:t>
            </w:r>
            <w:r>
              <w:rPr>
                <w:sz w:val="21"/>
              </w:rPr>
              <w:t>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8</w:t>
            </w:r>
          </w:p>
        </w:tc>
        <w:tc>
          <w:tcPr>
            <w:tcW w:type="dxa" w:w="5193"/>
            <w:tcBorders>
              <w:top w:val="none" w:color="000000" w:sz="4"/>
              <w:left w:val="none" w:color="000000" w:sz="4"/>
              <w:bottom w:val="single" w:color="000000" w:sz="4"/>
              <w:right w:val="single" w:color="000000" w:sz="4"/>
            </w:tcBorders>
            <w:vAlign w:val="top"/>
          </w:tcPr>
          <w:p>
            <w:pPr>
              <w:jc w:val="left"/>
            </w:pPr>
            <w:r>
              <w:rPr>
                <w:sz w:val="21"/>
              </w:rPr>
              <w:t>乙方必须每季度做好项目内作业片区、道（线）路、工种的人员和设备配置使用情况，并按甲方要求将车辆、人员等分类编号，归档备查。</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val="restart"/>
            <w:tcBorders>
              <w:top w:val="none" w:color="000000" w:sz="4"/>
              <w:left w:val="single" w:color="000000" w:sz="4"/>
              <w:bottom w:val="single" w:color="000000" w:sz="4"/>
              <w:right w:val="single" w:color="000000" w:sz="4"/>
            </w:tcBorders>
            <w:vAlign w:val="top"/>
          </w:tcPr>
          <w:p>
            <w:pPr>
              <w:jc w:val="center"/>
            </w:pPr>
            <w:r>
              <w:rPr>
                <w:sz w:val="21"/>
              </w:rPr>
              <w:t>（五）安全生产</w:t>
            </w:r>
          </w:p>
        </w:tc>
        <w:tc>
          <w:tcPr>
            <w:tcW w:type="dxa" w:w="463"/>
            <w:tcBorders>
              <w:top w:val="none" w:color="000000" w:sz="4"/>
              <w:left w:val="none" w:color="000000" w:sz="4"/>
              <w:bottom w:val="single" w:color="000000" w:sz="4"/>
              <w:right w:val="single" w:color="000000" w:sz="4"/>
            </w:tcBorders>
            <w:vAlign w:val="top"/>
          </w:tcPr>
          <w:p>
            <w:pPr>
              <w:jc w:val="center"/>
            </w:pPr>
            <w:r>
              <w:rPr>
                <w:sz w:val="21"/>
              </w:rPr>
              <w:t>1</w:t>
            </w:r>
          </w:p>
        </w:tc>
        <w:tc>
          <w:tcPr>
            <w:tcW w:type="dxa" w:w="5193"/>
            <w:tcBorders>
              <w:top w:val="none" w:color="000000" w:sz="4"/>
              <w:left w:val="none" w:color="000000" w:sz="4"/>
              <w:bottom w:val="single" w:color="000000" w:sz="4"/>
              <w:right w:val="single" w:color="000000" w:sz="4"/>
            </w:tcBorders>
            <w:vAlign w:val="top"/>
          </w:tcPr>
          <w:p>
            <w:pPr>
              <w:jc w:val="left"/>
            </w:pPr>
            <w:r>
              <w:rPr>
                <w:sz w:val="21"/>
              </w:rPr>
              <w:t>配置安全生产专职人员每天做好安全生产监督巡查工作，定期组织上岗前后、上岗期间、安全生产教育、培训、专项检查等工作，制定各类应急预案，落实责任制，落实有关安全措施，归档并备查。</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2</w:t>
            </w:r>
          </w:p>
        </w:tc>
        <w:tc>
          <w:tcPr>
            <w:tcW w:type="dxa" w:w="5193"/>
            <w:tcBorders>
              <w:top w:val="none" w:color="000000" w:sz="4"/>
              <w:left w:val="none" w:color="000000" w:sz="4"/>
              <w:bottom w:val="single" w:color="000000" w:sz="4"/>
              <w:right w:val="single" w:color="000000" w:sz="4"/>
            </w:tcBorders>
            <w:vAlign w:val="top"/>
          </w:tcPr>
          <w:p>
            <w:pPr>
              <w:jc w:val="left"/>
            </w:pPr>
            <w:r>
              <w:rPr>
                <w:sz w:val="21"/>
              </w:rPr>
              <w:t>作业人员和作业设备在各类作业期间，必须按各工种的操作特性，做好警示措施，落实各类的安全、防护措施，确保人员及财产的安全。</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每人每车每次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3</w:t>
            </w:r>
          </w:p>
        </w:tc>
        <w:tc>
          <w:tcPr>
            <w:tcW w:type="dxa" w:w="5193"/>
            <w:tcBorders>
              <w:top w:val="none" w:color="000000" w:sz="4"/>
              <w:left w:val="none" w:color="000000" w:sz="4"/>
              <w:bottom w:val="single" w:color="000000" w:sz="4"/>
              <w:right w:val="single" w:color="000000" w:sz="4"/>
            </w:tcBorders>
            <w:vAlign w:val="top"/>
          </w:tcPr>
          <w:p>
            <w:pPr>
              <w:jc w:val="left"/>
            </w:pPr>
            <w:r>
              <w:rPr>
                <w:sz w:val="21"/>
              </w:rPr>
              <w:t>发生安全生产事故、交通事故、其它意外事故的，要在</w:t>
            </w:r>
            <w:r>
              <w:rPr>
                <w:sz w:val="21"/>
              </w:rPr>
              <w:t>1</w:t>
            </w:r>
            <w:r>
              <w:rPr>
                <w:sz w:val="21"/>
              </w:rPr>
              <w:t>小时内如实上报。</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4</w:t>
            </w:r>
          </w:p>
        </w:tc>
        <w:tc>
          <w:tcPr>
            <w:tcW w:type="dxa" w:w="5193"/>
            <w:tcBorders>
              <w:top w:val="none" w:color="000000" w:sz="4"/>
              <w:left w:val="none" w:color="000000" w:sz="4"/>
              <w:bottom w:val="single" w:color="000000" w:sz="4"/>
              <w:right w:val="single" w:color="000000" w:sz="4"/>
            </w:tcBorders>
            <w:vAlign w:val="top"/>
          </w:tcPr>
          <w:p>
            <w:pPr>
              <w:jc w:val="left"/>
            </w:pPr>
            <w:r>
              <w:rPr>
                <w:sz w:val="21"/>
              </w:rPr>
              <w:t>作业区内禁止吸烟或存在明火，落实防火措施，配足性能良好的消防器材，要定期进行检查并做好记录。</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5</w:t>
            </w:r>
          </w:p>
        </w:tc>
        <w:tc>
          <w:tcPr>
            <w:tcW w:type="dxa" w:w="5193"/>
            <w:tcBorders>
              <w:top w:val="none" w:color="000000" w:sz="4"/>
              <w:left w:val="none" w:color="000000" w:sz="4"/>
              <w:bottom w:val="single" w:color="000000" w:sz="4"/>
              <w:right w:val="single" w:color="000000" w:sz="4"/>
            </w:tcBorders>
            <w:vAlign w:val="top"/>
          </w:tcPr>
          <w:p>
            <w:pPr>
              <w:jc w:val="left"/>
            </w:pPr>
            <w:r>
              <w:rPr>
                <w:sz w:val="21"/>
              </w:rPr>
              <w:t>作业人员要文明作业，不能有打骂、伤害他人等不文明行为，出现上述情况要及时上报。</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每人每次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6</w:t>
            </w:r>
          </w:p>
        </w:tc>
        <w:tc>
          <w:tcPr>
            <w:tcW w:type="dxa" w:w="5193"/>
            <w:tcBorders>
              <w:top w:val="none" w:color="000000" w:sz="4"/>
              <w:left w:val="none" w:color="000000" w:sz="4"/>
              <w:bottom w:val="single" w:color="000000" w:sz="4"/>
              <w:right w:val="single" w:color="000000" w:sz="4"/>
            </w:tcBorders>
            <w:vAlign w:val="top"/>
          </w:tcPr>
          <w:p>
            <w:pPr>
              <w:jc w:val="left"/>
            </w:pPr>
            <w:r>
              <w:rPr>
                <w:sz w:val="21"/>
              </w:rPr>
              <w:t>防止发生一般生产事故（出现一人或以上人员轻伤、或造成甲方或第三方经济损失达一千元以上一万元以下）。</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20—100</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7</w:t>
            </w:r>
          </w:p>
        </w:tc>
        <w:tc>
          <w:tcPr>
            <w:tcW w:type="dxa" w:w="5193"/>
            <w:tcBorders>
              <w:top w:val="none" w:color="000000" w:sz="4"/>
              <w:left w:val="none" w:color="000000" w:sz="4"/>
              <w:bottom w:val="single" w:color="000000" w:sz="4"/>
              <w:right w:val="single" w:color="000000" w:sz="4"/>
            </w:tcBorders>
            <w:vAlign w:val="top"/>
          </w:tcPr>
          <w:p>
            <w:pPr>
              <w:jc w:val="left"/>
            </w:pPr>
            <w:r>
              <w:rPr>
                <w:sz w:val="21"/>
              </w:rPr>
              <w:t>防止发生较大或以上生产事故（出现一人或以上人员重伤或死亡、或造成甲方或第三方经济损失达一万元及以上的）。</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100—200</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8</w:t>
            </w:r>
          </w:p>
        </w:tc>
        <w:tc>
          <w:tcPr>
            <w:tcW w:type="dxa" w:w="5193"/>
            <w:tcBorders>
              <w:top w:val="none" w:color="000000" w:sz="4"/>
              <w:left w:val="none" w:color="000000" w:sz="4"/>
              <w:bottom w:val="single" w:color="000000" w:sz="4"/>
              <w:right w:val="single" w:color="000000" w:sz="4"/>
            </w:tcBorders>
            <w:vAlign w:val="top"/>
          </w:tcPr>
          <w:p>
            <w:pPr>
              <w:jc w:val="left"/>
            </w:pPr>
            <w:r>
              <w:rPr>
                <w:sz w:val="21"/>
              </w:rPr>
              <w:t>做好车辆年审、购买保险、行车记录等相关工作，人员和设备必须持证上岗，完善车辆档案。</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9</w:t>
            </w:r>
          </w:p>
        </w:tc>
        <w:tc>
          <w:tcPr>
            <w:tcW w:type="dxa" w:w="5193"/>
            <w:tcBorders>
              <w:top w:val="none" w:color="000000" w:sz="4"/>
              <w:left w:val="none" w:color="000000" w:sz="4"/>
              <w:bottom w:val="single" w:color="000000" w:sz="4"/>
              <w:right w:val="single" w:color="000000" w:sz="4"/>
            </w:tcBorders>
            <w:vAlign w:val="top"/>
          </w:tcPr>
          <w:p>
            <w:pPr>
              <w:jc w:val="left"/>
            </w:pPr>
            <w:r>
              <w:rPr>
                <w:sz w:val="21"/>
              </w:rPr>
              <w:t>出现汛期、特殊天气、不可抗力等情况时，工作人员必须做好防护措施，在确保人身安全前提下（遇雷电时要及时躲避），配合做好排涝排渍、垃圾清理等工作。</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val="restart"/>
            <w:tcBorders>
              <w:top w:val="none" w:color="000000" w:sz="4"/>
              <w:left w:val="single" w:color="000000" w:sz="4"/>
              <w:bottom w:val="single" w:color="000000" w:sz="4"/>
              <w:right w:val="single" w:color="000000" w:sz="4"/>
            </w:tcBorders>
            <w:vAlign w:val="top"/>
          </w:tcPr>
          <w:p>
            <w:pPr>
              <w:jc w:val="center"/>
            </w:pPr>
            <w:r>
              <w:rPr>
                <w:sz w:val="21"/>
              </w:rPr>
              <w:t>（六）应急保障和其他要求</w:t>
            </w:r>
          </w:p>
        </w:tc>
        <w:tc>
          <w:tcPr>
            <w:tcW w:type="dxa" w:w="463"/>
            <w:tcBorders>
              <w:top w:val="none" w:color="000000" w:sz="4"/>
              <w:left w:val="none" w:color="000000" w:sz="4"/>
              <w:bottom w:val="single" w:color="000000" w:sz="4"/>
              <w:right w:val="single" w:color="000000" w:sz="4"/>
            </w:tcBorders>
            <w:vAlign w:val="top"/>
          </w:tcPr>
          <w:p>
            <w:pPr>
              <w:jc w:val="center"/>
            </w:pPr>
            <w:r>
              <w:rPr>
                <w:sz w:val="21"/>
              </w:rPr>
              <w:t>1</w:t>
            </w:r>
          </w:p>
        </w:tc>
        <w:tc>
          <w:tcPr>
            <w:tcW w:type="dxa" w:w="5193"/>
            <w:tcBorders>
              <w:top w:val="none" w:color="000000" w:sz="4"/>
              <w:left w:val="none" w:color="000000" w:sz="4"/>
              <w:bottom w:val="single" w:color="000000" w:sz="4"/>
              <w:right w:val="single" w:color="000000" w:sz="4"/>
            </w:tcBorders>
            <w:vAlign w:val="top"/>
          </w:tcPr>
          <w:p>
            <w:pPr>
              <w:jc w:val="left"/>
            </w:pPr>
            <w:r>
              <w:rPr>
                <w:sz w:val="21"/>
              </w:rPr>
              <w:t>发现低于合同要求人员的。</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每人每次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6</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2</w:t>
            </w:r>
          </w:p>
        </w:tc>
        <w:tc>
          <w:tcPr>
            <w:tcW w:type="dxa" w:w="5193"/>
            <w:tcBorders>
              <w:top w:val="none" w:color="000000" w:sz="4"/>
              <w:left w:val="none" w:color="000000" w:sz="4"/>
              <w:bottom w:val="single" w:color="000000" w:sz="4"/>
              <w:right w:val="single" w:color="000000" w:sz="4"/>
            </w:tcBorders>
            <w:vAlign w:val="top"/>
          </w:tcPr>
          <w:p>
            <w:pPr>
              <w:jc w:val="left"/>
            </w:pPr>
            <w:r>
              <w:rPr>
                <w:sz w:val="21"/>
              </w:rPr>
              <w:t>发现低于合同要求设备的。</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每宗每次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3</w:t>
            </w:r>
          </w:p>
        </w:tc>
        <w:tc>
          <w:tcPr>
            <w:tcW w:type="dxa" w:w="5193"/>
            <w:tcBorders>
              <w:top w:val="none" w:color="000000" w:sz="4"/>
              <w:left w:val="none" w:color="000000" w:sz="4"/>
              <w:bottom w:val="single" w:color="000000" w:sz="4"/>
              <w:right w:val="single" w:color="000000" w:sz="4"/>
            </w:tcBorders>
            <w:vAlign w:val="top"/>
          </w:tcPr>
          <w:p>
            <w:pPr>
              <w:jc w:val="left"/>
            </w:pPr>
            <w:r>
              <w:rPr>
                <w:sz w:val="21"/>
              </w:rPr>
              <w:t>工作人员必须穿戴统一标识工作服上岗；机械设备印有显眼公司标志标识，投诉电话及相关内容。</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每宗每次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4</w:t>
            </w:r>
          </w:p>
        </w:tc>
        <w:tc>
          <w:tcPr>
            <w:tcW w:type="dxa" w:w="5193"/>
            <w:tcBorders>
              <w:top w:val="none" w:color="000000" w:sz="4"/>
              <w:left w:val="none" w:color="000000" w:sz="4"/>
              <w:bottom w:val="single" w:color="000000" w:sz="4"/>
              <w:right w:val="single" w:color="000000" w:sz="4"/>
            </w:tcBorders>
            <w:vAlign w:val="top"/>
          </w:tcPr>
          <w:p>
            <w:pPr>
              <w:jc w:val="left"/>
            </w:pPr>
            <w:r>
              <w:rPr>
                <w:sz w:val="21"/>
              </w:rPr>
              <w:t>及时清理各种原因造成的道路污染、垃圾和路障等，并视实际需要或甲方要求进行冲洗。</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每宗每次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5</w:t>
            </w:r>
          </w:p>
        </w:tc>
        <w:tc>
          <w:tcPr>
            <w:tcW w:type="dxa" w:w="5193"/>
            <w:tcBorders>
              <w:top w:val="none" w:color="000000" w:sz="4"/>
              <w:left w:val="none" w:color="000000" w:sz="4"/>
              <w:bottom w:val="single" w:color="000000" w:sz="4"/>
              <w:right w:val="single" w:color="000000" w:sz="4"/>
            </w:tcBorders>
            <w:vAlign w:val="top"/>
          </w:tcPr>
          <w:p>
            <w:pPr>
              <w:jc w:val="left"/>
            </w:pPr>
            <w:r>
              <w:rPr>
                <w:sz w:val="21"/>
              </w:rPr>
              <w:t>积极落实完成节假日期间、重要检查、大型活动、突发公共事件及甲方特派任务时的公共环境卫生保障工作。</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20—40</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6</w:t>
            </w:r>
          </w:p>
        </w:tc>
        <w:tc>
          <w:tcPr>
            <w:tcW w:type="dxa" w:w="5193"/>
            <w:tcBorders>
              <w:top w:val="none" w:color="000000" w:sz="4"/>
              <w:left w:val="none" w:color="000000" w:sz="4"/>
              <w:bottom w:val="single" w:color="000000" w:sz="4"/>
              <w:right w:val="single" w:color="000000" w:sz="4"/>
            </w:tcBorders>
            <w:vAlign w:val="top"/>
          </w:tcPr>
          <w:p>
            <w:pPr>
              <w:jc w:val="left"/>
            </w:pPr>
            <w:r>
              <w:rPr>
                <w:sz w:val="21"/>
              </w:rPr>
              <w:t>日常管理和作业中因主观原因被投诉、通报等的。</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7</w:t>
            </w:r>
          </w:p>
        </w:tc>
        <w:tc>
          <w:tcPr>
            <w:tcW w:type="dxa" w:w="5193"/>
            <w:tcBorders>
              <w:top w:val="none" w:color="000000" w:sz="4"/>
              <w:left w:val="none" w:color="000000" w:sz="4"/>
              <w:bottom w:val="single" w:color="000000" w:sz="4"/>
              <w:right w:val="single" w:color="000000" w:sz="4"/>
            </w:tcBorders>
            <w:vAlign w:val="top"/>
          </w:tcPr>
          <w:p>
            <w:pPr>
              <w:jc w:val="left"/>
            </w:pPr>
            <w:r>
              <w:rPr>
                <w:sz w:val="21"/>
              </w:rPr>
              <w:t>针对投诉反映和巡查发现的问题，须在</w:t>
            </w:r>
            <w:r>
              <w:rPr>
                <w:sz w:val="21"/>
              </w:rPr>
              <w:t>1</w:t>
            </w:r>
            <w:r>
              <w:rPr>
                <w:sz w:val="21"/>
              </w:rPr>
              <w:t>小时内响应，并在整改时间内完成处理和回复。无故超时将按</w:t>
            </w:r>
            <w:r>
              <w:rPr>
                <w:sz w:val="21"/>
              </w:rPr>
              <w:t>1</w:t>
            </w:r>
            <w:r>
              <w:rPr>
                <w:sz w:val="21"/>
              </w:rPr>
              <w:t>天递增扣减</w:t>
            </w:r>
            <w:r>
              <w:rPr>
                <w:sz w:val="21"/>
              </w:rPr>
              <w:t>1</w:t>
            </w:r>
            <w:r>
              <w:rPr>
                <w:sz w:val="21"/>
              </w:rPr>
              <w:t>分处理。</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8</w:t>
            </w:r>
          </w:p>
        </w:tc>
        <w:tc>
          <w:tcPr>
            <w:tcW w:type="dxa" w:w="5193"/>
            <w:tcBorders>
              <w:top w:val="none" w:color="000000" w:sz="4"/>
              <w:left w:val="none" w:color="000000" w:sz="4"/>
              <w:bottom w:val="single" w:color="000000" w:sz="4"/>
              <w:right w:val="single" w:color="000000" w:sz="4"/>
            </w:tcBorders>
            <w:vAlign w:val="top"/>
          </w:tcPr>
          <w:p>
            <w:pPr>
              <w:jc w:val="left"/>
            </w:pPr>
            <w:r>
              <w:rPr>
                <w:sz w:val="21"/>
              </w:rPr>
              <w:t>设置专人负责监管平台、数字平台等各类平台操作，按时按质回复处理，因责任范围回复不及时导致红灯和扣罚等情况时按</w:t>
            </w:r>
            <w:r>
              <w:rPr>
                <w:sz w:val="21"/>
              </w:rPr>
              <w:t>2</w:t>
            </w:r>
            <w:r>
              <w:rPr>
                <w:sz w:val="21"/>
              </w:rPr>
              <w:t>倍扣罚。</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每案每次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9</w:t>
            </w:r>
          </w:p>
        </w:tc>
        <w:tc>
          <w:tcPr>
            <w:tcW w:type="dxa" w:w="5193"/>
            <w:tcBorders>
              <w:top w:val="none" w:color="000000" w:sz="4"/>
              <w:left w:val="none" w:color="000000" w:sz="4"/>
              <w:bottom w:val="single" w:color="000000" w:sz="4"/>
              <w:right w:val="single" w:color="000000" w:sz="4"/>
            </w:tcBorders>
            <w:vAlign w:val="top"/>
          </w:tcPr>
          <w:p>
            <w:pPr>
              <w:jc w:val="left"/>
            </w:pPr>
            <w:r>
              <w:rPr>
                <w:sz w:val="21"/>
              </w:rPr>
              <w:t>各类垃圾必须落实分类收集、日产日清。作业车辆需做好分类标识。保洁收集的垃圾要及时由收集车无缝接运，确保保洁的质量与效率，不得擅自设点积累堆放，不得裸露堆放，不得混入生活垃圾一并处理，不得焚烧，不得偷倒或者扫入排水口、绿化带和闲置地，须按甲方要求分类运输到指定的中转站或处理场地处理。</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每车每次</w:t>
            </w:r>
            <w:r>
              <w:rPr>
                <w:sz w:val="21"/>
              </w:rPr>
              <w:t>/</w:t>
            </w: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10</w:t>
            </w:r>
          </w:p>
        </w:tc>
        <w:tc>
          <w:tcPr>
            <w:tcW w:type="dxa" w:w="5193"/>
            <w:tcBorders>
              <w:top w:val="none" w:color="000000" w:sz="4"/>
              <w:left w:val="none" w:color="000000" w:sz="4"/>
              <w:bottom w:val="single" w:color="000000" w:sz="4"/>
              <w:right w:val="single" w:color="000000" w:sz="4"/>
            </w:tcBorders>
            <w:vAlign w:val="top"/>
          </w:tcPr>
          <w:p>
            <w:pPr>
              <w:jc w:val="left"/>
            </w:pPr>
            <w:r>
              <w:rPr>
                <w:sz w:val="21"/>
              </w:rPr>
              <w:t>按合同要求配置人员和车辆设备，并且只能服务于本项目，不能同时服务</w:t>
            </w:r>
            <w:r>
              <w:rPr>
                <w:sz w:val="21"/>
              </w:rPr>
              <w:t>1</w:t>
            </w:r>
            <w:r>
              <w:rPr>
                <w:sz w:val="21"/>
              </w:rPr>
              <w:t>个项目以上，未经甲方同意不得变更。</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每人每次</w:t>
            </w:r>
            <w:r>
              <w:rPr>
                <w:sz w:val="21"/>
              </w:rPr>
              <w:t>/</w:t>
            </w:r>
            <w:r>
              <w:rPr>
                <w:sz w:val="21"/>
              </w:rPr>
              <w:t>每车每次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11</w:t>
            </w:r>
          </w:p>
        </w:tc>
        <w:tc>
          <w:tcPr>
            <w:tcW w:type="dxa" w:w="5193"/>
            <w:tcBorders>
              <w:top w:val="none" w:color="000000" w:sz="4"/>
              <w:left w:val="none" w:color="000000" w:sz="4"/>
              <w:bottom w:val="single" w:color="000000" w:sz="4"/>
              <w:right w:val="single" w:color="000000" w:sz="4"/>
            </w:tcBorders>
            <w:vAlign w:val="top"/>
          </w:tcPr>
          <w:p>
            <w:pPr>
              <w:jc w:val="left"/>
            </w:pPr>
            <w:r>
              <w:rPr>
                <w:sz w:val="21"/>
              </w:rPr>
              <w:t>应按《中华人民共和国劳动合同法》以及相关法律法规的规定，与工人签订劳动合同并按时发放工人工资，购买社会保险，及时有效地处理好劳资纠纷，并承担相关的费用。</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每人每次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12</w:t>
            </w:r>
          </w:p>
        </w:tc>
        <w:tc>
          <w:tcPr>
            <w:tcW w:type="dxa" w:w="5193"/>
            <w:tcBorders>
              <w:top w:val="none" w:color="000000" w:sz="4"/>
              <w:left w:val="none" w:color="000000" w:sz="4"/>
              <w:bottom w:val="single" w:color="000000" w:sz="4"/>
              <w:right w:val="single" w:color="000000" w:sz="4"/>
            </w:tcBorders>
            <w:vAlign w:val="top"/>
          </w:tcPr>
          <w:p>
            <w:pPr>
              <w:jc w:val="left"/>
            </w:pPr>
            <w:r>
              <w:rPr>
                <w:sz w:val="21"/>
              </w:rPr>
              <w:t>未经甲方书面同意，不得擅自停工和造成垃圾堆积等问题。</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100—200</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13</w:t>
            </w:r>
          </w:p>
        </w:tc>
        <w:tc>
          <w:tcPr>
            <w:tcW w:type="dxa" w:w="5193"/>
            <w:tcBorders>
              <w:top w:val="none" w:color="000000" w:sz="4"/>
              <w:left w:val="none" w:color="000000" w:sz="4"/>
              <w:bottom w:val="single" w:color="000000" w:sz="4"/>
              <w:right w:val="single" w:color="000000" w:sz="4"/>
            </w:tcBorders>
            <w:vAlign w:val="top"/>
          </w:tcPr>
          <w:p>
            <w:pPr>
              <w:jc w:val="left"/>
            </w:pPr>
            <w:r>
              <w:rPr>
                <w:sz w:val="21"/>
              </w:rPr>
              <w:t>考核单位召开会议，不按会议要求到场参加的。</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14</w:t>
            </w:r>
          </w:p>
        </w:tc>
        <w:tc>
          <w:tcPr>
            <w:tcW w:type="dxa" w:w="5193"/>
            <w:tcBorders>
              <w:top w:val="none" w:color="000000" w:sz="4"/>
              <w:left w:val="none" w:color="000000" w:sz="4"/>
              <w:bottom w:val="single" w:color="000000" w:sz="4"/>
              <w:right w:val="single" w:color="000000" w:sz="4"/>
            </w:tcBorders>
            <w:vAlign w:val="top"/>
          </w:tcPr>
          <w:p>
            <w:pPr>
              <w:jc w:val="left"/>
            </w:pPr>
            <w:r>
              <w:rPr>
                <w:sz w:val="21"/>
              </w:rPr>
              <w:t>乙方须按合同要求保持服务范围内清洁，并设置</w:t>
            </w:r>
            <w:r>
              <w:rPr>
                <w:sz w:val="21"/>
              </w:rPr>
              <w:t>24</w:t>
            </w:r>
            <w:r>
              <w:rPr>
                <w:sz w:val="21"/>
              </w:rPr>
              <w:t>小时热线及时处理各类问题。</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15</w:t>
            </w:r>
          </w:p>
        </w:tc>
        <w:tc>
          <w:tcPr>
            <w:tcW w:type="dxa" w:w="5193"/>
            <w:tcBorders>
              <w:top w:val="none" w:color="000000" w:sz="4"/>
              <w:left w:val="none" w:color="000000" w:sz="4"/>
              <w:bottom w:val="single" w:color="000000" w:sz="4"/>
              <w:right w:val="single" w:color="000000" w:sz="4"/>
            </w:tcBorders>
            <w:vAlign w:val="top"/>
          </w:tcPr>
          <w:p>
            <w:pPr>
              <w:jc w:val="left"/>
            </w:pPr>
            <w:r>
              <w:rPr>
                <w:sz w:val="21"/>
              </w:rPr>
              <w:t>乙方必须按垃圾收集站的开放时间听从垃圾站管理员指挥，禁止随地和到处偷倒、乱倒。</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16</w:t>
            </w:r>
          </w:p>
        </w:tc>
        <w:tc>
          <w:tcPr>
            <w:tcW w:type="dxa" w:w="5193"/>
            <w:tcBorders>
              <w:top w:val="none" w:color="000000" w:sz="4"/>
              <w:left w:val="none" w:color="000000" w:sz="4"/>
              <w:bottom w:val="single" w:color="000000" w:sz="4"/>
              <w:right w:val="single" w:color="000000" w:sz="4"/>
            </w:tcBorders>
            <w:vAlign w:val="top"/>
          </w:tcPr>
          <w:p>
            <w:pPr>
              <w:jc w:val="left"/>
            </w:pPr>
            <w:r>
              <w:rPr>
                <w:sz w:val="21"/>
              </w:rPr>
              <w:t>按甲方要求积极响应大件垃圾的收运处理工作，并及时处理。</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17</w:t>
            </w:r>
          </w:p>
        </w:tc>
        <w:tc>
          <w:tcPr>
            <w:tcW w:type="dxa" w:w="5193"/>
            <w:tcBorders>
              <w:top w:val="none" w:color="000000" w:sz="4"/>
              <w:left w:val="none" w:color="000000" w:sz="4"/>
              <w:bottom w:val="single" w:color="000000" w:sz="4"/>
              <w:right w:val="single" w:color="000000" w:sz="4"/>
            </w:tcBorders>
            <w:vAlign w:val="top"/>
          </w:tcPr>
          <w:p>
            <w:pPr>
              <w:jc w:val="left"/>
            </w:pPr>
            <w:r>
              <w:rPr>
                <w:sz w:val="21"/>
              </w:rPr>
              <w:t>工作期间和结束后不能有其他影响环境卫生、市容市貌、扰民等现象存在。</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763"/>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47"/>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vAlign w:val="top"/>
          </w:tcPr>
          <w:p>
            <w:pPr>
              <w:jc w:val="center"/>
            </w:pPr>
            <w:r>
              <w:rPr>
                <w:sz w:val="21"/>
              </w:rPr>
              <w:t>18</w:t>
            </w:r>
          </w:p>
        </w:tc>
        <w:tc>
          <w:tcPr>
            <w:tcW w:type="dxa" w:w="5193"/>
            <w:tcBorders>
              <w:top w:val="none" w:color="000000" w:sz="4"/>
              <w:left w:val="none" w:color="000000" w:sz="4"/>
              <w:bottom w:val="single" w:color="000000" w:sz="4"/>
              <w:right w:val="single" w:color="000000" w:sz="4"/>
            </w:tcBorders>
            <w:vAlign w:val="top"/>
          </w:tcPr>
          <w:p>
            <w:r>
              <w:rPr>
                <w:sz w:val="21"/>
              </w:rPr>
              <w:t>配备足够工具和人员，配合社区居委会开展各类环卫绿化的迎检、清洁活动和应急工作。</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每社区每次</w:t>
            </w:r>
          </w:p>
        </w:tc>
        <w:tc>
          <w:tcPr>
            <w:tcW w:type="dxa" w:w="763"/>
            <w:tcBorders>
              <w:top w:val="none" w:color="000000" w:sz="4"/>
              <w:left w:val="none" w:color="000000" w:sz="4"/>
              <w:bottom w:val="single" w:color="000000" w:sz="4"/>
              <w:right w:val="single" w:color="000000" w:sz="4"/>
            </w:tcBorders>
            <w:vAlign w:val="top"/>
          </w:tcPr>
          <w:p>
            <w:pPr>
              <w:jc w:val="center"/>
            </w:pPr>
            <w:r>
              <w:rPr>
                <w:sz w:val="19"/>
              </w:rPr>
              <w:t>2</w:t>
            </w:r>
          </w:p>
        </w:tc>
      </w:tr>
      <w:tr>
        <w:tc>
          <w:tcPr>
            <w:tcW w:type="dxa" w:w="1047"/>
            <w:tcBorders>
              <w:top w:val="none" w:color="000000" w:sz="4"/>
              <w:left w:val="single" w:color="000000" w:sz="4"/>
              <w:bottom w:val="single" w:color="000000" w:sz="4"/>
              <w:right w:val="single" w:color="000000" w:sz="4"/>
            </w:tcBorders>
            <w:vAlign w:val="top"/>
          </w:tcPr>
          <w:p>
            <w:r>
              <w:rPr>
                <w:sz w:val="19"/>
              </w:rPr>
              <w:t xml:space="preserve"> </w:t>
            </w:r>
          </w:p>
        </w:tc>
        <w:tc>
          <w:tcPr>
            <w:tcW w:type="dxa" w:w="463"/>
            <w:tcBorders>
              <w:top w:val="none" w:color="000000" w:sz="4"/>
              <w:left w:val="none" w:color="000000" w:sz="4"/>
              <w:bottom w:val="single" w:color="000000" w:sz="4"/>
              <w:right w:val="single" w:color="000000" w:sz="4"/>
            </w:tcBorders>
            <w:vAlign w:val="top"/>
          </w:tcPr>
          <w:p>
            <w:r>
              <w:rPr>
                <w:sz w:val="19"/>
              </w:rPr>
              <w:t>19</w:t>
            </w:r>
          </w:p>
        </w:tc>
        <w:tc>
          <w:tcPr>
            <w:tcW w:type="dxa" w:w="5193"/>
            <w:tcBorders>
              <w:top w:val="none" w:color="000000" w:sz="4"/>
              <w:left w:val="none" w:color="000000" w:sz="4"/>
              <w:bottom w:val="single" w:color="000000" w:sz="4"/>
              <w:right w:val="single" w:color="000000" w:sz="4"/>
            </w:tcBorders>
            <w:vAlign w:val="top"/>
          </w:tcPr>
          <w:p>
            <w:r>
              <w:rPr>
                <w:sz w:val="21"/>
              </w:rPr>
              <w:t>甲方提出工作要求调整时，要积极配合。</w:t>
            </w:r>
          </w:p>
        </w:tc>
        <w:tc>
          <w:tcPr>
            <w:tcW w:type="dxa" w:w="808"/>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763"/>
            <w:tcBorders>
              <w:top w:val="none" w:color="000000" w:sz="4"/>
              <w:left w:val="none" w:color="000000" w:sz="4"/>
              <w:bottom w:val="single" w:color="000000" w:sz="4"/>
              <w:right w:val="single" w:color="000000" w:sz="4"/>
            </w:tcBorders>
            <w:vAlign w:val="top"/>
          </w:tcPr>
          <w:p>
            <w:pPr>
              <w:jc w:val="center"/>
            </w:pPr>
            <w:r>
              <w:rPr>
                <w:sz w:val="19"/>
              </w:rPr>
              <w:t>4</w:t>
            </w:r>
          </w:p>
        </w:tc>
      </w:tr>
      <w:tr>
        <w:tc>
          <w:tcPr>
            <w:tcW w:type="dxa" w:w="8274"/>
            <w:gridSpan w:val="5"/>
            <w:tcBorders>
              <w:top w:val="none" w:color="000000" w:sz="4"/>
              <w:left w:val="single" w:color="000000" w:sz="4"/>
              <w:bottom w:val="single" w:color="000000" w:sz="4"/>
              <w:right w:val="single" w:color="000000" w:sz="4"/>
            </w:tcBorders>
            <w:vAlign w:val="top"/>
          </w:tcPr>
          <w:p>
            <w:pPr>
              <w:jc w:val="left"/>
            </w:pPr>
            <w:r>
              <w:rPr>
                <w:sz w:val="21"/>
              </w:rPr>
              <w:t>注：</w:t>
            </w:r>
          </w:p>
        </w:tc>
      </w:tr>
      <w:tr>
        <w:tc>
          <w:tcPr>
            <w:tcW w:type="dxa" w:w="8274"/>
            <w:gridSpan w:val="5"/>
            <w:tcBorders>
              <w:top w:val="none" w:color="000000" w:sz="4"/>
              <w:left w:val="single" w:color="000000" w:sz="4"/>
              <w:bottom w:val="single" w:color="000000" w:sz="4"/>
              <w:right w:val="single" w:color="000000" w:sz="4"/>
            </w:tcBorders>
            <w:vAlign w:val="top"/>
          </w:tcPr>
          <w:p>
            <w:pPr>
              <w:jc w:val="left"/>
            </w:pPr>
            <w:r>
              <w:rPr>
                <w:sz w:val="21"/>
              </w:rPr>
              <w:t>1.</w:t>
            </w:r>
            <w:r>
              <w:rPr>
                <w:sz w:val="21"/>
              </w:rPr>
              <w:t>本标准在日常检查中每扣减</w:t>
            </w:r>
            <w:r>
              <w:rPr>
                <w:sz w:val="21"/>
              </w:rPr>
              <w:t>1</w:t>
            </w:r>
            <w:r>
              <w:rPr>
                <w:sz w:val="21"/>
              </w:rPr>
              <w:t>分，扣减</w:t>
            </w:r>
            <w:r>
              <w:rPr>
                <w:sz w:val="21"/>
              </w:rPr>
              <w:t>500</w:t>
            </w:r>
            <w:r>
              <w:rPr>
                <w:sz w:val="21"/>
              </w:rPr>
              <w:t>元。</w:t>
            </w:r>
          </w:p>
        </w:tc>
      </w:tr>
      <w:tr>
        <w:tc>
          <w:tcPr>
            <w:tcW w:type="dxa" w:w="8274"/>
            <w:gridSpan w:val="5"/>
            <w:tcBorders>
              <w:top w:val="none" w:color="000000" w:sz="4"/>
              <w:left w:val="single" w:color="000000" w:sz="4"/>
              <w:bottom w:val="single" w:color="000000" w:sz="4"/>
              <w:right w:val="single" w:color="000000" w:sz="4"/>
            </w:tcBorders>
            <w:vAlign w:val="top"/>
          </w:tcPr>
          <w:p>
            <w:pPr>
              <w:jc w:val="left"/>
            </w:pPr>
            <w:r>
              <w:rPr>
                <w:sz w:val="21"/>
              </w:rPr>
              <w:t>2.</w:t>
            </w:r>
            <w:r>
              <w:rPr>
                <w:sz w:val="21"/>
              </w:rPr>
              <w:t>本标准未明确的计量单位（如每次、每处），由考核单位根据现场实际情况进行扣罚。</w:t>
            </w:r>
          </w:p>
        </w:tc>
      </w:tr>
    </w:tbl>
    <w:p>
      <w:pPr>
        <w:jc w:val="both"/>
      </w:pPr>
    </w:p>
    <w:p>
      <w:pPr>
        <w:jc w:val="both"/>
      </w:pPr>
    </w:p>
    <w:p>
      <w:pPr>
        <w:jc w:val="both"/>
      </w:pPr>
      <w:r>
        <w:rPr>
          <w:b/>
          <w:sz w:val="24"/>
        </w:rPr>
        <w:t>附件</w:t>
      </w:r>
      <w:r>
        <w:rPr>
          <w:b/>
          <w:sz w:val="24"/>
        </w:rPr>
        <w:t>5</w:t>
      </w:r>
      <w:r>
        <w:rPr>
          <w:b/>
          <w:sz w:val="24"/>
        </w:rPr>
        <w:t>：</w:t>
      </w:r>
    </w:p>
    <w:p>
      <w:pPr>
        <w:jc w:val="center"/>
      </w:pPr>
      <w:r>
        <w:rPr>
          <w:b/>
          <w:sz w:val="28"/>
        </w:rPr>
        <w:t>石湾镇街道绿化作业质量验收标准（</w:t>
      </w:r>
      <w:r>
        <w:rPr>
          <w:b/>
          <w:sz w:val="28"/>
        </w:rPr>
        <w:t>2023</w:t>
      </w:r>
      <w:r>
        <w:rPr>
          <w:b/>
          <w:sz w:val="28"/>
        </w:rPr>
        <w:t>年）</w:t>
      </w:r>
    </w:p>
    <w:p>
      <w:pPr>
        <w:jc w:val="center"/>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81"/>
        <w:gridCol w:w="612"/>
        <w:gridCol w:w="5213"/>
        <w:gridCol w:w="941"/>
        <w:gridCol w:w="627"/>
      </w:tblGrid>
      <w:tr>
        <w:tc>
          <w:tcPr>
            <w:tcW w:type="dxa" w:w="6706"/>
            <w:gridSpan w:val="3"/>
            <w:tcBorders>
              <w:top w:val="single" w:color="000000" w:sz="4"/>
              <w:left w:val="single" w:color="000000" w:sz="4"/>
              <w:bottom w:val="single" w:color="000000" w:sz="4"/>
              <w:right w:val="single" w:color="000000" w:sz="4"/>
            </w:tcBorders>
            <w:vAlign w:val="top"/>
          </w:tcPr>
          <w:p>
            <w:pPr>
              <w:jc w:val="center"/>
            </w:pPr>
            <w:r>
              <w:rPr>
                <w:sz w:val="21"/>
              </w:rPr>
              <w:t>项目要求及标准</w:t>
            </w:r>
          </w:p>
        </w:tc>
        <w:tc>
          <w:tcPr>
            <w:tcW w:type="dxa" w:w="1568"/>
            <w:gridSpan w:val="2"/>
            <w:tcBorders>
              <w:top w:val="single" w:color="000000" w:sz="4"/>
              <w:left w:val="none" w:color="000000" w:sz="4"/>
              <w:bottom w:val="single" w:color="000000" w:sz="4"/>
              <w:right w:val="single" w:color="000000" w:sz="4"/>
            </w:tcBorders>
            <w:vAlign w:val="top"/>
          </w:tcPr>
          <w:p>
            <w:pPr>
              <w:jc w:val="center"/>
            </w:pPr>
            <w:r>
              <w:rPr>
                <w:sz w:val="21"/>
              </w:rPr>
              <w:t>未能达到扣减（分）</w:t>
            </w:r>
          </w:p>
        </w:tc>
      </w:tr>
      <w:tr>
        <w:tc>
          <w:tcPr>
            <w:tcW w:type="dxa" w:w="881"/>
            <w:vMerge w:val="restart"/>
            <w:tcBorders>
              <w:top w:val="none" w:color="000000" w:sz="4"/>
              <w:left w:val="single" w:color="000000" w:sz="4"/>
              <w:bottom w:val="single" w:color="000000" w:sz="4"/>
              <w:right w:val="single" w:color="000000" w:sz="4"/>
            </w:tcBorders>
            <w:vAlign w:val="top"/>
          </w:tcPr>
          <w:p>
            <w:pPr>
              <w:jc w:val="left"/>
            </w:pPr>
            <w:r>
              <w:rPr>
                <w:sz w:val="21"/>
              </w:rPr>
              <w:t>一、乔木</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single" w:color="000000" w:sz="4"/>
              <w:left w:val="none" w:color="000000" w:sz="4"/>
              <w:bottom w:val="single" w:color="000000" w:sz="4"/>
              <w:right w:val="single" w:color="000000" w:sz="4"/>
            </w:tcBorders>
            <w:vAlign w:val="top"/>
          </w:tcPr>
          <w:p>
            <w:pPr>
              <w:jc w:val="both"/>
            </w:pPr>
            <w:r>
              <w:rPr>
                <w:sz w:val="21"/>
              </w:rPr>
              <w:t>植株生长不良，长势差，部分树干死亡。</w:t>
            </w:r>
          </w:p>
        </w:tc>
        <w:tc>
          <w:tcPr>
            <w:tcW w:type="dxa" w:w="941"/>
            <w:tcBorders>
              <w:top w:val="singl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singl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植株重度残损，或出现明显黄叶、焦叶、卷叶</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使用不符合植物生长要求的工业和生活废水等浇灌的，每宗扣</w:t>
            </w:r>
            <w:r>
              <w:rPr>
                <w:sz w:val="21"/>
              </w:rPr>
              <w:t>10</w:t>
            </w:r>
            <w:r>
              <w:rPr>
                <w:sz w:val="21"/>
              </w:rPr>
              <w:t>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树穴土壤透水、透气性不良，有杂草并影响景观的，新植树木树穴规格不符合规范。</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每穴</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支撑不当、支撑参差不整齐。</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施肥次数每年不少于</w:t>
            </w:r>
            <w:r>
              <w:rPr>
                <w:sz w:val="21"/>
              </w:rPr>
              <w:t>2</w:t>
            </w:r>
            <w:r>
              <w:rPr>
                <w:sz w:val="21"/>
              </w:rPr>
              <w:t>次，未能达到的。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both"/>
            </w:pPr>
            <w:r>
              <w:rPr>
                <w:sz w:val="21"/>
              </w:rPr>
              <w:t>缺乏修剪或修剪不适当，未按《城市绿地管养管理技术规范》</w:t>
            </w:r>
            <w:r>
              <w:rPr>
                <w:sz w:val="21"/>
              </w:rPr>
              <w:t>(DB44/T268-2005</w:t>
            </w:r>
            <w:r>
              <w:rPr>
                <w:sz w:val="21"/>
              </w:rPr>
              <w:t>）修剪的。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both"/>
            </w:pPr>
            <w:r>
              <w:rPr>
                <w:sz w:val="21"/>
              </w:rPr>
              <w:t>枝叶遮挡交通灯或交通指示牌或路灯的。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both"/>
            </w:pPr>
            <w:r>
              <w:rPr>
                <w:sz w:val="21"/>
              </w:rPr>
              <w:t>病虫害控制不及时，对树木叶片危害每株超过</w:t>
            </w:r>
            <w:r>
              <w:rPr>
                <w:sz w:val="21"/>
              </w:rPr>
              <w:t>10%</w:t>
            </w:r>
            <w:r>
              <w:rPr>
                <w:sz w:val="21"/>
              </w:rPr>
              <w:t>。</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10</w:t>
            </w:r>
          </w:p>
        </w:tc>
        <w:tc>
          <w:tcPr>
            <w:tcW w:type="dxa" w:w="5213"/>
            <w:tcBorders>
              <w:top w:val="none" w:color="000000" w:sz="4"/>
              <w:left w:val="none" w:color="000000" w:sz="4"/>
              <w:bottom w:val="none" w:color="000000" w:sz="4"/>
              <w:right w:val="none" w:color="000000" w:sz="4"/>
            </w:tcBorders>
            <w:vAlign w:val="top"/>
          </w:tcPr>
          <w:p>
            <w:pPr>
              <w:jc w:val="both"/>
            </w:pPr>
            <w:r>
              <w:rPr>
                <w:sz w:val="21"/>
              </w:rPr>
              <w:t>白蚁等蛀干性害虫危害未处理的。</w:t>
            </w:r>
          </w:p>
        </w:tc>
        <w:tc>
          <w:tcPr>
            <w:tcW w:type="dxa" w:w="941"/>
            <w:tcBorders>
              <w:top w:val="none" w:color="000000" w:sz="4"/>
              <w:left w:val="singl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11</w:t>
            </w:r>
          </w:p>
        </w:tc>
        <w:tc>
          <w:tcPr>
            <w:tcW w:type="dxa" w:w="5213"/>
            <w:tcBorders>
              <w:top w:val="single" w:color="000000" w:sz="4"/>
              <w:left w:val="none" w:color="000000" w:sz="4"/>
              <w:bottom w:val="single" w:color="000000" w:sz="4"/>
              <w:right w:val="single" w:color="000000" w:sz="4"/>
            </w:tcBorders>
            <w:vAlign w:val="top"/>
          </w:tcPr>
          <w:p>
            <w:pPr>
              <w:jc w:val="both"/>
            </w:pPr>
            <w:r>
              <w:rPr>
                <w:sz w:val="21"/>
              </w:rPr>
              <w:t>因病虫致死的植物，须进行土壤消毒或更换种植穴土壤方可进行补植，未能达到的。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12</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有枯枝、折枝或棕榈科的干枯叶片未及时清理的。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13</w:t>
            </w:r>
          </w:p>
        </w:tc>
        <w:tc>
          <w:tcPr>
            <w:tcW w:type="dxa" w:w="5213"/>
            <w:tcBorders>
              <w:top w:val="none" w:color="000000" w:sz="4"/>
              <w:left w:val="none" w:color="000000" w:sz="4"/>
              <w:bottom w:val="single" w:color="000000" w:sz="4"/>
              <w:right w:val="single" w:color="000000" w:sz="4"/>
            </w:tcBorders>
            <w:vAlign w:val="top"/>
          </w:tcPr>
          <w:p>
            <w:pPr>
              <w:jc w:val="both"/>
            </w:pPr>
            <w:r>
              <w:rPr>
                <w:sz w:val="21"/>
              </w:rPr>
              <w:t>行道树倾斜或其它树木倾斜影响交通、安全、景观或树木存在安全隐患的。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14</w:t>
            </w:r>
          </w:p>
        </w:tc>
        <w:tc>
          <w:tcPr>
            <w:tcW w:type="dxa" w:w="5213"/>
            <w:tcBorders>
              <w:top w:val="none" w:color="000000" w:sz="4"/>
              <w:left w:val="none" w:color="000000" w:sz="4"/>
              <w:bottom w:val="single" w:color="000000" w:sz="4"/>
              <w:right w:val="single" w:color="000000" w:sz="4"/>
            </w:tcBorders>
            <w:vAlign w:val="top"/>
          </w:tcPr>
          <w:p>
            <w:pPr>
              <w:jc w:val="both"/>
            </w:pPr>
            <w:r>
              <w:rPr>
                <w:sz w:val="21"/>
              </w:rPr>
              <w:t>由于养护不当或措施不力，导致树木倾斜度超过</w:t>
            </w:r>
            <w:r>
              <w:rPr>
                <w:sz w:val="21"/>
              </w:rPr>
              <w:t>8</w:t>
            </w:r>
            <w:r>
              <w:rPr>
                <w:sz w:val="21"/>
              </w:rPr>
              <w:t>度。</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树木徒长枝、下垂枝、交叉枝、并生枝、萌芽枝、根蘖枝、病虫枝、枯枝、折枝、残枝、气生根、杂物或棕榈科的干枯叶片未及时修剪清除的。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树木根系生长覆盖路面未及时处理的。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17</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树根生长出树池外的，需及时修剪，未能达到的。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18</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树池或树池盖损坏、或树池盖不平整影响景观的。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每穴</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19</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树体腐烂部位未及时剔除、消毒、封口处理的。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20</w:t>
            </w:r>
          </w:p>
        </w:tc>
        <w:tc>
          <w:tcPr>
            <w:tcW w:type="dxa" w:w="5213"/>
            <w:tcBorders>
              <w:top w:val="none" w:color="000000" w:sz="4"/>
              <w:left w:val="none" w:color="000000" w:sz="4"/>
              <w:bottom w:val="single" w:color="000000" w:sz="4"/>
              <w:right w:val="single" w:color="000000" w:sz="4"/>
            </w:tcBorders>
            <w:vAlign w:val="top"/>
          </w:tcPr>
          <w:p>
            <w:pPr>
              <w:jc w:val="both"/>
            </w:pPr>
            <w:r>
              <w:rPr>
                <w:sz w:val="21"/>
              </w:rPr>
              <w:t>一般树木枝条的剪口直径大于</w:t>
            </w:r>
            <w:r>
              <w:rPr>
                <w:sz w:val="21"/>
              </w:rPr>
              <w:t>6cm</w:t>
            </w:r>
            <w:r>
              <w:rPr>
                <w:sz w:val="21"/>
              </w:rPr>
              <w:t>或珍稀树种的剪口大于</w:t>
            </w:r>
            <w:r>
              <w:rPr>
                <w:sz w:val="21"/>
              </w:rPr>
              <w:t>3cm</w:t>
            </w:r>
            <w:r>
              <w:rPr>
                <w:sz w:val="21"/>
              </w:rPr>
              <w:t>未作防腐处理的。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21</w:t>
            </w:r>
          </w:p>
        </w:tc>
        <w:tc>
          <w:tcPr>
            <w:tcW w:type="dxa" w:w="5213"/>
            <w:tcBorders>
              <w:top w:val="none" w:color="000000" w:sz="4"/>
              <w:left w:val="none" w:color="000000" w:sz="4"/>
              <w:bottom w:val="single" w:color="000000" w:sz="4"/>
              <w:right w:val="single" w:color="000000" w:sz="4"/>
            </w:tcBorders>
            <w:vAlign w:val="top"/>
          </w:tcPr>
          <w:p>
            <w:pPr>
              <w:jc w:val="both"/>
            </w:pPr>
            <w:r>
              <w:rPr>
                <w:sz w:val="21"/>
              </w:rPr>
              <w:t>擅自对树木重度修剪，影响景观效果的。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22</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树木死亡未及时清除与补植的（</w:t>
            </w:r>
            <w:r>
              <w:rPr>
                <w:sz w:val="21"/>
              </w:rPr>
              <w:t>3</w:t>
            </w:r>
            <w:r>
              <w:rPr>
                <w:sz w:val="21"/>
              </w:rPr>
              <w:t>天内），或补植效果差的；对已检查过要求更换或补种（如死亡或断桩、缺株）的树木，仍不按规定时间完成的，双倍扣分。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23</w:t>
            </w:r>
          </w:p>
        </w:tc>
        <w:tc>
          <w:tcPr>
            <w:tcW w:type="dxa" w:w="5213"/>
            <w:tcBorders>
              <w:top w:val="none" w:color="000000" w:sz="4"/>
              <w:left w:val="none" w:color="000000" w:sz="4"/>
              <w:bottom w:val="single" w:color="000000" w:sz="4"/>
              <w:right w:val="single" w:color="000000" w:sz="4"/>
            </w:tcBorders>
            <w:vAlign w:val="top"/>
          </w:tcPr>
          <w:p>
            <w:pPr>
              <w:jc w:val="both"/>
            </w:pPr>
            <w:r>
              <w:rPr>
                <w:sz w:val="21"/>
              </w:rPr>
              <w:t>主干道行道树补植胸径小于</w:t>
            </w:r>
            <w:r>
              <w:rPr>
                <w:sz w:val="21"/>
              </w:rPr>
              <w:t>10</w:t>
            </w:r>
            <w:r>
              <w:rPr>
                <w:sz w:val="21"/>
              </w:rPr>
              <w:t>㎝，次干道行道树补植胸径小于</w:t>
            </w:r>
            <w:r>
              <w:rPr>
                <w:sz w:val="21"/>
              </w:rPr>
              <w:t>8</w:t>
            </w:r>
            <w:r>
              <w:rPr>
                <w:sz w:val="21"/>
              </w:rPr>
              <w:t>㎝的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24</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树下距树干</w:t>
            </w:r>
            <w:r>
              <w:rPr>
                <w:sz w:val="21"/>
              </w:rPr>
              <w:t>2</w:t>
            </w:r>
            <w:r>
              <w:rPr>
                <w:sz w:val="21"/>
              </w:rPr>
              <w:t>米范围内存在堆物堆料、搭棚设摊、圈栏等影响树木养护管理和生长的现象，没有采取相应保护措施的。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树木遭受病虫的危害或每年</w:t>
            </w:r>
            <w:r>
              <w:rPr>
                <w:sz w:val="21"/>
              </w:rPr>
              <w:t>11</w:t>
            </w:r>
            <w:r>
              <w:rPr>
                <w:sz w:val="21"/>
              </w:rPr>
              <w:t>月份前未及时涂白或树木涂白高度未达到</w:t>
            </w:r>
            <w:r>
              <w:rPr>
                <w:sz w:val="21"/>
              </w:rPr>
              <w:t>1.2</w:t>
            </w:r>
            <w:r>
              <w:rPr>
                <w:sz w:val="21"/>
              </w:rPr>
              <w:t>米的。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26</w:t>
            </w:r>
          </w:p>
        </w:tc>
        <w:tc>
          <w:tcPr>
            <w:tcW w:type="dxa" w:w="5213"/>
            <w:tcBorders>
              <w:top w:val="none" w:color="000000" w:sz="4"/>
              <w:left w:val="none" w:color="000000" w:sz="4"/>
              <w:bottom w:val="single" w:color="000000" w:sz="4"/>
              <w:right w:val="single" w:color="000000" w:sz="4"/>
            </w:tcBorders>
            <w:vAlign w:val="top"/>
          </w:tcPr>
          <w:p>
            <w:pPr>
              <w:jc w:val="both"/>
            </w:pPr>
            <w:r>
              <w:rPr>
                <w:sz w:val="21"/>
              </w:rPr>
              <w:t>花基及护树设施损坏及时修复，树木护树桩无倾斜、残缺、支撑不当，未能达到的。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val="restart"/>
            <w:tcBorders>
              <w:top w:val="none" w:color="000000" w:sz="4"/>
              <w:left w:val="single" w:color="000000" w:sz="4"/>
              <w:bottom w:val="single" w:color="000000" w:sz="4"/>
              <w:right w:val="single" w:color="000000" w:sz="4"/>
            </w:tcBorders>
            <w:vAlign w:val="top"/>
          </w:tcPr>
          <w:p>
            <w:pPr>
              <w:jc w:val="center"/>
            </w:pPr>
            <w:r>
              <w:rPr>
                <w:sz w:val="21"/>
              </w:rPr>
              <w:t>二、灌木、木本地被类、竹类攀藤类、水生植物、草本花卉、地被</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both"/>
            </w:pPr>
            <w:r>
              <w:rPr>
                <w:sz w:val="21"/>
              </w:rPr>
              <w:t>植株生长不良，长势差、叶色差。</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每株或者每平方米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土壤透水、透气性不良，或有明显杂草影响景观的。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每株或者每平方米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木本地被植物生长旺盛，覆盖率达到</w:t>
            </w:r>
            <w:r>
              <w:rPr>
                <w:sz w:val="21"/>
              </w:rPr>
              <w:t>99</w:t>
            </w:r>
            <w:r>
              <w:rPr>
                <w:sz w:val="21"/>
              </w:rPr>
              <w:t>％以上；无杂草，无死株、缺株；花坛、花带及绿篱轮廓清晰、层次分明，整齐美观，无残缺，无杂草，修剪及时、得当，未能达到的。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造型植物修剪及时（每年不少于</w:t>
            </w:r>
            <w:r>
              <w:rPr>
                <w:sz w:val="21"/>
              </w:rPr>
              <w:t>8</w:t>
            </w:r>
            <w:r>
              <w:rPr>
                <w:sz w:val="21"/>
              </w:rPr>
              <w:t>次）、得当，线条齐整、圆滑、流畅，不影响其它植株生长，规则式种植的造型植物，形状、体量一致；自然式种植的，形状和体量大小符合设计和景观的要求；立体绿化、藤本植物覆盖率不低于</w:t>
            </w:r>
            <w:r>
              <w:rPr>
                <w:sz w:val="21"/>
              </w:rPr>
              <w:t>90%</w:t>
            </w:r>
            <w:r>
              <w:rPr>
                <w:sz w:val="21"/>
              </w:rPr>
              <w:t>，植物生长旺盛，开花适时，藤本植物牵引得当、及时，未能达到的。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水生植物生长旺盛，开花适时，生长范围符合景观要求，未能达到的。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每次或每处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both"/>
            </w:pPr>
            <w:r>
              <w:rPr>
                <w:sz w:val="21"/>
              </w:rPr>
              <w:t>因水分管理不当造成植株出现萎蔫的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both"/>
            </w:pPr>
            <w:r>
              <w:rPr>
                <w:sz w:val="21"/>
              </w:rPr>
              <w:t>使用不符合植物生长要求的工业和生活废水等浇灌的。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both"/>
            </w:pPr>
            <w:r>
              <w:rPr>
                <w:sz w:val="21"/>
              </w:rPr>
              <w:t>造型缺株，影响整体效果的。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both"/>
            </w:pPr>
            <w:r>
              <w:rPr>
                <w:sz w:val="21"/>
              </w:rPr>
              <w:t>竹林、藤本植物未按《城市绿地养护管理技术规范》（</w:t>
            </w:r>
            <w:r>
              <w:rPr>
                <w:sz w:val="21"/>
              </w:rPr>
              <w:t>DB44/T268-2005</w:t>
            </w:r>
            <w:r>
              <w:rPr>
                <w:sz w:val="21"/>
              </w:rPr>
              <w:t>）养护。</w:t>
            </w:r>
          </w:p>
        </w:tc>
        <w:tc>
          <w:tcPr>
            <w:tcW w:type="dxa" w:w="941"/>
            <w:tcBorders>
              <w:top w:val="none" w:color="000000" w:sz="4"/>
              <w:left w:val="none" w:color="000000" w:sz="4"/>
              <w:bottom w:val="single" w:color="000000" w:sz="4"/>
              <w:right w:val="single" w:color="000000" w:sz="4"/>
            </w:tcBorders>
            <w:vAlign w:val="top"/>
          </w:tcPr>
          <w:p>
            <w:pPr>
              <w:jc w:val="center"/>
            </w:pPr>
            <w:r>
              <w:rPr>
                <w:sz w:val="21"/>
              </w:rPr>
              <w:t>视情况</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10</w:t>
            </w:r>
          </w:p>
        </w:tc>
        <w:tc>
          <w:tcPr>
            <w:tcW w:type="dxa" w:w="5213"/>
            <w:tcBorders>
              <w:top w:val="none" w:color="000000" w:sz="4"/>
              <w:left w:val="none" w:color="000000" w:sz="4"/>
              <w:bottom w:val="single" w:color="000000" w:sz="4"/>
              <w:right w:val="single" w:color="000000" w:sz="4"/>
            </w:tcBorders>
            <w:vAlign w:val="top"/>
          </w:tcPr>
          <w:p>
            <w:pPr>
              <w:jc w:val="both"/>
            </w:pPr>
            <w:r>
              <w:rPr>
                <w:sz w:val="21"/>
              </w:rPr>
              <w:t>观花灌木的施肥次数每年不少于</w:t>
            </w:r>
            <w:r>
              <w:rPr>
                <w:sz w:val="21"/>
              </w:rPr>
              <w:t>4</w:t>
            </w:r>
            <w:r>
              <w:rPr>
                <w:sz w:val="21"/>
              </w:rPr>
              <w:t>次，地被植物、一般灌木不少于</w:t>
            </w:r>
            <w:r>
              <w:rPr>
                <w:sz w:val="21"/>
              </w:rPr>
              <w:t>2</w:t>
            </w:r>
            <w:r>
              <w:rPr>
                <w:sz w:val="21"/>
              </w:rPr>
              <w:t>次，观花的挺水植物不少于</w:t>
            </w:r>
            <w:r>
              <w:rPr>
                <w:sz w:val="21"/>
              </w:rPr>
              <w:t>1</w:t>
            </w:r>
            <w:r>
              <w:rPr>
                <w:sz w:val="21"/>
              </w:rPr>
              <w:t>次，未能达到的。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11</w:t>
            </w:r>
          </w:p>
        </w:tc>
        <w:tc>
          <w:tcPr>
            <w:tcW w:type="dxa" w:w="5213"/>
            <w:tcBorders>
              <w:top w:val="none" w:color="000000" w:sz="4"/>
              <w:left w:val="none" w:color="000000" w:sz="4"/>
              <w:bottom w:val="single" w:color="000000" w:sz="4"/>
              <w:right w:val="single" w:color="000000" w:sz="4"/>
            </w:tcBorders>
            <w:vAlign w:val="top"/>
          </w:tcPr>
          <w:p>
            <w:pPr>
              <w:jc w:val="both"/>
            </w:pPr>
            <w:r>
              <w:rPr>
                <w:sz w:val="21"/>
              </w:rPr>
              <w:t>施肥方法不正确，未按《城市绿地管养管理技术规范》</w:t>
            </w:r>
            <w:r>
              <w:rPr>
                <w:sz w:val="21"/>
              </w:rPr>
              <w:t>(DB44/T268-2005</w:t>
            </w:r>
            <w:r>
              <w:rPr>
                <w:sz w:val="21"/>
              </w:rPr>
              <w:t>）进行，长势差，植株叶色差或叶片被灼伤的。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12</w:t>
            </w:r>
          </w:p>
        </w:tc>
        <w:tc>
          <w:tcPr>
            <w:tcW w:type="dxa" w:w="5213"/>
            <w:tcBorders>
              <w:top w:val="none" w:color="000000" w:sz="4"/>
              <w:left w:val="none" w:color="000000" w:sz="4"/>
              <w:bottom w:val="single" w:color="000000" w:sz="4"/>
              <w:right w:val="single" w:color="000000" w:sz="4"/>
            </w:tcBorders>
            <w:vAlign w:val="top"/>
          </w:tcPr>
          <w:p>
            <w:pPr>
              <w:jc w:val="both"/>
            </w:pPr>
            <w:r>
              <w:rPr>
                <w:sz w:val="21"/>
              </w:rPr>
              <w:t>植株受病虫危害的，被害叶片超过植株总叶片的</w:t>
            </w:r>
            <w:r>
              <w:rPr>
                <w:sz w:val="21"/>
              </w:rPr>
              <w:t>10%</w:t>
            </w:r>
            <w:r>
              <w:rPr>
                <w:sz w:val="21"/>
              </w:rPr>
              <w:t>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13</w:t>
            </w:r>
          </w:p>
        </w:tc>
        <w:tc>
          <w:tcPr>
            <w:tcW w:type="dxa" w:w="5213"/>
            <w:tcBorders>
              <w:top w:val="none" w:color="000000" w:sz="4"/>
              <w:left w:val="none" w:color="000000" w:sz="4"/>
              <w:bottom w:val="single" w:color="000000" w:sz="4"/>
              <w:right w:val="single" w:color="000000" w:sz="4"/>
            </w:tcBorders>
            <w:vAlign w:val="top"/>
          </w:tcPr>
          <w:p>
            <w:pPr>
              <w:jc w:val="both"/>
            </w:pPr>
            <w:r>
              <w:rPr>
                <w:sz w:val="21"/>
              </w:rPr>
              <w:t>树池、绿地有明显杂草影响景观的。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14</w:t>
            </w:r>
          </w:p>
        </w:tc>
        <w:tc>
          <w:tcPr>
            <w:tcW w:type="dxa" w:w="5213"/>
            <w:tcBorders>
              <w:top w:val="none" w:color="000000" w:sz="4"/>
              <w:left w:val="none" w:color="000000" w:sz="4"/>
              <w:bottom w:val="single" w:color="000000" w:sz="4"/>
              <w:right w:val="single" w:color="000000" w:sz="4"/>
            </w:tcBorders>
            <w:vAlign w:val="top"/>
          </w:tcPr>
          <w:p>
            <w:pPr>
              <w:jc w:val="both"/>
            </w:pPr>
            <w:r>
              <w:rPr>
                <w:sz w:val="21"/>
              </w:rPr>
              <w:t>植株老化影响景观，不及时换种的。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每平方米或每株每次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植株无折损枝、病虫枝、枯枝叶、攀缠植物、残花，未能达到，影响景观的。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16</w:t>
            </w:r>
          </w:p>
        </w:tc>
        <w:tc>
          <w:tcPr>
            <w:tcW w:type="dxa" w:w="5213"/>
            <w:tcBorders>
              <w:top w:val="none" w:color="000000" w:sz="4"/>
              <w:left w:val="none" w:color="000000" w:sz="4"/>
              <w:bottom w:val="single" w:color="000000" w:sz="4"/>
              <w:right w:val="single" w:color="000000" w:sz="4"/>
            </w:tcBorders>
            <w:vAlign w:val="top"/>
          </w:tcPr>
          <w:p>
            <w:pPr>
              <w:jc w:val="both"/>
            </w:pPr>
            <w:r>
              <w:rPr>
                <w:sz w:val="21"/>
              </w:rPr>
              <w:t>修剪不适当、未按《城市绿地管养管理技术规范》</w:t>
            </w:r>
            <w:r>
              <w:rPr>
                <w:sz w:val="21"/>
              </w:rPr>
              <w:t>(DB44/T268-2005</w:t>
            </w:r>
            <w:r>
              <w:rPr>
                <w:sz w:val="21"/>
              </w:rPr>
              <w:t>）修剪的。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17</w:t>
            </w:r>
          </w:p>
        </w:tc>
        <w:tc>
          <w:tcPr>
            <w:tcW w:type="dxa" w:w="5213"/>
            <w:tcBorders>
              <w:top w:val="none" w:color="000000" w:sz="4"/>
              <w:left w:val="none" w:color="000000" w:sz="4"/>
              <w:bottom w:val="single" w:color="000000" w:sz="4"/>
              <w:right w:val="single" w:color="000000" w:sz="4"/>
            </w:tcBorders>
            <w:vAlign w:val="top"/>
          </w:tcPr>
          <w:p>
            <w:pPr>
              <w:jc w:val="both"/>
            </w:pPr>
            <w:r>
              <w:rPr>
                <w:sz w:val="21"/>
              </w:rPr>
              <w:t>植株无病虫害危害，被害植株不超过</w:t>
            </w:r>
            <w:r>
              <w:rPr>
                <w:sz w:val="21"/>
              </w:rPr>
              <w:t>3%</w:t>
            </w:r>
            <w:r>
              <w:rPr>
                <w:sz w:val="21"/>
              </w:rPr>
              <w:t>，被害叶片不超过植株总叶片总量的</w:t>
            </w:r>
            <w:r>
              <w:rPr>
                <w:sz w:val="21"/>
              </w:rPr>
              <w:t>10%</w:t>
            </w:r>
            <w:r>
              <w:rPr>
                <w:sz w:val="21"/>
              </w:rPr>
              <w:t>，未能达到的。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18</w:t>
            </w:r>
          </w:p>
        </w:tc>
        <w:tc>
          <w:tcPr>
            <w:tcW w:type="dxa" w:w="5213"/>
            <w:tcBorders>
              <w:top w:val="none" w:color="000000" w:sz="4"/>
              <w:left w:val="none" w:color="000000" w:sz="4"/>
              <w:bottom w:val="single" w:color="000000" w:sz="4"/>
              <w:right w:val="single" w:color="000000" w:sz="4"/>
            </w:tcBorders>
            <w:vAlign w:val="top"/>
          </w:tcPr>
          <w:p>
            <w:pPr>
              <w:jc w:val="both"/>
            </w:pPr>
            <w:r>
              <w:rPr>
                <w:sz w:val="21"/>
              </w:rPr>
              <w:t>因病虫致死的植物，须进行土壤消毒或更换种植穴土壤方可进行补植，未能达到的。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19</w:t>
            </w:r>
          </w:p>
        </w:tc>
        <w:tc>
          <w:tcPr>
            <w:tcW w:type="dxa" w:w="5213"/>
            <w:tcBorders>
              <w:top w:val="none" w:color="000000" w:sz="4"/>
              <w:left w:val="none" w:color="000000" w:sz="4"/>
              <w:bottom w:val="single" w:color="000000" w:sz="4"/>
              <w:right w:val="single" w:color="000000" w:sz="4"/>
            </w:tcBorders>
            <w:vAlign w:val="top"/>
          </w:tcPr>
          <w:p>
            <w:pPr>
              <w:jc w:val="both"/>
            </w:pPr>
            <w:r>
              <w:rPr>
                <w:sz w:val="21"/>
              </w:rPr>
              <w:t>草本花卉生长旺盛，株型匀称、完整美观，开花适时，花繁、色正，开花时覆盖率达到</w:t>
            </w:r>
            <w:r>
              <w:rPr>
                <w:sz w:val="21"/>
              </w:rPr>
              <w:t>95</w:t>
            </w:r>
            <w:r>
              <w:rPr>
                <w:sz w:val="21"/>
              </w:rPr>
              <w:t>％以上，无杂草；花后需修剪的，修剪合理、及时，未能达到的；盛花时覆盖率达到</w:t>
            </w:r>
            <w:r>
              <w:rPr>
                <w:sz w:val="21"/>
              </w:rPr>
              <w:t>95%</w:t>
            </w:r>
            <w:r>
              <w:rPr>
                <w:sz w:val="21"/>
              </w:rPr>
              <w:t>以上，未能达到的。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20</w:t>
            </w:r>
          </w:p>
        </w:tc>
        <w:tc>
          <w:tcPr>
            <w:tcW w:type="dxa" w:w="5213"/>
            <w:tcBorders>
              <w:top w:val="none" w:color="000000" w:sz="4"/>
              <w:left w:val="none" w:color="000000" w:sz="4"/>
              <w:bottom w:val="single" w:color="000000" w:sz="4"/>
              <w:right w:val="single" w:color="000000" w:sz="4"/>
            </w:tcBorders>
            <w:vAlign w:val="top"/>
          </w:tcPr>
          <w:p>
            <w:pPr>
              <w:jc w:val="both"/>
            </w:pPr>
            <w:r>
              <w:rPr>
                <w:sz w:val="21"/>
              </w:rPr>
              <w:t>残花、枯萎的黄叶和花蒂（梗）未及时清除的；未及时修剪影响景观的。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21</w:t>
            </w:r>
          </w:p>
        </w:tc>
        <w:tc>
          <w:tcPr>
            <w:tcW w:type="dxa" w:w="5213"/>
            <w:tcBorders>
              <w:top w:val="none" w:color="000000" w:sz="4"/>
              <w:left w:val="none" w:color="000000" w:sz="4"/>
              <w:bottom w:val="single" w:color="000000" w:sz="4"/>
              <w:right w:val="single" w:color="000000" w:sz="4"/>
            </w:tcBorders>
            <w:vAlign w:val="top"/>
          </w:tcPr>
          <w:p>
            <w:pPr>
              <w:jc w:val="both"/>
            </w:pPr>
            <w:r>
              <w:rPr>
                <w:sz w:val="21"/>
              </w:rPr>
              <w:t>宿根或球根花卉未根据种类特性及生长状况及时进行翻种更新的。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22</w:t>
            </w:r>
          </w:p>
        </w:tc>
        <w:tc>
          <w:tcPr>
            <w:tcW w:type="dxa" w:w="5213"/>
            <w:tcBorders>
              <w:top w:val="none" w:color="000000" w:sz="4"/>
              <w:left w:val="none" w:color="000000" w:sz="4"/>
              <w:bottom w:val="single" w:color="000000" w:sz="4"/>
              <w:right w:val="single" w:color="000000" w:sz="4"/>
            </w:tcBorders>
            <w:vAlign w:val="top"/>
          </w:tcPr>
          <w:p>
            <w:pPr>
              <w:jc w:val="both"/>
            </w:pPr>
            <w:r>
              <w:rPr>
                <w:sz w:val="21"/>
              </w:rPr>
              <w:t>草本或地被植物死亡、缺株未及时补种的。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每处或每平方米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23</w:t>
            </w:r>
          </w:p>
        </w:tc>
        <w:tc>
          <w:tcPr>
            <w:tcW w:type="dxa" w:w="5213"/>
            <w:tcBorders>
              <w:top w:val="none" w:color="000000" w:sz="4"/>
              <w:left w:val="none" w:color="000000" w:sz="4"/>
              <w:bottom w:val="single" w:color="000000" w:sz="4"/>
              <w:right w:val="single" w:color="000000" w:sz="4"/>
            </w:tcBorders>
            <w:vAlign w:val="top"/>
          </w:tcPr>
          <w:p>
            <w:pPr>
              <w:jc w:val="both"/>
            </w:pPr>
            <w:r>
              <w:rPr>
                <w:sz w:val="21"/>
              </w:rPr>
              <w:t>草本或地被植株老化未及时更换的。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每处或每平方米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val="restart"/>
            <w:tcBorders>
              <w:top w:val="none" w:color="000000" w:sz="4"/>
              <w:left w:val="single" w:color="000000" w:sz="4"/>
              <w:bottom w:val="single" w:color="000000" w:sz="4"/>
              <w:right w:val="single" w:color="000000" w:sz="4"/>
            </w:tcBorders>
            <w:vAlign w:val="top"/>
          </w:tcPr>
          <w:p>
            <w:pPr>
              <w:jc w:val="left"/>
            </w:pPr>
            <w:r>
              <w:rPr>
                <w:sz w:val="21"/>
              </w:rPr>
              <w:t>三、草坪植物</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both"/>
            </w:pPr>
            <w:r>
              <w:rPr>
                <w:sz w:val="21"/>
              </w:rPr>
              <w:t>草坪植物叶色枯黄，生长不良</w:t>
            </w:r>
            <w:r>
              <w:rPr>
                <w:sz w:val="21"/>
              </w:rPr>
              <w:t>,</w:t>
            </w:r>
            <w:r>
              <w:rPr>
                <w:sz w:val="21"/>
              </w:rPr>
              <w:t>长势差。</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因水分管理不当造成草坪出现干枯的。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使用不符合植物生长要求的工业和生活废水等浇灌的。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草地凹凸不平或有积水的。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杂草覆盖率超过</w:t>
            </w:r>
            <w:r>
              <w:rPr>
                <w:sz w:val="21"/>
              </w:rPr>
              <w:t>1%</w:t>
            </w:r>
            <w:r>
              <w:rPr>
                <w:sz w:val="21"/>
              </w:rPr>
              <w:t>的，影响景观的。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r>
              <w:rPr>
                <w:sz w:val="21"/>
              </w:rPr>
              <w:t>（上限</w:t>
            </w:r>
            <w:r>
              <w:rPr>
                <w:sz w:val="21"/>
              </w:rPr>
              <w:t>10</w:t>
            </w:r>
            <w:r>
              <w:rPr>
                <w:sz w:val="21"/>
              </w:rPr>
              <w:t>）</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杂草过多又无法净化或草坪衰老，未及时更新或重建的。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未及时修剪、未正确控制草坪高度及修剪留茬高度的。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r>
              <w:rPr>
                <w:sz w:val="21"/>
              </w:rPr>
              <w:t>（上限</w:t>
            </w:r>
            <w:r>
              <w:rPr>
                <w:sz w:val="21"/>
              </w:rPr>
              <w:t>10</w:t>
            </w:r>
            <w:r>
              <w:rPr>
                <w:sz w:val="21"/>
              </w:rPr>
              <w:t>）</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both"/>
            </w:pPr>
            <w:r>
              <w:rPr>
                <w:sz w:val="21"/>
              </w:rPr>
              <w:t>手工拔草时未将目的草压实的。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视情况</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有病虫危害未处理。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视情况</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10</w:t>
            </w:r>
          </w:p>
        </w:tc>
        <w:tc>
          <w:tcPr>
            <w:tcW w:type="dxa" w:w="5213"/>
            <w:tcBorders>
              <w:top w:val="none" w:color="000000" w:sz="4"/>
              <w:left w:val="none" w:color="000000" w:sz="4"/>
              <w:bottom w:val="single" w:color="000000" w:sz="4"/>
              <w:right w:val="single" w:color="000000" w:sz="4"/>
            </w:tcBorders>
            <w:vAlign w:val="top"/>
          </w:tcPr>
          <w:p>
            <w:pPr>
              <w:jc w:val="both"/>
            </w:pPr>
            <w:r>
              <w:rPr>
                <w:sz w:val="21"/>
              </w:rPr>
              <w:t>定期对草坪进行打孔作业或垂直刈割，未能达到的。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r>
              <w:rPr>
                <w:sz w:val="21"/>
              </w:rPr>
              <w:t>（上限</w:t>
            </w:r>
            <w:r>
              <w:rPr>
                <w:sz w:val="21"/>
              </w:rPr>
              <w:t>10</w:t>
            </w:r>
            <w:r>
              <w:rPr>
                <w:sz w:val="21"/>
              </w:rPr>
              <w:t>）</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11</w:t>
            </w:r>
          </w:p>
        </w:tc>
        <w:tc>
          <w:tcPr>
            <w:tcW w:type="dxa" w:w="5213"/>
            <w:tcBorders>
              <w:top w:val="none" w:color="000000" w:sz="4"/>
              <w:left w:val="none" w:color="000000" w:sz="4"/>
              <w:bottom w:val="single" w:color="000000" w:sz="4"/>
              <w:right w:val="single" w:color="000000" w:sz="4"/>
            </w:tcBorders>
            <w:vAlign w:val="top"/>
          </w:tcPr>
          <w:p>
            <w:pPr>
              <w:jc w:val="both"/>
            </w:pPr>
            <w:r>
              <w:rPr>
                <w:sz w:val="21"/>
              </w:rPr>
              <w:t>对草坪进行切边，保持边界线清晰或不长出边界，未能达到的。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12</w:t>
            </w:r>
          </w:p>
        </w:tc>
        <w:tc>
          <w:tcPr>
            <w:tcW w:type="dxa" w:w="5213"/>
            <w:tcBorders>
              <w:top w:val="none" w:color="000000" w:sz="4"/>
              <w:left w:val="none" w:color="000000" w:sz="4"/>
              <w:bottom w:val="single" w:color="000000" w:sz="4"/>
              <w:right w:val="single" w:color="000000" w:sz="4"/>
            </w:tcBorders>
            <w:vAlign w:val="top"/>
          </w:tcPr>
          <w:p>
            <w:pPr>
              <w:jc w:val="both"/>
            </w:pPr>
            <w:r>
              <w:rPr>
                <w:sz w:val="21"/>
              </w:rPr>
              <w:t>草坪常年绿色期不少于</w:t>
            </w:r>
            <w:r>
              <w:rPr>
                <w:sz w:val="21"/>
              </w:rPr>
              <w:t>300</w:t>
            </w:r>
            <w:r>
              <w:rPr>
                <w:sz w:val="21"/>
              </w:rPr>
              <w:t>天，每次修剪后全面复绿时间不超过</w:t>
            </w:r>
            <w:r>
              <w:rPr>
                <w:sz w:val="21"/>
              </w:rPr>
              <w:t>15</w:t>
            </w:r>
            <w:r>
              <w:rPr>
                <w:sz w:val="21"/>
              </w:rPr>
              <w:t>天，未能达到的。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13</w:t>
            </w:r>
          </w:p>
        </w:tc>
        <w:tc>
          <w:tcPr>
            <w:tcW w:type="dxa" w:w="5213"/>
            <w:tcBorders>
              <w:top w:val="none" w:color="000000" w:sz="4"/>
              <w:left w:val="none" w:color="000000" w:sz="4"/>
              <w:bottom w:val="single" w:color="000000" w:sz="4"/>
              <w:right w:val="single" w:color="000000" w:sz="4"/>
            </w:tcBorders>
            <w:vAlign w:val="top"/>
          </w:tcPr>
          <w:p>
            <w:pPr>
              <w:jc w:val="both"/>
            </w:pPr>
            <w:r>
              <w:rPr>
                <w:sz w:val="21"/>
              </w:rPr>
              <w:t>修剪产生的残留物（碎枝、碎叶）清理不干净。</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14</w:t>
            </w:r>
          </w:p>
        </w:tc>
        <w:tc>
          <w:tcPr>
            <w:tcW w:type="dxa" w:w="5213"/>
            <w:tcBorders>
              <w:top w:val="none" w:color="000000" w:sz="4"/>
              <w:left w:val="none" w:color="000000" w:sz="4"/>
              <w:bottom w:val="single" w:color="000000" w:sz="4"/>
              <w:right w:val="single" w:color="000000" w:sz="4"/>
            </w:tcBorders>
            <w:vAlign w:val="top"/>
          </w:tcPr>
          <w:p>
            <w:pPr>
              <w:jc w:val="both"/>
            </w:pPr>
            <w:r>
              <w:rPr>
                <w:sz w:val="21"/>
              </w:rPr>
              <w:t>杂草过多又无法净化或草坪衰老，须及时更新或重建，未能达到的，每平方米每次扣</w:t>
            </w:r>
            <w:r>
              <w:rPr>
                <w:sz w:val="21"/>
              </w:rPr>
              <w:t>2</w:t>
            </w:r>
            <w:r>
              <w:rPr>
                <w:sz w:val="21"/>
              </w:rPr>
              <w:t>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15</w:t>
            </w:r>
          </w:p>
        </w:tc>
        <w:tc>
          <w:tcPr>
            <w:tcW w:type="dxa" w:w="5213"/>
            <w:tcBorders>
              <w:top w:val="none" w:color="000000" w:sz="4"/>
              <w:left w:val="none" w:color="000000" w:sz="4"/>
              <w:bottom w:val="single" w:color="000000" w:sz="4"/>
              <w:right w:val="single" w:color="000000" w:sz="4"/>
            </w:tcBorders>
            <w:vAlign w:val="top"/>
          </w:tcPr>
          <w:p>
            <w:pPr>
              <w:jc w:val="both"/>
            </w:pPr>
            <w:r>
              <w:rPr>
                <w:sz w:val="21"/>
              </w:rPr>
              <w:t>黄土裸露的。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val="restart"/>
            <w:tcBorders>
              <w:top w:val="none" w:color="000000" w:sz="4"/>
              <w:left w:val="single" w:color="000000" w:sz="4"/>
              <w:bottom w:val="single" w:color="000000" w:sz="4"/>
              <w:right w:val="single" w:color="000000" w:sz="4"/>
            </w:tcBorders>
            <w:vAlign w:val="top"/>
          </w:tcPr>
          <w:p>
            <w:pPr>
              <w:jc w:val="left"/>
            </w:pPr>
            <w:r>
              <w:rPr>
                <w:sz w:val="21"/>
              </w:rPr>
              <w:t>四、绿地、绿道及配套设施清洁与保洁</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both"/>
            </w:pPr>
            <w:r>
              <w:rPr>
                <w:sz w:val="21"/>
              </w:rPr>
              <w:t>管理地段（绿地、绿道、园路铺装、配套设施等）需保持清洁卫生，发现有垃圾杂物、石砾砖块、动物尸体、粪便污物、积水、悬挂物、鼠洞或蚊蝇孳生场所的。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园路、铺装上的青苔或杂草等影响景观或行人安全的。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花架、亭、廊等屋顶积落的枝叶、垃圾和自生的植物的。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绿地、园路、铺装场地的保洁时间每天为</w:t>
            </w:r>
            <w:r>
              <w:rPr>
                <w:sz w:val="21"/>
              </w:rPr>
              <w:t>16</w:t>
            </w:r>
            <w:r>
              <w:rPr>
                <w:sz w:val="21"/>
              </w:rPr>
              <w:t>小时，公园绿地每天</w:t>
            </w:r>
            <w:r>
              <w:rPr>
                <w:sz w:val="21"/>
              </w:rPr>
              <w:t>7</w:t>
            </w:r>
            <w:r>
              <w:rPr>
                <w:sz w:val="21"/>
              </w:rPr>
              <w:t>：</w:t>
            </w:r>
            <w:r>
              <w:rPr>
                <w:sz w:val="21"/>
              </w:rPr>
              <w:t>30</w:t>
            </w:r>
            <w:r>
              <w:rPr>
                <w:sz w:val="21"/>
              </w:rPr>
              <w:t>前须完成首次全面清扫，</w:t>
            </w:r>
            <w:r>
              <w:rPr>
                <w:sz w:val="21"/>
              </w:rPr>
              <w:t>7</w:t>
            </w:r>
            <w:r>
              <w:rPr>
                <w:sz w:val="21"/>
              </w:rPr>
              <w:t>：</w:t>
            </w:r>
            <w:r>
              <w:rPr>
                <w:sz w:val="21"/>
              </w:rPr>
              <w:t>30</w:t>
            </w:r>
            <w:r>
              <w:rPr>
                <w:sz w:val="21"/>
              </w:rPr>
              <w:t>至</w:t>
            </w:r>
            <w:r>
              <w:rPr>
                <w:sz w:val="21"/>
              </w:rPr>
              <w:t>20</w:t>
            </w:r>
            <w:r>
              <w:rPr>
                <w:sz w:val="21"/>
              </w:rPr>
              <w:t>：</w:t>
            </w:r>
            <w:r>
              <w:rPr>
                <w:sz w:val="21"/>
              </w:rPr>
              <w:t>00</w:t>
            </w:r>
            <w:r>
              <w:rPr>
                <w:sz w:val="21"/>
              </w:rPr>
              <w:t>进行巡回保洁，每发现</w:t>
            </w:r>
            <w:r>
              <w:rPr>
                <w:sz w:val="21"/>
              </w:rPr>
              <w:t>1</w:t>
            </w:r>
            <w:r>
              <w:rPr>
                <w:sz w:val="21"/>
              </w:rPr>
              <w:t>次不到位的。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园凳、垃圾箱、导游牌、警示牌等园林设施每天至少清洁一次，每发现</w:t>
            </w:r>
            <w:r>
              <w:rPr>
                <w:sz w:val="21"/>
              </w:rPr>
              <w:t>1</w:t>
            </w:r>
            <w:r>
              <w:rPr>
                <w:sz w:val="21"/>
              </w:rPr>
              <w:t>处不清洁的；绿道设施不洁的。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景观水池应保持清洁，水质良好，水量适度，人工水池的池壁应干净美观，不合要求的。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视情况</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both"/>
            </w:pPr>
            <w:r>
              <w:rPr>
                <w:sz w:val="21"/>
              </w:rPr>
              <w:t>绿地、绿道及配套设施有污垢、乱涂乱画及</w:t>
            </w:r>
            <w:r>
              <w:rPr>
                <w:sz w:val="21"/>
              </w:rPr>
              <w:t>“</w:t>
            </w:r>
            <w:r>
              <w:rPr>
                <w:sz w:val="21"/>
              </w:rPr>
              <w:t>牛皮癣</w:t>
            </w:r>
            <w:r>
              <w:rPr>
                <w:sz w:val="21"/>
              </w:rPr>
              <w:t>”</w:t>
            </w:r>
            <w:r>
              <w:rPr>
                <w:sz w:val="21"/>
              </w:rPr>
              <w:t>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both"/>
            </w:pPr>
            <w:r>
              <w:rPr>
                <w:sz w:val="21"/>
              </w:rPr>
              <w:t>劳动工具必须整洁，并做到定点摆放，归堆后的垃圾杂物和装载器具摆放在隐蔽的地方，未能达到的。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both"/>
            </w:pPr>
            <w:r>
              <w:rPr>
                <w:sz w:val="21"/>
              </w:rPr>
              <w:t>经常清理下水口、排水沟，避免下雨天出现水浸现象，未能达到的。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10</w:t>
            </w:r>
          </w:p>
        </w:tc>
        <w:tc>
          <w:tcPr>
            <w:tcW w:type="dxa" w:w="5213"/>
            <w:tcBorders>
              <w:top w:val="none" w:color="000000" w:sz="4"/>
              <w:left w:val="none" w:color="000000" w:sz="4"/>
              <w:bottom w:val="single" w:color="000000" w:sz="4"/>
              <w:right w:val="single" w:color="000000" w:sz="4"/>
            </w:tcBorders>
            <w:vAlign w:val="top"/>
          </w:tcPr>
          <w:p>
            <w:pPr>
              <w:jc w:val="both"/>
            </w:pPr>
            <w:r>
              <w:rPr>
                <w:sz w:val="21"/>
              </w:rPr>
              <w:t>绿化管养产生的废弃物和垃圾堆放在绿地、道路、路旁，未日产日清，未运至指定地点，焚烧垃圾的。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11</w:t>
            </w:r>
          </w:p>
        </w:tc>
        <w:tc>
          <w:tcPr>
            <w:tcW w:type="dxa" w:w="5213"/>
            <w:tcBorders>
              <w:top w:val="none" w:color="000000" w:sz="4"/>
              <w:left w:val="none" w:color="000000" w:sz="4"/>
              <w:bottom w:val="single" w:color="000000" w:sz="4"/>
              <w:right w:val="single" w:color="000000" w:sz="4"/>
            </w:tcBorders>
            <w:vAlign w:val="top"/>
          </w:tcPr>
          <w:p>
            <w:pPr>
              <w:jc w:val="both"/>
            </w:pPr>
            <w:r>
              <w:rPr>
                <w:sz w:val="21"/>
              </w:rPr>
              <w:t>湖、园林水体、人工水池水体内有非自然原因导致的下述物质：</w:t>
            </w:r>
            <w:r>
              <w:rPr>
                <w:sz w:val="21"/>
              </w:rPr>
              <w:t>①</w:t>
            </w:r>
            <w:r>
              <w:rPr>
                <w:sz w:val="21"/>
              </w:rPr>
              <w:t>凡能沉淀而形成令人厌恶的沉积物，</w:t>
            </w:r>
            <w:r>
              <w:rPr>
                <w:sz w:val="21"/>
              </w:rPr>
              <w:t>②</w:t>
            </w:r>
            <w:r>
              <w:rPr>
                <w:sz w:val="21"/>
              </w:rPr>
              <w:t>漂浮物，如碎片、浮渣、油类或其它一些引起感观不快的物质，</w:t>
            </w:r>
            <w:r>
              <w:rPr>
                <w:sz w:val="21"/>
              </w:rPr>
              <w:t>③</w:t>
            </w:r>
            <w:r>
              <w:rPr>
                <w:sz w:val="21"/>
              </w:rPr>
              <w:t>产生令人厌恶的色、臭味或浑浊度的物质，</w:t>
            </w:r>
            <w:r>
              <w:rPr>
                <w:sz w:val="21"/>
              </w:rPr>
              <w:t>④</w:t>
            </w:r>
            <w:r>
              <w:rPr>
                <w:sz w:val="21"/>
              </w:rPr>
              <w:t>非按</w:t>
            </w:r>
            <w:r>
              <w:rPr>
                <w:sz w:val="21"/>
              </w:rPr>
              <w:t>甲方</w:t>
            </w:r>
            <w:r>
              <w:rPr>
                <w:sz w:val="21"/>
              </w:rPr>
              <w:t>要求种植养殖的水生生物。</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val="restart"/>
            <w:tcBorders>
              <w:top w:val="none" w:color="000000" w:sz="4"/>
              <w:left w:val="single" w:color="000000" w:sz="4"/>
              <w:bottom w:val="single" w:color="000000" w:sz="4"/>
              <w:right w:val="single" w:color="000000" w:sz="4"/>
            </w:tcBorders>
            <w:vAlign w:val="top"/>
          </w:tcPr>
          <w:p>
            <w:pPr>
              <w:jc w:val="left"/>
            </w:pPr>
            <w:r>
              <w:rPr>
                <w:sz w:val="21"/>
              </w:rPr>
              <w:t>五、园林建筑、小品、园路、铺装场地和配套设施及绿道设施</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both"/>
            </w:pPr>
            <w:r>
              <w:rPr>
                <w:sz w:val="21"/>
              </w:rPr>
              <w:t>园路及铺装场地发现变形、下沉、破裂、缺损、存在安全隐患；园林建构筑物、小品、游乐设施等饰面层剥离、实体破损或存在安全隐患未及时采取措施的；木质设施未及时进行涂刷油漆等维护管理。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视情况</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照明设施、灯饰、果皮箱、导游牌、护树架、围栏等园林设施损坏不修复，或被盗不及时恢复的，设施功能失效的。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亭、廊、榭、阁等园林设施，未经批准，不得擅自改变其用途，未能达到的。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园林绿化花基、树池等设施保持完好，破损修补效果欠佳，影响整体效果和使用功能的。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未经</w:t>
            </w:r>
            <w:r>
              <w:rPr>
                <w:sz w:val="21"/>
              </w:rPr>
              <w:t>甲方</w:t>
            </w:r>
            <w:r>
              <w:rPr>
                <w:sz w:val="21"/>
              </w:rPr>
              <w:t>批准，不得在管养范围内经营商业性质的广告，如有违反的。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both"/>
            </w:pPr>
            <w:r>
              <w:rPr>
                <w:sz w:val="21"/>
              </w:rPr>
              <w:t>灌溉、排水等设施损坏，不能正常工作的。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both"/>
            </w:pPr>
            <w:r>
              <w:rPr>
                <w:sz w:val="21"/>
              </w:rPr>
              <w:t>水景设施不按规定正常运行的。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both"/>
            </w:pPr>
            <w:r>
              <w:rPr>
                <w:sz w:val="21"/>
              </w:rPr>
              <w:t>围栏、护树架、门窗、灯杆、导游牌等设施未按要求及时翻新的。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both"/>
            </w:pPr>
            <w:r>
              <w:rPr>
                <w:sz w:val="21"/>
              </w:rPr>
              <w:t>水面、假山等险峻景区（点）未按要求设危险警告牌的。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10</w:t>
            </w:r>
          </w:p>
        </w:tc>
        <w:tc>
          <w:tcPr>
            <w:tcW w:type="dxa" w:w="5213"/>
            <w:tcBorders>
              <w:top w:val="none" w:color="000000" w:sz="4"/>
              <w:left w:val="none" w:color="000000" w:sz="4"/>
              <w:bottom w:val="single" w:color="000000" w:sz="4"/>
              <w:right w:val="single" w:color="000000" w:sz="4"/>
            </w:tcBorders>
            <w:vAlign w:val="top"/>
          </w:tcPr>
          <w:p>
            <w:pPr>
              <w:jc w:val="both"/>
            </w:pPr>
            <w:r>
              <w:rPr>
                <w:sz w:val="21"/>
              </w:rPr>
              <w:t>绿道路面、标识、标线等设施有损坏或不全的。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11</w:t>
            </w:r>
          </w:p>
        </w:tc>
        <w:tc>
          <w:tcPr>
            <w:tcW w:type="dxa" w:w="5213"/>
            <w:tcBorders>
              <w:top w:val="none" w:color="000000" w:sz="4"/>
              <w:left w:val="none" w:color="000000" w:sz="4"/>
              <w:bottom w:val="single" w:color="000000" w:sz="4"/>
              <w:right w:val="single" w:color="000000" w:sz="4"/>
            </w:tcBorders>
            <w:vAlign w:val="top"/>
          </w:tcPr>
          <w:p>
            <w:pPr>
              <w:jc w:val="both"/>
            </w:pPr>
            <w:r>
              <w:rPr>
                <w:sz w:val="21"/>
              </w:rPr>
              <w:t>公园内无垃圾箱、果皮箱；垃圾箱、果皮箱遗失或损坏未及时增加或修缮的。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12</w:t>
            </w:r>
          </w:p>
        </w:tc>
        <w:tc>
          <w:tcPr>
            <w:tcW w:type="dxa" w:w="5213"/>
            <w:tcBorders>
              <w:top w:val="none" w:color="000000" w:sz="4"/>
              <w:left w:val="none" w:color="000000" w:sz="4"/>
              <w:bottom w:val="single" w:color="000000" w:sz="4"/>
              <w:right w:val="single" w:color="000000" w:sz="4"/>
            </w:tcBorders>
            <w:vAlign w:val="top"/>
          </w:tcPr>
          <w:p>
            <w:pPr>
              <w:jc w:val="both"/>
            </w:pPr>
            <w:r>
              <w:rPr>
                <w:sz w:val="21"/>
              </w:rPr>
              <w:t>园林绿化设施修补效果欠佳，影响整体效果和使用功能的，每处扣</w:t>
            </w:r>
            <w:r>
              <w:rPr>
                <w:sz w:val="21"/>
              </w:rPr>
              <w:t>2</w:t>
            </w:r>
            <w:r>
              <w:rPr>
                <w:sz w:val="21"/>
              </w:rPr>
              <w:t>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13</w:t>
            </w:r>
          </w:p>
        </w:tc>
        <w:tc>
          <w:tcPr>
            <w:tcW w:type="dxa" w:w="5213"/>
            <w:tcBorders>
              <w:top w:val="none" w:color="000000" w:sz="4"/>
              <w:left w:val="none" w:color="000000" w:sz="4"/>
              <w:bottom w:val="single" w:color="000000" w:sz="4"/>
              <w:right w:val="single" w:color="000000" w:sz="4"/>
            </w:tcBorders>
            <w:vAlign w:val="top"/>
          </w:tcPr>
          <w:p>
            <w:pPr>
              <w:jc w:val="both"/>
            </w:pPr>
            <w:r>
              <w:rPr>
                <w:sz w:val="21"/>
              </w:rPr>
              <w:t>禁止搭建棚舍，禁止擅自摆摊设点，如有违反的。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val="restart"/>
            <w:tcBorders>
              <w:top w:val="none" w:color="000000" w:sz="4"/>
              <w:left w:val="single" w:color="000000" w:sz="4"/>
              <w:bottom w:val="single" w:color="000000" w:sz="4"/>
              <w:right w:val="single" w:color="000000" w:sz="4"/>
            </w:tcBorders>
            <w:vAlign w:val="top"/>
          </w:tcPr>
          <w:p>
            <w:pPr>
              <w:jc w:val="left"/>
            </w:pPr>
            <w:r>
              <w:rPr>
                <w:sz w:val="21"/>
              </w:rPr>
              <w:t>六、安全管理与防护</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机械使用过程中未对施工现场进行围合和标示的；公园内施工没有对工地进行合适的围敝和设置警示的。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每例或每宗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在城市主、次干道，快速路上作业时未披戴反光标志背心，未按要求设置警示标志的。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每项每次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截除较大的树枝或砍伐清除枯死的树体或大树移植时，未采取必要的安全措施、未按照操作程序作业的。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每项每次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发生一般生产事故（出现一人或以上人员轻伤、或造成</w:t>
            </w:r>
            <w:r>
              <w:rPr>
                <w:sz w:val="21"/>
              </w:rPr>
              <w:t>甲方</w:t>
            </w:r>
            <w:r>
              <w:rPr>
                <w:sz w:val="21"/>
              </w:rPr>
              <w:t>或第三方经济损失达一千元以上一万元以下）。</w:t>
            </w:r>
          </w:p>
        </w:tc>
        <w:tc>
          <w:tcPr>
            <w:tcW w:type="dxa" w:w="941"/>
            <w:tcBorders>
              <w:top w:val="none" w:color="000000" w:sz="4"/>
              <w:left w:val="none" w:color="000000" w:sz="4"/>
              <w:bottom w:val="single" w:color="000000" w:sz="4"/>
              <w:right w:val="single" w:color="000000" w:sz="4"/>
            </w:tcBorders>
            <w:vAlign w:val="top"/>
          </w:tcPr>
          <w:p>
            <w:pPr>
              <w:jc w:val="center"/>
            </w:pPr>
            <w:r>
              <w:rPr>
                <w:sz w:val="21"/>
              </w:rPr>
              <w:t>视情况</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20-100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发生较大或以上生产事故（出现一人或以上人员重伤或死亡、或造成</w:t>
            </w:r>
            <w:r>
              <w:rPr>
                <w:sz w:val="21"/>
              </w:rPr>
              <w:t>甲方</w:t>
            </w:r>
            <w:r>
              <w:rPr>
                <w:sz w:val="21"/>
              </w:rPr>
              <w:t>或第三方经济损失达一万元及以上的、或因</w:t>
            </w:r>
            <w:r>
              <w:rPr>
                <w:sz w:val="21"/>
              </w:rPr>
              <w:t>乙方</w:t>
            </w:r>
            <w:r>
              <w:rPr>
                <w:sz w:val="21"/>
              </w:rPr>
              <w:t>行为导致</w:t>
            </w:r>
            <w:r>
              <w:rPr>
                <w:sz w:val="21"/>
              </w:rPr>
              <w:t>甲方</w:t>
            </w:r>
            <w:r>
              <w:rPr>
                <w:sz w:val="21"/>
              </w:rPr>
              <w:t>被上级机关通报批评的）。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视情况</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100-200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both"/>
            </w:pPr>
            <w:r>
              <w:rPr>
                <w:sz w:val="21"/>
              </w:rPr>
              <w:t>台风及寒潮来临前未做好对应防御措施而造成损失的。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视情况</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2-10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both"/>
            </w:pPr>
            <w:r>
              <w:rPr>
                <w:sz w:val="21"/>
              </w:rPr>
              <w:t>风暴过后未及时清理阻碍交通或影响观瞻的树体或枝叶，对倒伏、受损的树木，未及时扶正、支撑的。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both"/>
            </w:pPr>
            <w:r>
              <w:rPr>
                <w:sz w:val="21"/>
              </w:rPr>
              <w:t>公园内低洼地的积水未采取措施排除的。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每平方米</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both"/>
            </w:pPr>
            <w:r>
              <w:rPr>
                <w:sz w:val="21"/>
              </w:rPr>
              <w:t>道路交通岛绿地应保持各路口之间的行车视线通透，被人行横道或道路出入口断开的分车绿带，其端部应保持行车视线通透，绿化隔离带上的树木，在距相邻机动车道面高度</w:t>
            </w:r>
            <w:r>
              <w:rPr>
                <w:sz w:val="21"/>
              </w:rPr>
              <w:t>0.9m</w:t>
            </w:r>
            <w:r>
              <w:rPr>
                <w:sz w:val="21"/>
              </w:rPr>
              <w:t>至</w:t>
            </w:r>
            <w:r>
              <w:rPr>
                <w:sz w:val="21"/>
              </w:rPr>
              <w:t>3.0m</w:t>
            </w:r>
            <w:r>
              <w:rPr>
                <w:sz w:val="21"/>
              </w:rPr>
              <w:t>之间的范围内，其树冠不遮挡行车视线。不符合要求的。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10</w:t>
            </w:r>
          </w:p>
        </w:tc>
        <w:tc>
          <w:tcPr>
            <w:tcW w:type="dxa" w:w="5213"/>
            <w:tcBorders>
              <w:top w:val="none" w:color="000000" w:sz="4"/>
              <w:left w:val="none" w:color="000000" w:sz="4"/>
              <w:bottom w:val="single" w:color="000000" w:sz="4"/>
              <w:right w:val="single" w:color="000000" w:sz="4"/>
            </w:tcBorders>
            <w:vAlign w:val="top"/>
          </w:tcPr>
          <w:p>
            <w:pPr>
              <w:jc w:val="both"/>
            </w:pPr>
            <w:r>
              <w:rPr>
                <w:sz w:val="21"/>
              </w:rPr>
              <w:t>在绿地上发现有害的生物未及时处理的。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11</w:t>
            </w:r>
          </w:p>
        </w:tc>
        <w:tc>
          <w:tcPr>
            <w:tcW w:type="dxa" w:w="5213"/>
            <w:tcBorders>
              <w:top w:val="none" w:color="000000" w:sz="4"/>
              <w:left w:val="none" w:color="000000" w:sz="4"/>
              <w:bottom w:val="single" w:color="000000" w:sz="4"/>
              <w:right w:val="single" w:color="000000" w:sz="4"/>
            </w:tcBorders>
            <w:vAlign w:val="top"/>
          </w:tcPr>
          <w:p>
            <w:pPr>
              <w:jc w:val="both"/>
            </w:pPr>
            <w:r>
              <w:rPr>
                <w:sz w:val="21"/>
              </w:rPr>
              <w:t>绿地或绿道危险边坡等安全隐患未及时处理。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12</w:t>
            </w:r>
          </w:p>
        </w:tc>
        <w:tc>
          <w:tcPr>
            <w:tcW w:type="dxa" w:w="5213"/>
            <w:tcBorders>
              <w:top w:val="none" w:color="000000" w:sz="4"/>
              <w:left w:val="none" w:color="000000" w:sz="4"/>
              <w:bottom w:val="single" w:color="000000" w:sz="4"/>
              <w:right w:val="single" w:color="000000" w:sz="4"/>
            </w:tcBorders>
            <w:vAlign w:val="top"/>
          </w:tcPr>
          <w:p>
            <w:pPr>
              <w:jc w:val="both"/>
            </w:pPr>
            <w:r>
              <w:rPr>
                <w:sz w:val="21"/>
              </w:rPr>
              <w:t>管养垃圾的运输不符合安全要求的。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13</w:t>
            </w:r>
          </w:p>
        </w:tc>
        <w:tc>
          <w:tcPr>
            <w:tcW w:type="dxa" w:w="5213"/>
            <w:tcBorders>
              <w:top w:val="none" w:color="000000" w:sz="4"/>
              <w:left w:val="none" w:color="000000" w:sz="4"/>
              <w:bottom w:val="single" w:color="000000" w:sz="4"/>
              <w:right w:val="single" w:color="000000" w:sz="4"/>
            </w:tcBorders>
            <w:vAlign w:val="top"/>
          </w:tcPr>
          <w:p>
            <w:pPr>
              <w:jc w:val="both"/>
            </w:pPr>
            <w:r>
              <w:rPr>
                <w:sz w:val="21"/>
              </w:rPr>
              <w:t>办公场所要干净整洁，仓库内的生产资料、农药、化肥、应急物资等存放有序，做到有标记。员工的单车电动车按指定地点存放，增接电器设施符合安全用电要求，要保持环境的清洁卫生，未能达到的。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14</w:t>
            </w:r>
          </w:p>
        </w:tc>
        <w:tc>
          <w:tcPr>
            <w:tcW w:type="dxa" w:w="5213"/>
            <w:tcBorders>
              <w:top w:val="none" w:color="000000" w:sz="4"/>
              <w:left w:val="none" w:color="000000" w:sz="4"/>
              <w:bottom w:val="single" w:color="000000" w:sz="4"/>
              <w:right w:val="single" w:color="000000" w:sz="4"/>
            </w:tcBorders>
            <w:vAlign w:val="top"/>
          </w:tcPr>
          <w:p>
            <w:pPr>
              <w:jc w:val="both"/>
            </w:pPr>
            <w:r>
              <w:rPr>
                <w:sz w:val="21"/>
              </w:rPr>
              <w:t>施肥、喷洒农药、乔木修剪等大范围作业必须预早报</w:t>
            </w:r>
            <w:r>
              <w:rPr>
                <w:sz w:val="21"/>
              </w:rPr>
              <w:t>甲方</w:t>
            </w:r>
            <w:r>
              <w:rPr>
                <w:sz w:val="21"/>
              </w:rPr>
              <w:t>审核后方可实施，未能达到的。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15</w:t>
            </w:r>
          </w:p>
        </w:tc>
        <w:tc>
          <w:tcPr>
            <w:tcW w:type="dxa" w:w="5213"/>
            <w:tcBorders>
              <w:top w:val="none" w:color="000000" w:sz="4"/>
              <w:left w:val="none" w:color="000000" w:sz="4"/>
              <w:bottom w:val="single" w:color="000000" w:sz="4"/>
              <w:right w:val="single" w:color="000000" w:sz="4"/>
            </w:tcBorders>
            <w:vAlign w:val="top"/>
          </w:tcPr>
          <w:p>
            <w:pPr>
              <w:jc w:val="both"/>
            </w:pPr>
            <w:r>
              <w:rPr>
                <w:sz w:val="21"/>
              </w:rPr>
              <w:t>做好绿地消杀工作，毎月不少于两次，并做好记录，未能达到的。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16</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有机动车</w:t>
            </w:r>
            <w:r>
              <w:rPr>
                <w:sz w:val="21"/>
              </w:rPr>
              <w:t>(</w:t>
            </w:r>
            <w:r>
              <w:rPr>
                <w:sz w:val="21"/>
              </w:rPr>
              <w:t>包含电动车</w:t>
            </w:r>
            <w:r>
              <w:rPr>
                <w:sz w:val="21"/>
              </w:rPr>
              <w:t>)</w:t>
            </w:r>
            <w:r>
              <w:rPr>
                <w:sz w:val="21"/>
              </w:rPr>
              <w:t>未经许可在公园绿地范围内行驶的，四轮以上（包括四轮）的车辆每辆次扣</w:t>
            </w:r>
            <w:r>
              <w:rPr>
                <w:sz w:val="21"/>
              </w:rPr>
              <w:t>8</w:t>
            </w:r>
            <w:r>
              <w:rPr>
                <w:sz w:val="21"/>
              </w:rPr>
              <w:t>分，四轮以下的车辆每辆次扣</w:t>
            </w:r>
            <w:r>
              <w:rPr>
                <w:sz w:val="21"/>
              </w:rPr>
              <w:t>4</w:t>
            </w:r>
            <w:r>
              <w:rPr>
                <w:sz w:val="21"/>
              </w:rPr>
              <w:t>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每辆次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8</w:t>
            </w:r>
            <w:r>
              <w:rPr>
                <w:sz w:val="21"/>
              </w:rPr>
              <w:t>或</w:t>
            </w:r>
            <w:r>
              <w:rPr>
                <w:sz w:val="21"/>
              </w:rPr>
              <w:t>4</w:t>
            </w:r>
          </w:p>
        </w:tc>
      </w:tr>
      <w:tr>
        <w:tc>
          <w:tcPr>
            <w:tcW w:type="dxa" w:w="881"/>
            <w:vMerge w:val="restart"/>
            <w:tcBorders>
              <w:top w:val="none" w:color="000000" w:sz="4"/>
              <w:left w:val="single" w:color="000000" w:sz="4"/>
              <w:bottom w:val="single" w:color="000000" w:sz="4"/>
              <w:right w:val="single" w:color="000000" w:sz="4"/>
            </w:tcBorders>
            <w:vAlign w:val="top"/>
          </w:tcPr>
          <w:p>
            <w:pPr>
              <w:jc w:val="left"/>
            </w:pPr>
            <w:r>
              <w:rPr>
                <w:sz w:val="21"/>
              </w:rPr>
              <w:t>七、</w:t>
            </w:r>
            <w:r>
              <w:rPr>
                <w:sz w:val="21"/>
              </w:rPr>
              <w:t>绿地、绿道和园林树木保护（包括古树名木保护）</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both"/>
            </w:pPr>
            <w:r>
              <w:rPr>
                <w:sz w:val="21"/>
              </w:rPr>
              <w:t>每发现一宗违规占用城市绿地或绿道或砍伐迁移树木的。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40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未经审批在城市道路绿化带开设机动车出入口的。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未按有关法规规定程序报批擅自砍伐或迁移古树名木的。违规迁移树木致树木受损的，</w:t>
            </w:r>
            <w:r>
              <w:rPr>
                <w:sz w:val="21"/>
              </w:rPr>
              <w:t>乙方</w:t>
            </w:r>
            <w:r>
              <w:rPr>
                <w:sz w:val="21"/>
              </w:rPr>
              <w:t>需按树木的实际价值进行赔偿，且</w:t>
            </w:r>
            <w:r>
              <w:rPr>
                <w:sz w:val="21"/>
              </w:rPr>
              <w:t>甲方</w:t>
            </w:r>
            <w:r>
              <w:rPr>
                <w:sz w:val="21"/>
              </w:rPr>
              <w:t>有权利追究其相应的法律责任。</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对已死亡和存在安全隐患的树木，未及时上报以及未及时根据合法的程序清除的。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在绿地、树木保护范围内堆放物料、损坏表土层和改变地表高层；倾倒排放有毒有害物质、倾倒垃圾和焚烧物料；未及时清理树木上缠绕的非景观需要的藤本植物；发现寄生植物未及时清理的；在公园绿地、树木保护范围内发现有吊挂、缠绕杂物或晾晒物品或在树上刻划、钉铁钉、以树承重、就树搭建的；古树名木加倍扣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每株或每平方米或每处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both"/>
            </w:pPr>
            <w:r>
              <w:rPr>
                <w:sz w:val="21"/>
              </w:rPr>
              <w:t>绿地的竹枝、木枝围栏欠整齐美观的。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both"/>
            </w:pPr>
            <w:r>
              <w:rPr>
                <w:sz w:val="21"/>
              </w:rPr>
              <w:t>对有害的生物不及时清除的。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both"/>
            </w:pPr>
            <w:r>
              <w:rPr>
                <w:sz w:val="21"/>
              </w:rPr>
              <w:t>古树名木的病虫害控制不及时，其中对已被白蚁或其它害虫蛀食的古树名木未按《城市绿地养护管理技术规范》（</w:t>
            </w:r>
            <w:r>
              <w:rPr>
                <w:sz w:val="21"/>
              </w:rPr>
              <w:t>DB44/T268-2005</w:t>
            </w:r>
            <w:r>
              <w:rPr>
                <w:sz w:val="21"/>
              </w:rPr>
              <w:t>）采取正确处理办法的。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both"/>
            </w:pPr>
            <w:r>
              <w:rPr>
                <w:sz w:val="21"/>
              </w:rPr>
              <w:t>对濒危古树未按《城市绿地养护管理技术规范》（</w:t>
            </w:r>
            <w:r>
              <w:rPr>
                <w:sz w:val="21"/>
              </w:rPr>
              <w:t>DB44/T268-2005</w:t>
            </w:r>
            <w:r>
              <w:rPr>
                <w:sz w:val="21"/>
              </w:rPr>
              <w:t>）采取科学合理的拯救和复壮措施的。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每株</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10</w:t>
            </w:r>
          </w:p>
        </w:tc>
        <w:tc>
          <w:tcPr>
            <w:tcW w:type="dxa" w:w="5213"/>
            <w:tcBorders>
              <w:top w:val="none" w:color="000000" w:sz="4"/>
              <w:left w:val="none" w:color="000000" w:sz="4"/>
              <w:bottom w:val="single" w:color="000000" w:sz="4"/>
              <w:right w:val="single" w:color="000000" w:sz="4"/>
            </w:tcBorders>
            <w:vAlign w:val="top"/>
          </w:tcPr>
          <w:p>
            <w:pPr>
              <w:jc w:val="both"/>
            </w:pPr>
            <w:r>
              <w:rPr>
                <w:sz w:val="21"/>
              </w:rPr>
              <w:t>绿道及控制区内有破坏绿道设施，或倾倒垃圾、渣土或排放其它废弃物等。</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11</w:t>
            </w:r>
          </w:p>
        </w:tc>
        <w:tc>
          <w:tcPr>
            <w:tcW w:type="dxa" w:w="5213"/>
            <w:tcBorders>
              <w:top w:val="none" w:color="000000" w:sz="4"/>
              <w:left w:val="none" w:color="000000" w:sz="4"/>
              <w:bottom w:val="single" w:color="000000" w:sz="4"/>
              <w:right w:val="single" w:color="000000" w:sz="4"/>
            </w:tcBorders>
            <w:vAlign w:val="top"/>
          </w:tcPr>
          <w:p>
            <w:pPr>
              <w:jc w:val="both"/>
            </w:pPr>
            <w:r>
              <w:rPr>
                <w:sz w:val="21"/>
              </w:rPr>
              <w:t>公园运营管理中存在违反《住房城乡建设部印发关于进一步加强公园建设管理的意见的通知》</w:t>
            </w:r>
            <w:r>
              <w:rPr>
                <w:sz w:val="21"/>
              </w:rPr>
              <w:t>（建城</w:t>
            </w:r>
            <w:r>
              <w:rPr>
                <w:sz w:val="21"/>
              </w:rPr>
              <w:t>[2013]73</w:t>
            </w:r>
            <w:r>
              <w:rPr>
                <w:sz w:val="21"/>
              </w:rPr>
              <w:t>号）的规定。</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每宗</w:t>
            </w:r>
          </w:p>
        </w:tc>
        <w:tc>
          <w:tcPr>
            <w:tcW w:type="dxa" w:w="627"/>
            <w:tcBorders>
              <w:top w:val="none" w:color="000000" w:sz="4"/>
              <w:left w:val="none" w:color="000000" w:sz="4"/>
              <w:bottom w:val="single" w:color="000000" w:sz="4"/>
              <w:right w:val="single" w:color="000000" w:sz="4"/>
            </w:tcBorders>
            <w:vAlign w:val="top"/>
          </w:tcPr>
          <w:p>
            <w:pPr>
              <w:jc w:val="center"/>
            </w:pPr>
            <w:r>
              <w:rPr>
                <w:sz w:val="21"/>
              </w:rPr>
              <w:t>30</w:t>
            </w:r>
          </w:p>
        </w:tc>
      </w:tr>
      <w:tr>
        <w:tc>
          <w:tcPr>
            <w:tcW w:type="dxa" w:w="881"/>
            <w:vMerge w:val="restart"/>
            <w:tcBorders>
              <w:top w:val="none" w:color="000000" w:sz="4"/>
              <w:left w:val="single" w:color="000000" w:sz="4"/>
              <w:bottom w:val="single" w:color="000000" w:sz="4"/>
              <w:right w:val="single" w:color="000000" w:sz="4"/>
            </w:tcBorders>
            <w:vAlign w:val="top"/>
          </w:tcPr>
          <w:p>
            <w:pPr>
              <w:jc w:val="left"/>
            </w:pPr>
            <w:r>
              <w:rPr>
                <w:sz w:val="21"/>
              </w:rPr>
              <w:t>八、作业车辆监管</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left"/>
            </w:pPr>
            <w:r>
              <w:rPr>
                <w:sz w:val="21"/>
              </w:rPr>
              <w:t>所有作业车辆的车载设备数据须接入</w:t>
            </w:r>
            <w:r>
              <w:rPr>
                <w:sz w:val="21"/>
              </w:rPr>
              <w:t>甲方</w:t>
            </w:r>
            <w:r>
              <w:rPr>
                <w:sz w:val="21"/>
              </w:rPr>
              <w:t>指定的监管平台，车载设备至少需具有</w:t>
            </w:r>
            <w:r>
              <w:rPr>
                <w:sz w:val="21"/>
              </w:rPr>
              <w:t>GPS</w:t>
            </w:r>
            <w:r>
              <w:rPr>
                <w:sz w:val="21"/>
              </w:rPr>
              <w:t>、视频及作业状态监管等功能，并能满足平台日常监管需求。未能达到要求的。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每辆每次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left"/>
            </w:pPr>
            <w:r>
              <w:rPr>
                <w:sz w:val="21"/>
              </w:rPr>
              <w:t>确保所有作业车辆的车载设备能够不间断有效工作，如该设备出现故障或车辆故障导致数据异常或缺失的，要及时上报并进行修复处理。未能达到要求的。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每辆每次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left"/>
            </w:pPr>
            <w:r>
              <w:rPr>
                <w:sz w:val="21"/>
              </w:rPr>
              <w:t>每月报洒水车淋水计划，经</w:t>
            </w:r>
            <w:r>
              <w:rPr>
                <w:sz w:val="21"/>
              </w:rPr>
              <w:t>甲方</w:t>
            </w:r>
            <w:r>
              <w:rPr>
                <w:sz w:val="21"/>
              </w:rPr>
              <w:t>审定后实施，下雨天不需淋水时要及时报备，其他时间未按计划淋水的，每条路每减少</w:t>
            </w:r>
            <w:r>
              <w:rPr>
                <w:sz w:val="21"/>
              </w:rPr>
              <w:t>1</w:t>
            </w:r>
            <w:r>
              <w:rPr>
                <w:sz w:val="21"/>
              </w:rPr>
              <w:t>次</w:t>
            </w:r>
            <w:r>
              <w:rPr>
                <w:sz w:val="21"/>
              </w:rPr>
              <w:t>GPS</w:t>
            </w:r>
            <w:r>
              <w:rPr>
                <w:sz w:val="21"/>
              </w:rPr>
              <w:t>轨迹的。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每路每次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left"/>
            </w:pPr>
            <w:r>
              <w:rPr>
                <w:sz w:val="21"/>
              </w:rPr>
              <w:t>监管平台日常使用中发现的问题须做好记录并及时上报，未能达到要求的。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left"/>
            </w:pPr>
            <w:r>
              <w:rPr>
                <w:sz w:val="21"/>
              </w:rPr>
              <w:t>监管平台各类交办的案件须按照</w:t>
            </w:r>
            <w:r>
              <w:rPr>
                <w:sz w:val="21"/>
              </w:rPr>
              <w:t>甲方</w:t>
            </w:r>
            <w:r>
              <w:rPr>
                <w:sz w:val="21"/>
              </w:rPr>
              <w:t>要求进行处理回复，未按时按质进行回复，并做好相关资料存档工作的。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left"/>
            </w:pPr>
            <w:r>
              <w:rPr>
                <w:sz w:val="21"/>
              </w:rPr>
              <w:t>作业车辆与投标时承诺本项目车辆的数量与参数必须一致，且所有车辆为本项目专用，未经</w:t>
            </w:r>
            <w:r>
              <w:rPr>
                <w:sz w:val="21"/>
              </w:rPr>
              <w:t>甲方</w:t>
            </w:r>
            <w:r>
              <w:rPr>
                <w:sz w:val="21"/>
              </w:rPr>
              <w:t>批准不得用于其他用途。</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每项每辆每次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left"/>
            </w:pPr>
            <w:r>
              <w:rPr>
                <w:sz w:val="21"/>
              </w:rPr>
              <w:t>车辆和设备故障当天未用纸质资料上报至</w:t>
            </w:r>
            <w:r>
              <w:rPr>
                <w:sz w:val="21"/>
              </w:rPr>
              <w:t>甲方</w:t>
            </w:r>
            <w:r>
              <w:rPr>
                <w:sz w:val="21"/>
              </w:rPr>
              <w:t>和</w:t>
            </w:r>
            <w:r>
              <w:rPr>
                <w:sz w:val="21"/>
              </w:rPr>
              <w:t>甲方</w:t>
            </w:r>
            <w:r>
              <w:rPr>
                <w:sz w:val="21"/>
              </w:rPr>
              <w:t>委托的第三方（如监理单位）的；未及时安排备用车辆进行相关作业的。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8</w:t>
            </w:r>
          </w:p>
        </w:tc>
        <w:tc>
          <w:tcPr>
            <w:tcW w:type="dxa" w:w="5213"/>
            <w:tcBorders>
              <w:top w:val="none" w:color="000000" w:sz="4"/>
              <w:left w:val="none" w:color="000000" w:sz="4"/>
              <w:bottom w:val="single" w:color="000000" w:sz="4"/>
              <w:right w:val="single" w:color="000000" w:sz="4"/>
            </w:tcBorders>
            <w:vAlign w:val="top"/>
          </w:tcPr>
          <w:p>
            <w:pPr>
              <w:jc w:val="left"/>
            </w:pPr>
            <w:r>
              <w:rPr>
                <w:sz w:val="21"/>
              </w:rPr>
              <w:t>作业车辆未按规范停放；作业车辆妨碍交通安全的。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9</w:t>
            </w:r>
          </w:p>
        </w:tc>
        <w:tc>
          <w:tcPr>
            <w:tcW w:type="dxa" w:w="5213"/>
            <w:tcBorders>
              <w:top w:val="none" w:color="000000" w:sz="4"/>
              <w:left w:val="none" w:color="000000" w:sz="4"/>
              <w:bottom w:val="single" w:color="000000" w:sz="4"/>
              <w:right w:val="single" w:color="000000" w:sz="4"/>
            </w:tcBorders>
            <w:vAlign w:val="top"/>
          </w:tcPr>
          <w:p>
            <w:pPr>
              <w:jc w:val="left"/>
            </w:pPr>
            <w:r>
              <w:rPr>
                <w:sz w:val="21"/>
              </w:rPr>
              <w:t>乙方</w:t>
            </w:r>
            <w:r>
              <w:rPr>
                <w:sz w:val="21"/>
              </w:rPr>
              <w:t>每月</w:t>
            </w:r>
            <w:r>
              <w:rPr>
                <w:sz w:val="21"/>
              </w:rPr>
              <w:t>25</w:t>
            </w:r>
            <w:r>
              <w:rPr>
                <w:sz w:val="21"/>
              </w:rPr>
              <w:t>日前未将上月车辆作业轨迹、洒水作业记录、行车记录仪录像等资料报给</w:t>
            </w:r>
            <w:r>
              <w:rPr>
                <w:sz w:val="21"/>
              </w:rPr>
              <w:t>甲方</w:t>
            </w:r>
            <w:r>
              <w:rPr>
                <w:sz w:val="21"/>
              </w:rPr>
              <w:t>的；如</w:t>
            </w:r>
            <w:r>
              <w:rPr>
                <w:sz w:val="21"/>
              </w:rPr>
              <w:t>乙方</w:t>
            </w:r>
            <w:r>
              <w:rPr>
                <w:sz w:val="21"/>
              </w:rPr>
              <w:t>上报的作业时段和车辆存在不详细、不真实等情形的。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每辆每次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10</w:t>
            </w:r>
          </w:p>
        </w:tc>
        <w:tc>
          <w:tcPr>
            <w:tcW w:type="dxa" w:w="5213"/>
            <w:tcBorders>
              <w:top w:val="none" w:color="000000" w:sz="4"/>
              <w:left w:val="none" w:color="000000" w:sz="4"/>
              <w:bottom w:val="single" w:color="000000" w:sz="4"/>
              <w:right w:val="single" w:color="000000" w:sz="4"/>
            </w:tcBorders>
            <w:vAlign w:val="top"/>
          </w:tcPr>
          <w:p>
            <w:pPr>
              <w:jc w:val="left"/>
            </w:pPr>
            <w:r>
              <w:rPr>
                <w:sz w:val="21"/>
              </w:rPr>
              <w:t>作业时段和车辆存在不详细、不真实等现象的。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11</w:t>
            </w:r>
          </w:p>
        </w:tc>
        <w:tc>
          <w:tcPr>
            <w:tcW w:type="dxa" w:w="5213"/>
            <w:tcBorders>
              <w:top w:val="none" w:color="000000" w:sz="4"/>
              <w:left w:val="none" w:color="000000" w:sz="4"/>
              <w:bottom w:val="single" w:color="000000" w:sz="4"/>
              <w:right w:val="single" w:color="000000" w:sz="4"/>
            </w:tcBorders>
            <w:vAlign w:val="top"/>
          </w:tcPr>
          <w:p>
            <w:pPr>
              <w:jc w:val="left"/>
            </w:pPr>
            <w:r>
              <w:rPr>
                <w:sz w:val="21"/>
              </w:rPr>
              <w:t>监管平台日常使用中，</w:t>
            </w:r>
            <w:r>
              <w:rPr>
                <w:sz w:val="21"/>
              </w:rPr>
              <w:t>乙方</w:t>
            </w:r>
            <w:r>
              <w:rPr>
                <w:sz w:val="21"/>
              </w:rPr>
              <w:t>不配合</w:t>
            </w:r>
            <w:r>
              <w:rPr>
                <w:sz w:val="21"/>
              </w:rPr>
              <w:t>甲方</w:t>
            </w:r>
            <w:r>
              <w:rPr>
                <w:sz w:val="21"/>
              </w:rPr>
              <w:t>对平台的管理工作，出现延迟响应、拒不执行等情况有。</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12</w:t>
            </w:r>
          </w:p>
        </w:tc>
        <w:tc>
          <w:tcPr>
            <w:tcW w:type="dxa" w:w="5213"/>
            <w:tcBorders>
              <w:top w:val="none" w:color="000000" w:sz="4"/>
              <w:left w:val="none" w:color="000000" w:sz="4"/>
              <w:bottom w:val="single" w:color="000000" w:sz="4"/>
              <w:right w:val="single" w:color="000000" w:sz="4"/>
            </w:tcBorders>
            <w:vAlign w:val="top"/>
          </w:tcPr>
          <w:p>
            <w:pPr>
              <w:jc w:val="left"/>
            </w:pPr>
            <w:r>
              <w:rPr>
                <w:sz w:val="21"/>
              </w:rPr>
              <w:t>发现低于合同要求设备的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每次每单</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val="restart"/>
            <w:tcBorders>
              <w:top w:val="none" w:color="000000" w:sz="4"/>
              <w:left w:val="single" w:color="000000" w:sz="4"/>
              <w:bottom w:val="single" w:color="000000" w:sz="4"/>
              <w:right w:val="single" w:color="000000" w:sz="4"/>
            </w:tcBorders>
            <w:vAlign w:val="top"/>
          </w:tcPr>
          <w:p>
            <w:pPr>
              <w:jc w:val="left"/>
            </w:pPr>
            <w:r>
              <w:rPr>
                <w:sz w:val="21"/>
              </w:rPr>
              <w:t>九、人员管理</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left"/>
            </w:pPr>
            <w:r>
              <w:rPr>
                <w:sz w:val="21"/>
              </w:rPr>
              <w:t>乙方</w:t>
            </w:r>
            <w:r>
              <w:rPr>
                <w:sz w:val="21"/>
              </w:rPr>
              <w:t>必须按合同要求配置人员，且所有人员为本项目专用，不能服务于除本项目以外的其他项目，若违反其中一项。</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每项每人每次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left"/>
            </w:pPr>
            <w:r>
              <w:rPr>
                <w:sz w:val="21"/>
              </w:rPr>
              <w:t>乙方</w:t>
            </w:r>
            <w:r>
              <w:rPr>
                <w:sz w:val="21"/>
              </w:rPr>
              <w:t>不按《中华人民共和国劳动合同法》以及相关法律法规的规定，与工人签订劳动合同并按时发放工人工资，购买社会劳动保险，及时有效地处理好各项纠纷，并承担相关费用的。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每人每次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left"/>
            </w:pPr>
            <w:r>
              <w:rPr>
                <w:sz w:val="21"/>
              </w:rPr>
              <w:t>甲方</w:t>
            </w:r>
            <w:r>
              <w:rPr>
                <w:sz w:val="21"/>
              </w:rPr>
              <w:t>或考核单位召开项目会议，项目负责人无故缺席的。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left"/>
            </w:pPr>
            <w:r>
              <w:rPr>
                <w:sz w:val="21"/>
              </w:rPr>
              <w:t>乙方</w:t>
            </w:r>
            <w:r>
              <w:rPr>
                <w:sz w:val="21"/>
              </w:rPr>
              <w:t>须实行定人定岗制度，上班时间如有发现人员缺岗情况。</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每人每次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left"/>
            </w:pPr>
            <w:r>
              <w:rPr>
                <w:sz w:val="21"/>
              </w:rPr>
              <w:t>发现低于合同要求人员的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每人每次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881"/>
            <w:vMerge w:val="restart"/>
            <w:tcBorders>
              <w:top w:val="none" w:color="000000" w:sz="4"/>
              <w:left w:val="single" w:color="000000" w:sz="4"/>
              <w:bottom w:val="single" w:color="000000" w:sz="4"/>
              <w:right w:val="single" w:color="000000" w:sz="4"/>
            </w:tcBorders>
            <w:vAlign w:val="top"/>
          </w:tcPr>
          <w:p>
            <w:pPr>
              <w:jc w:val="center"/>
            </w:pPr>
            <w:r>
              <w:rPr>
                <w:sz w:val="21"/>
              </w:rPr>
              <w:t>十、其他管理要求</w:t>
            </w:r>
          </w:p>
        </w:tc>
        <w:tc>
          <w:tcPr>
            <w:tcW w:type="dxa" w:w="612"/>
            <w:tcBorders>
              <w:top w:val="none" w:color="000000" w:sz="4"/>
              <w:left w:val="none" w:color="000000" w:sz="4"/>
              <w:bottom w:val="single" w:color="000000" w:sz="4"/>
              <w:right w:val="single" w:color="000000" w:sz="4"/>
            </w:tcBorders>
            <w:vAlign w:val="top"/>
          </w:tcPr>
          <w:p>
            <w:pPr>
              <w:jc w:val="center"/>
            </w:pPr>
            <w:r>
              <w:rPr>
                <w:sz w:val="21"/>
              </w:rPr>
              <w:t>1</w:t>
            </w:r>
          </w:p>
        </w:tc>
        <w:tc>
          <w:tcPr>
            <w:tcW w:type="dxa" w:w="5213"/>
            <w:tcBorders>
              <w:top w:val="none" w:color="000000" w:sz="4"/>
              <w:left w:val="none" w:color="000000" w:sz="4"/>
              <w:bottom w:val="single" w:color="000000" w:sz="4"/>
              <w:right w:val="single" w:color="000000" w:sz="4"/>
            </w:tcBorders>
            <w:vAlign w:val="top"/>
          </w:tcPr>
          <w:p>
            <w:pPr>
              <w:jc w:val="both"/>
            </w:pPr>
            <w:r>
              <w:rPr>
                <w:sz w:val="21"/>
              </w:rPr>
              <w:t>项目实施期间须如实提供管理资料及工作记录，报送各作业片区管理制度、应急预案、质检记录、巡查日志、工作总结、人员机械情况表等资料，所报资料不得弄虚作假，未能按要求报备相关资料或资料失实的。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6</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2</w:t>
            </w:r>
          </w:p>
        </w:tc>
        <w:tc>
          <w:tcPr>
            <w:tcW w:type="dxa" w:w="5213"/>
            <w:tcBorders>
              <w:top w:val="none" w:color="000000" w:sz="4"/>
              <w:left w:val="none" w:color="000000" w:sz="4"/>
              <w:bottom w:val="single" w:color="000000" w:sz="4"/>
              <w:right w:val="single" w:color="000000" w:sz="4"/>
            </w:tcBorders>
            <w:vAlign w:val="top"/>
          </w:tcPr>
          <w:p>
            <w:pPr>
              <w:jc w:val="both"/>
            </w:pPr>
            <w:r>
              <w:rPr>
                <w:sz w:val="21"/>
              </w:rPr>
              <w:t>项目实施期间必须当月</w:t>
            </w:r>
            <w:r>
              <w:rPr>
                <w:sz w:val="21"/>
              </w:rPr>
              <w:t>10</w:t>
            </w:r>
            <w:r>
              <w:rPr>
                <w:sz w:val="21"/>
              </w:rPr>
              <w:t>日前制定并上报次月各类专项养护管理工作计划，针对</w:t>
            </w:r>
            <w:r>
              <w:rPr>
                <w:sz w:val="21"/>
              </w:rPr>
              <w:t>甲方</w:t>
            </w:r>
            <w:r>
              <w:rPr>
                <w:sz w:val="21"/>
              </w:rPr>
              <w:t>提出的要求及自身存在的问题制定具体工作方案、目标及措施，且要求做到实事求是、目标明确、措施得力、效果明显。同时要求每季度对工作书面总结一次，工作计划及总结必须报</w:t>
            </w:r>
            <w:r>
              <w:rPr>
                <w:sz w:val="21"/>
              </w:rPr>
              <w:t>甲方</w:t>
            </w:r>
            <w:r>
              <w:rPr>
                <w:sz w:val="21"/>
              </w:rPr>
              <w:t>和第三方监理备案。</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6</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3</w:t>
            </w:r>
          </w:p>
        </w:tc>
        <w:tc>
          <w:tcPr>
            <w:tcW w:type="dxa" w:w="5213"/>
            <w:tcBorders>
              <w:top w:val="none" w:color="000000" w:sz="4"/>
              <w:left w:val="none" w:color="000000" w:sz="4"/>
              <w:bottom w:val="single" w:color="000000" w:sz="4"/>
              <w:right w:val="single" w:color="000000" w:sz="4"/>
            </w:tcBorders>
            <w:vAlign w:val="top"/>
          </w:tcPr>
          <w:p>
            <w:pPr>
              <w:jc w:val="both"/>
            </w:pPr>
            <w:r>
              <w:rPr>
                <w:sz w:val="21"/>
              </w:rPr>
              <w:t>乙方</w:t>
            </w:r>
            <w:r>
              <w:rPr>
                <w:sz w:val="21"/>
              </w:rPr>
              <w:t>须如实履行每月制定的相关计划，如</w:t>
            </w:r>
            <w:r>
              <w:rPr>
                <w:sz w:val="21"/>
              </w:rPr>
              <w:t>乙方</w:t>
            </w:r>
            <w:r>
              <w:rPr>
                <w:sz w:val="21"/>
              </w:rPr>
              <w:t>仅完成工作计划的</w:t>
            </w:r>
            <w:r>
              <w:rPr>
                <w:sz w:val="21"/>
              </w:rPr>
              <w:t>50%-70%</w:t>
            </w:r>
            <w:r>
              <w:rPr>
                <w:sz w:val="21"/>
              </w:rPr>
              <w:t>的，视情况扣</w:t>
            </w:r>
            <w:r>
              <w:rPr>
                <w:sz w:val="21"/>
              </w:rPr>
              <w:t>1-4</w:t>
            </w:r>
            <w:r>
              <w:rPr>
                <w:sz w:val="21"/>
              </w:rPr>
              <w:t>分；如</w:t>
            </w:r>
            <w:r>
              <w:rPr>
                <w:sz w:val="21"/>
              </w:rPr>
              <w:t>乙方</w:t>
            </w:r>
            <w:r>
              <w:rPr>
                <w:sz w:val="21"/>
              </w:rPr>
              <w:t>仅完成工作计划的</w:t>
            </w:r>
            <w:r>
              <w:rPr>
                <w:sz w:val="21"/>
              </w:rPr>
              <w:t>50%</w:t>
            </w:r>
            <w:r>
              <w:rPr>
                <w:sz w:val="21"/>
              </w:rPr>
              <w:t>以下的，视情况扣</w:t>
            </w:r>
            <w:r>
              <w:rPr>
                <w:sz w:val="21"/>
              </w:rPr>
              <w:t>5-8</w:t>
            </w:r>
            <w:r>
              <w:rPr>
                <w:sz w:val="21"/>
              </w:rPr>
              <w:t>分。</w:t>
            </w:r>
            <w:r>
              <w:rPr>
                <w:sz w:val="21"/>
              </w:rPr>
              <w:t>甲方</w:t>
            </w:r>
            <w:r>
              <w:rPr>
                <w:sz w:val="21"/>
              </w:rPr>
              <w:t>有权要求</w:t>
            </w:r>
            <w:r>
              <w:rPr>
                <w:sz w:val="21"/>
              </w:rPr>
              <w:t>乙方</w:t>
            </w:r>
            <w:r>
              <w:rPr>
                <w:sz w:val="21"/>
              </w:rPr>
              <w:t>限期整改，如</w:t>
            </w:r>
            <w:r>
              <w:rPr>
                <w:sz w:val="21"/>
              </w:rPr>
              <w:t>乙方</w:t>
            </w:r>
            <w:r>
              <w:rPr>
                <w:sz w:val="21"/>
              </w:rPr>
              <w:t>拒不整改或延期整改的，加倍扣分。</w:t>
            </w:r>
          </w:p>
        </w:tc>
        <w:tc>
          <w:tcPr>
            <w:tcW w:type="dxa" w:w="941"/>
            <w:tcBorders>
              <w:top w:val="none" w:color="000000" w:sz="4"/>
              <w:left w:val="none" w:color="000000" w:sz="4"/>
              <w:bottom w:val="single" w:color="000000" w:sz="4"/>
              <w:right w:val="single" w:color="000000" w:sz="4"/>
            </w:tcBorders>
            <w:vAlign w:val="top"/>
          </w:tcPr>
          <w:p>
            <w:pPr>
              <w:jc w:val="center"/>
            </w:pPr>
            <w:r>
              <w:rPr>
                <w:sz w:val="21"/>
              </w:rPr>
              <w:t>视情况</w:t>
            </w:r>
          </w:p>
        </w:tc>
        <w:tc>
          <w:tcPr>
            <w:tcW w:type="dxa" w:w="627"/>
            <w:tcBorders>
              <w:top w:val="none" w:color="000000" w:sz="4"/>
              <w:left w:val="none" w:color="000000" w:sz="4"/>
              <w:bottom w:val="single" w:color="000000" w:sz="4"/>
              <w:right w:val="single" w:color="000000" w:sz="4"/>
            </w:tcBorders>
            <w:vAlign w:val="top"/>
          </w:tcPr>
          <w:p>
            <w:pPr>
              <w:jc w:val="center"/>
            </w:pPr>
            <w:r>
              <w:rPr>
                <w:sz w:val="21"/>
              </w:rPr>
              <w:t>1-8</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4</w:t>
            </w:r>
          </w:p>
        </w:tc>
        <w:tc>
          <w:tcPr>
            <w:tcW w:type="dxa" w:w="5213"/>
            <w:tcBorders>
              <w:top w:val="none" w:color="000000" w:sz="4"/>
              <w:left w:val="none" w:color="000000" w:sz="4"/>
              <w:bottom w:val="single" w:color="000000" w:sz="4"/>
              <w:right w:val="single" w:color="000000" w:sz="4"/>
            </w:tcBorders>
            <w:vAlign w:val="top"/>
          </w:tcPr>
          <w:p>
            <w:pPr>
              <w:jc w:val="both"/>
            </w:pPr>
            <w:r>
              <w:rPr>
                <w:sz w:val="21"/>
              </w:rPr>
              <w:t>乙方</w:t>
            </w:r>
            <w:r>
              <w:rPr>
                <w:sz w:val="21"/>
              </w:rPr>
              <w:t>须根据季节和植物生长情况制定地被植物和行道树淋水、降尘计划，并向</w:t>
            </w:r>
            <w:r>
              <w:rPr>
                <w:sz w:val="21"/>
              </w:rPr>
              <w:t>甲方</w:t>
            </w:r>
            <w:r>
              <w:rPr>
                <w:sz w:val="21"/>
              </w:rPr>
              <w:t>报备后实施，未按计划或刻意减少计划中的工作量的（不能提供正当理由的）。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5</w:t>
            </w:r>
          </w:p>
        </w:tc>
        <w:tc>
          <w:tcPr>
            <w:tcW w:type="dxa" w:w="5213"/>
            <w:tcBorders>
              <w:top w:val="none" w:color="000000" w:sz="4"/>
              <w:left w:val="none" w:color="000000" w:sz="4"/>
              <w:bottom w:val="single" w:color="000000" w:sz="4"/>
              <w:right w:val="single" w:color="000000" w:sz="4"/>
            </w:tcBorders>
            <w:vAlign w:val="top"/>
          </w:tcPr>
          <w:p>
            <w:pPr>
              <w:jc w:val="both"/>
            </w:pPr>
            <w:r>
              <w:rPr>
                <w:sz w:val="21"/>
              </w:rPr>
              <w:t>其他不符合国家、省、市有关园林绿化管理规定或养护规范的情况。</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每项每宗或每处</w:t>
            </w:r>
          </w:p>
        </w:tc>
        <w:tc>
          <w:tcPr>
            <w:tcW w:type="dxa" w:w="627"/>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6</w:t>
            </w:r>
          </w:p>
        </w:tc>
        <w:tc>
          <w:tcPr>
            <w:tcW w:type="dxa" w:w="5213"/>
            <w:tcBorders>
              <w:top w:val="none" w:color="000000" w:sz="4"/>
              <w:left w:val="none" w:color="000000" w:sz="4"/>
              <w:bottom w:val="single" w:color="000000" w:sz="4"/>
              <w:right w:val="single" w:color="000000" w:sz="4"/>
            </w:tcBorders>
            <w:vAlign w:val="top"/>
          </w:tcPr>
          <w:p>
            <w:pPr>
              <w:jc w:val="both"/>
            </w:pPr>
            <w:r>
              <w:rPr>
                <w:sz w:val="21"/>
              </w:rPr>
              <w:t>乙方</w:t>
            </w:r>
            <w:r>
              <w:rPr>
                <w:sz w:val="21"/>
              </w:rPr>
              <w:t>应该组建应急队伍，并有完善的针对台风、强对流、绿化服务范围内交通事故等应急预案，应急方案需由</w:t>
            </w:r>
            <w:r>
              <w:rPr>
                <w:sz w:val="21"/>
              </w:rPr>
              <w:t>甲方</w:t>
            </w:r>
            <w:r>
              <w:rPr>
                <w:sz w:val="21"/>
              </w:rPr>
              <w:t>确认，</w:t>
            </w:r>
            <w:r>
              <w:rPr>
                <w:sz w:val="21"/>
              </w:rPr>
              <w:t>乙方</w:t>
            </w:r>
            <w:r>
              <w:rPr>
                <w:sz w:val="21"/>
              </w:rPr>
              <w:t>需按此方案执行，如不按方案执行的。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881"/>
            <w:vMerge/>
            <w:tcBorders>
              <w:top w:val="none" w:color="000000" w:sz="4"/>
              <w:left w:val="single" w:color="000000" w:sz="4"/>
              <w:bottom w:val="single" w:color="000000" w:sz="4"/>
              <w:right w:val="single" w:color="000000" w:sz="4"/>
            </w:tcBorders>
          </w:tcPr>
          <w:p/>
        </w:tc>
        <w:tc>
          <w:tcPr>
            <w:tcW w:type="dxa" w:w="612"/>
            <w:tcBorders>
              <w:top w:val="none" w:color="000000" w:sz="4"/>
              <w:left w:val="none" w:color="000000" w:sz="4"/>
              <w:bottom w:val="single" w:color="000000" w:sz="4"/>
              <w:right w:val="single" w:color="000000" w:sz="4"/>
            </w:tcBorders>
            <w:vAlign w:val="top"/>
          </w:tcPr>
          <w:p>
            <w:pPr>
              <w:jc w:val="center"/>
            </w:pPr>
            <w:r>
              <w:rPr>
                <w:sz w:val="21"/>
              </w:rPr>
              <w:t>7</w:t>
            </w:r>
          </w:p>
        </w:tc>
        <w:tc>
          <w:tcPr>
            <w:tcW w:type="dxa" w:w="5213"/>
            <w:tcBorders>
              <w:top w:val="none" w:color="000000" w:sz="4"/>
              <w:left w:val="none" w:color="000000" w:sz="4"/>
              <w:bottom w:val="single" w:color="000000" w:sz="4"/>
              <w:right w:val="single" w:color="000000" w:sz="4"/>
            </w:tcBorders>
            <w:vAlign w:val="top"/>
          </w:tcPr>
          <w:p>
            <w:pPr>
              <w:jc w:val="left"/>
            </w:pPr>
            <w:r>
              <w:rPr>
                <w:sz w:val="21"/>
              </w:rPr>
              <w:t>乙方</w:t>
            </w:r>
            <w:r>
              <w:rPr>
                <w:sz w:val="21"/>
              </w:rPr>
              <w:t>应积极落实完成节假日期间、重要检查、大型活动、突发公共事件及</w:t>
            </w:r>
            <w:r>
              <w:rPr>
                <w:sz w:val="21"/>
              </w:rPr>
              <w:t>甲方</w:t>
            </w:r>
            <w:r>
              <w:rPr>
                <w:sz w:val="21"/>
              </w:rPr>
              <w:t>特派任务时的绿化保障工作，如不完成的。</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每次</w:t>
            </w:r>
          </w:p>
        </w:tc>
        <w:tc>
          <w:tcPr>
            <w:tcW w:type="dxa" w:w="627"/>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8274"/>
            <w:gridSpan w:val="5"/>
            <w:tcBorders>
              <w:top w:val="none" w:color="000000" w:sz="4"/>
              <w:left w:val="single" w:color="000000" w:sz="4"/>
              <w:bottom w:val="single" w:color="000000" w:sz="4"/>
              <w:right w:val="single" w:color="000000" w:sz="4"/>
            </w:tcBorders>
            <w:vAlign w:val="top"/>
          </w:tcPr>
          <w:p>
            <w:pPr>
              <w:jc w:val="left"/>
            </w:pPr>
            <w:r>
              <w:rPr>
                <w:sz w:val="21"/>
              </w:rPr>
              <w:t>注：</w:t>
            </w:r>
          </w:p>
        </w:tc>
      </w:tr>
      <w:tr>
        <w:tc>
          <w:tcPr>
            <w:tcW w:type="dxa" w:w="8274"/>
            <w:gridSpan w:val="5"/>
            <w:tcBorders>
              <w:top w:val="none" w:color="000000" w:sz="4"/>
              <w:left w:val="single" w:color="000000" w:sz="4"/>
              <w:bottom w:val="single" w:color="000000" w:sz="4"/>
              <w:right w:val="single" w:color="000000" w:sz="4"/>
            </w:tcBorders>
            <w:vAlign w:val="top"/>
          </w:tcPr>
          <w:p>
            <w:pPr>
              <w:jc w:val="left"/>
            </w:pPr>
            <w:r>
              <w:rPr>
                <w:sz w:val="21"/>
              </w:rPr>
              <w:t>1.</w:t>
            </w:r>
            <w:r>
              <w:rPr>
                <w:sz w:val="21"/>
              </w:rPr>
              <w:t>本标准在日常检查中每扣减</w:t>
            </w:r>
            <w:r>
              <w:rPr>
                <w:sz w:val="21"/>
              </w:rPr>
              <w:t>1</w:t>
            </w:r>
            <w:r>
              <w:rPr>
                <w:sz w:val="21"/>
              </w:rPr>
              <w:t>分，扣减</w:t>
            </w:r>
            <w:r>
              <w:rPr>
                <w:sz w:val="21"/>
              </w:rPr>
              <w:t>500</w:t>
            </w:r>
            <w:r>
              <w:rPr>
                <w:sz w:val="21"/>
              </w:rPr>
              <w:t>元。</w:t>
            </w:r>
          </w:p>
        </w:tc>
      </w:tr>
      <w:tr>
        <w:tc>
          <w:tcPr>
            <w:tcW w:type="dxa" w:w="8274"/>
            <w:gridSpan w:val="5"/>
            <w:tcBorders>
              <w:top w:val="none" w:color="000000" w:sz="4"/>
              <w:left w:val="single" w:color="000000" w:sz="4"/>
              <w:bottom w:val="single" w:color="000000" w:sz="4"/>
              <w:right w:val="single" w:color="000000" w:sz="4"/>
            </w:tcBorders>
            <w:vAlign w:val="top"/>
          </w:tcPr>
          <w:p>
            <w:pPr>
              <w:jc w:val="left"/>
            </w:pPr>
            <w:r>
              <w:rPr>
                <w:sz w:val="21"/>
              </w:rPr>
              <w:t>2.</w:t>
            </w:r>
            <w:r>
              <w:rPr>
                <w:sz w:val="21"/>
              </w:rPr>
              <w:t>本标准未明确的计量单位（如每次、每处），由考核单位根据现场实际情况进行扣罚。</w:t>
            </w:r>
          </w:p>
        </w:tc>
      </w:tr>
    </w:tbl>
    <w:p>
      <w:pPr>
        <w:jc w:val="both"/>
      </w:pPr>
    </w:p>
    <w:p>
      <w:pPr>
        <w:jc w:val="both"/>
      </w:pPr>
    </w:p>
    <w:p>
      <w:pPr>
        <w:jc w:val="both"/>
      </w:pPr>
      <w:r>
        <w:rPr>
          <w:b/>
          <w:sz w:val="21"/>
        </w:rPr>
        <w:t>附件</w:t>
      </w:r>
      <w:r>
        <w:rPr>
          <w:b/>
          <w:sz w:val="21"/>
        </w:rPr>
        <w:t>6</w:t>
      </w:r>
      <w:r>
        <w:rPr>
          <w:b/>
          <w:sz w:val="21"/>
        </w:rPr>
        <w:t>：</w:t>
      </w:r>
    </w:p>
    <w:p>
      <w:pPr>
        <w:jc w:val="center"/>
      </w:pPr>
      <w:r>
        <w:rPr>
          <w:b/>
          <w:sz w:val="21"/>
        </w:rPr>
        <w:t>《绿化存在问题整改时限表》</w:t>
      </w:r>
    </w:p>
    <w:tbl>
      <w:tblPr>
        <w:tblW w:w="0" w:type="auto"/>
        <w:tblBorders>
          <w:top w:val="none" w:color="000000" w:sz="4"/>
          <w:left w:val="none" w:color="000000" w:sz="4"/>
          <w:bottom w:val="none" w:color="000000" w:sz="4"/>
          <w:right w:val="none" w:color="000000" w:sz="4"/>
          <w:insideH w:val="none"/>
          <w:insideV w:val="none"/>
        </w:tblBorders>
      </w:tblPr>
      <w:tblGrid>
        <w:gridCol w:w="1185"/>
        <w:gridCol w:w="4575"/>
        <w:gridCol w:w="1215"/>
        <w:gridCol w:w="1290"/>
      </w:tblGrid>
      <w:tr>
        <w:tc>
          <w:tcPr>
            <w:tcW w:type="dxa" w:w="1185"/>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4575"/>
            <w:tcBorders>
              <w:top w:val="single" w:color="000000" w:sz="4"/>
              <w:left w:val="none" w:color="000000" w:sz="4"/>
              <w:bottom w:val="single" w:color="000000" w:sz="4"/>
              <w:right w:val="single" w:color="000000" w:sz="4"/>
            </w:tcBorders>
            <w:vAlign w:val="top"/>
          </w:tcPr>
          <w:p>
            <w:pPr>
              <w:jc w:val="center"/>
            </w:pPr>
            <w:r>
              <w:rPr>
                <w:b/>
                <w:sz w:val="21"/>
              </w:rPr>
              <w:t>存在问题</w:t>
            </w:r>
          </w:p>
        </w:tc>
        <w:tc>
          <w:tcPr>
            <w:tcW w:type="dxa" w:w="1215"/>
            <w:tcBorders>
              <w:top w:val="single" w:color="000000" w:sz="4"/>
              <w:left w:val="none" w:color="000000" w:sz="4"/>
              <w:bottom w:val="single" w:color="000000" w:sz="4"/>
              <w:right w:val="single" w:color="000000" w:sz="4"/>
            </w:tcBorders>
            <w:vAlign w:val="top"/>
          </w:tcPr>
          <w:p>
            <w:pPr>
              <w:jc w:val="center"/>
            </w:pPr>
            <w:r>
              <w:rPr>
                <w:b/>
                <w:sz w:val="21"/>
              </w:rPr>
              <w:t>整改时限</w:t>
            </w:r>
          </w:p>
        </w:tc>
        <w:tc>
          <w:tcPr>
            <w:tcW w:type="dxa" w:w="1290"/>
            <w:tcBorders>
              <w:top w:val="single" w:color="000000" w:sz="4"/>
              <w:left w:val="none" w:color="000000" w:sz="4"/>
              <w:bottom w:val="single" w:color="000000" w:sz="4"/>
              <w:right w:val="single" w:color="000000" w:sz="4"/>
            </w:tcBorders>
            <w:vAlign w:val="top"/>
          </w:tcPr>
          <w:p>
            <w:pPr>
              <w:jc w:val="center"/>
            </w:pPr>
            <w:r>
              <w:rPr>
                <w:b/>
                <w:sz w:val="21"/>
              </w:rPr>
              <w:t>整改要求</w:t>
            </w:r>
          </w:p>
        </w:tc>
      </w:tr>
      <w:tr>
        <w:tc>
          <w:tcPr>
            <w:tcW w:type="dxa" w:w="1185"/>
            <w:tcBorders>
              <w:top w:val="none" w:color="000000" w:sz="4"/>
              <w:left w:val="single" w:color="000000" w:sz="4"/>
              <w:bottom w:val="single" w:color="000000" w:sz="4"/>
              <w:right w:val="single" w:color="000000" w:sz="4"/>
            </w:tcBorders>
            <w:vAlign w:val="top"/>
          </w:tcPr>
          <w:p>
            <w:pPr>
              <w:jc w:val="center"/>
            </w:pPr>
            <w:r>
              <w:rPr>
                <w:sz w:val="21"/>
              </w:rPr>
              <w:t>古树名木</w:t>
            </w:r>
          </w:p>
        </w:tc>
        <w:tc>
          <w:tcPr>
            <w:tcW w:type="dxa" w:w="4575"/>
            <w:tcBorders>
              <w:top w:val="none" w:color="000000" w:sz="4"/>
              <w:left w:val="none" w:color="000000" w:sz="4"/>
              <w:bottom w:val="single" w:color="000000" w:sz="4"/>
              <w:right w:val="single" w:color="000000" w:sz="4"/>
            </w:tcBorders>
            <w:vAlign w:val="top"/>
          </w:tcPr>
          <w:p>
            <w:pPr>
              <w:jc w:val="left"/>
            </w:pPr>
            <w:r>
              <w:rPr>
                <w:sz w:val="21"/>
              </w:rPr>
              <w:t>树池围栏残缺、标示牌缺损、死株、非自然倾斜、病虫害控制不及时；绿地、树木保护范围内堆放物料、损坏表土层和改变地表高层的</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修整</w:t>
            </w:r>
          </w:p>
        </w:tc>
      </w:tr>
      <w:tr>
        <w:tc>
          <w:tcPr>
            <w:tcW w:type="dxa" w:w="1185"/>
            <w:vMerge w:val="restart"/>
            <w:tcBorders>
              <w:top w:val="none" w:color="000000" w:sz="4"/>
              <w:left w:val="single" w:color="000000" w:sz="4"/>
              <w:bottom w:val="single" w:color="000000" w:sz="4"/>
              <w:right w:val="single" w:color="000000" w:sz="4"/>
            </w:tcBorders>
            <w:vAlign w:val="top"/>
          </w:tcPr>
          <w:p>
            <w:pPr>
              <w:jc w:val="center"/>
            </w:pPr>
            <w:r>
              <w:rPr>
                <w:sz w:val="21"/>
              </w:rPr>
              <w:t>树木</w:t>
            </w:r>
          </w:p>
        </w:tc>
        <w:tc>
          <w:tcPr>
            <w:tcW w:type="dxa" w:w="4575"/>
            <w:tcBorders>
              <w:top w:val="none" w:color="000000" w:sz="4"/>
              <w:left w:val="none" w:color="000000" w:sz="4"/>
              <w:bottom w:val="single" w:color="000000" w:sz="4"/>
              <w:right w:val="single" w:color="000000" w:sz="4"/>
            </w:tcBorders>
            <w:vAlign w:val="top"/>
          </w:tcPr>
          <w:p>
            <w:pPr>
              <w:jc w:val="left"/>
            </w:pPr>
            <w:r>
              <w:rPr>
                <w:sz w:val="21"/>
              </w:rPr>
              <w:t>有残花、枯萎的黄叶和花蒂（梗）未及时清除的，有枯枝、折枝未及时清理或修剪的</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支撑不当、支撑参差不整齐的</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缺乏修剪、修剪不适当或未按规范修剪的，或枝叶遮挡交通灯或交通指示牌的</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树木倾斜、倒伏影响交通、安全、景观</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部分树干死亡，树体切口、腐烂部位未及时剔除、消毒、封口处理，以及树穴未封闭</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5</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有明显病虫害</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植株老化、重度残损，树木或植株死亡、缺株或球根花卉未根据种类特性及生长状况及时进行翻种更新</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val="restart"/>
            <w:tcBorders>
              <w:top w:val="none" w:color="000000" w:sz="4"/>
              <w:left w:val="single" w:color="000000" w:sz="4"/>
              <w:bottom w:val="single" w:color="000000" w:sz="4"/>
              <w:right w:val="single" w:color="000000" w:sz="4"/>
            </w:tcBorders>
            <w:vAlign w:val="top"/>
          </w:tcPr>
          <w:p>
            <w:pPr>
              <w:jc w:val="center"/>
            </w:pPr>
            <w:r>
              <w:rPr>
                <w:sz w:val="21"/>
              </w:rPr>
              <w:t>绿地</w:t>
            </w:r>
          </w:p>
        </w:tc>
        <w:tc>
          <w:tcPr>
            <w:tcW w:type="dxa" w:w="4575"/>
            <w:tcBorders>
              <w:top w:val="none" w:color="000000" w:sz="4"/>
              <w:left w:val="none" w:color="000000" w:sz="4"/>
              <w:bottom w:val="single" w:color="000000" w:sz="4"/>
              <w:right w:val="single" w:color="000000" w:sz="4"/>
            </w:tcBorders>
            <w:vAlign w:val="top"/>
          </w:tcPr>
          <w:p>
            <w:pPr>
              <w:jc w:val="left"/>
            </w:pPr>
            <w:r>
              <w:rPr>
                <w:sz w:val="21"/>
              </w:rPr>
              <w:t>有杂草</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草地凹凸不平或有积水</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未及时修剪、未正确控制草坪高度及修剪留茬高度的</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黄土裸露</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整改</w:t>
            </w:r>
          </w:p>
        </w:tc>
      </w:tr>
      <w:tr>
        <w:tc>
          <w:tcPr>
            <w:tcW w:type="dxa" w:w="1185"/>
            <w:vMerge w:val="restart"/>
            <w:tcBorders>
              <w:top w:val="none" w:color="000000" w:sz="4"/>
              <w:left w:val="single" w:color="000000" w:sz="4"/>
              <w:bottom w:val="single" w:color="000000" w:sz="4"/>
              <w:right w:val="single" w:color="000000" w:sz="4"/>
            </w:tcBorders>
            <w:vAlign w:val="top"/>
          </w:tcPr>
          <w:p>
            <w:pPr>
              <w:jc w:val="center"/>
            </w:pPr>
            <w:r>
              <w:rPr>
                <w:sz w:val="21"/>
              </w:rPr>
              <w:t>护树设施</w:t>
            </w:r>
          </w:p>
        </w:tc>
        <w:tc>
          <w:tcPr>
            <w:tcW w:type="dxa" w:w="4575"/>
            <w:vMerge w:val="restart"/>
            <w:tcBorders>
              <w:top w:val="none" w:color="000000" w:sz="4"/>
              <w:left w:val="none" w:color="000000" w:sz="4"/>
              <w:bottom w:val="single" w:color="000000" w:sz="4"/>
              <w:right w:val="single" w:color="000000" w:sz="4"/>
            </w:tcBorders>
            <w:vAlign w:val="top"/>
          </w:tcPr>
          <w:p>
            <w:pPr>
              <w:jc w:val="left"/>
            </w:pPr>
            <w:r>
              <w:rPr>
                <w:sz w:val="21"/>
              </w:rPr>
              <w:t>缺失、功能失效、破损、老化、褪色、锈蚀明显</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涂漆</w:t>
            </w:r>
          </w:p>
        </w:tc>
      </w:tr>
      <w:tr>
        <w:tc>
          <w:tcPr>
            <w:tcW w:type="dxa" w:w="1185"/>
            <w:vMerge/>
            <w:tcBorders>
              <w:top w:val="none" w:color="000000" w:sz="4"/>
              <w:left w:val="single" w:color="000000" w:sz="4"/>
              <w:bottom w:val="single" w:color="000000" w:sz="4"/>
              <w:right w:val="single" w:color="000000" w:sz="4"/>
            </w:tcBorders>
          </w:tcPr>
          <w:p/>
        </w:tc>
        <w:tc>
          <w:tcPr>
            <w:tcW w:type="dxa" w:w="4575"/>
            <w:vMerge/>
            <w:tcBorders>
              <w:top w:val="none" w:color="000000" w:sz="4"/>
              <w:left w:val="non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修复、更换或拆除</w:t>
            </w:r>
          </w:p>
        </w:tc>
      </w:tr>
      <w:tr>
        <w:tc>
          <w:tcPr>
            <w:tcW w:type="dxa" w:w="1185"/>
            <w:vMerge w:val="restart"/>
            <w:tcBorders>
              <w:top w:val="none" w:color="000000" w:sz="4"/>
              <w:left w:val="single" w:color="000000" w:sz="4"/>
              <w:bottom w:val="single" w:color="000000" w:sz="4"/>
              <w:right w:val="single" w:color="000000" w:sz="4"/>
            </w:tcBorders>
            <w:vAlign w:val="top"/>
          </w:tcPr>
          <w:p>
            <w:pPr>
              <w:jc w:val="center"/>
            </w:pPr>
            <w:r>
              <w:rPr>
                <w:sz w:val="21"/>
              </w:rPr>
              <w:t>花架花钵</w:t>
            </w:r>
          </w:p>
        </w:tc>
        <w:tc>
          <w:tcPr>
            <w:tcW w:type="dxa" w:w="4575"/>
            <w:vMerge w:val="restart"/>
            <w:tcBorders>
              <w:top w:val="none" w:color="000000" w:sz="4"/>
              <w:left w:val="none" w:color="000000" w:sz="4"/>
              <w:bottom w:val="single" w:color="000000" w:sz="4"/>
              <w:right w:val="single" w:color="000000" w:sz="4"/>
            </w:tcBorders>
            <w:vAlign w:val="top"/>
          </w:tcPr>
          <w:p>
            <w:pPr>
              <w:jc w:val="left"/>
            </w:pPr>
            <w:r>
              <w:rPr>
                <w:sz w:val="21"/>
              </w:rPr>
              <w:t>缺失、破损、锈蚀明显；脱落、倾斜或倒地</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涂漆</w:t>
            </w:r>
          </w:p>
        </w:tc>
      </w:tr>
      <w:tr>
        <w:tc>
          <w:tcPr>
            <w:tcW w:type="dxa" w:w="1185"/>
            <w:vMerge/>
            <w:tcBorders>
              <w:top w:val="none" w:color="000000" w:sz="4"/>
              <w:left w:val="single" w:color="000000" w:sz="4"/>
              <w:bottom w:val="single" w:color="000000" w:sz="4"/>
              <w:right w:val="single" w:color="000000" w:sz="4"/>
            </w:tcBorders>
          </w:tcPr>
          <w:p/>
        </w:tc>
        <w:tc>
          <w:tcPr>
            <w:tcW w:type="dxa" w:w="4575"/>
            <w:vMerge/>
            <w:tcBorders>
              <w:top w:val="none" w:color="000000" w:sz="4"/>
              <w:left w:val="non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修复、更换或拆除</w:t>
            </w:r>
          </w:p>
        </w:tc>
      </w:tr>
      <w:tr>
        <w:tc>
          <w:tcPr>
            <w:tcW w:type="dxa" w:w="1185"/>
            <w:vMerge w:val="restart"/>
            <w:tcBorders>
              <w:top w:val="none" w:color="000000" w:sz="4"/>
              <w:left w:val="single" w:color="000000" w:sz="4"/>
              <w:bottom w:val="single" w:color="000000" w:sz="4"/>
              <w:right w:val="single" w:color="000000" w:sz="4"/>
            </w:tcBorders>
            <w:vAlign w:val="top"/>
          </w:tcPr>
          <w:p>
            <w:pPr>
              <w:jc w:val="center"/>
            </w:pPr>
            <w:r>
              <w:rPr>
                <w:sz w:val="21"/>
              </w:rPr>
              <w:t>园林建筑小品</w:t>
            </w:r>
          </w:p>
        </w:tc>
        <w:tc>
          <w:tcPr>
            <w:tcW w:type="dxa" w:w="4575"/>
            <w:vMerge w:val="restart"/>
            <w:tcBorders>
              <w:top w:val="none" w:color="000000" w:sz="4"/>
              <w:left w:val="none" w:color="000000" w:sz="4"/>
              <w:bottom w:val="single" w:color="000000" w:sz="4"/>
              <w:right w:val="single" w:color="000000" w:sz="4"/>
            </w:tcBorders>
            <w:vAlign w:val="top"/>
          </w:tcPr>
          <w:p>
            <w:pPr>
              <w:jc w:val="left"/>
            </w:pPr>
            <w:r>
              <w:rPr>
                <w:sz w:val="21"/>
              </w:rPr>
              <w:t>老化、褪色、锈蚀明显；倒塌、倾斜或倒地；木质设施未及时进行涂刷油漆；饰面层剥离、实体破损或存在安全隐患</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涂漆</w:t>
            </w:r>
          </w:p>
        </w:tc>
      </w:tr>
      <w:tr>
        <w:tc>
          <w:tcPr>
            <w:tcW w:type="dxa" w:w="1185"/>
            <w:vMerge/>
            <w:tcBorders>
              <w:top w:val="none" w:color="000000" w:sz="4"/>
              <w:left w:val="single" w:color="000000" w:sz="4"/>
              <w:bottom w:val="single" w:color="000000" w:sz="4"/>
              <w:right w:val="single" w:color="000000" w:sz="4"/>
            </w:tcBorders>
          </w:tcPr>
          <w:p/>
        </w:tc>
        <w:tc>
          <w:tcPr>
            <w:tcW w:type="dxa" w:w="4575"/>
            <w:vMerge/>
            <w:tcBorders>
              <w:top w:val="none" w:color="000000" w:sz="4"/>
              <w:left w:val="non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vAlign w:val="top"/>
          </w:tcPr>
          <w:p>
            <w:pPr>
              <w:jc w:val="center"/>
            </w:pPr>
            <w:r>
              <w:rPr>
                <w:sz w:val="21"/>
              </w:rPr>
              <w:t>15</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修复、整改、拆除或更换</w:t>
            </w:r>
          </w:p>
        </w:tc>
      </w:tr>
      <w:tr>
        <w:tc>
          <w:tcPr>
            <w:tcW w:type="dxa" w:w="1185"/>
            <w:vMerge w:val="restart"/>
            <w:tcBorders>
              <w:top w:val="none" w:color="000000" w:sz="4"/>
              <w:left w:val="single" w:color="000000" w:sz="4"/>
              <w:bottom w:val="single" w:color="000000" w:sz="4"/>
              <w:right w:val="single" w:color="000000" w:sz="4"/>
            </w:tcBorders>
            <w:vAlign w:val="top"/>
          </w:tcPr>
          <w:p>
            <w:pPr>
              <w:jc w:val="center"/>
            </w:pPr>
            <w:r>
              <w:rPr>
                <w:sz w:val="21"/>
              </w:rPr>
              <w:t>公共座椅</w:t>
            </w:r>
          </w:p>
        </w:tc>
        <w:tc>
          <w:tcPr>
            <w:tcW w:type="dxa" w:w="4575"/>
            <w:vMerge w:val="restart"/>
            <w:tcBorders>
              <w:top w:val="none" w:color="000000" w:sz="4"/>
              <w:left w:val="none" w:color="000000" w:sz="4"/>
              <w:bottom w:val="single" w:color="000000" w:sz="4"/>
              <w:right w:val="single" w:color="000000" w:sz="4"/>
            </w:tcBorders>
            <w:vAlign w:val="top"/>
          </w:tcPr>
          <w:p>
            <w:pPr>
              <w:jc w:val="left"/>
            </w:pPr>
            <w:r>
              <w:rPr>
                <w:sz w:val="21"/>
              </w:rPr>
              <w:t>缺失、破损、锈蚀明显；脱落、倾斜或倒地</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涂漆</w:t>
            </w:r>
          </w:p>
        </w:tc>
      </w:tr>
      <w:tr>
        <w:tc>
          <w:tcPr>
            <w:tcW w:type="dxa" w:w="1185"/>
            <w:vMerge/>
            <w:tcBorders>
              <w:top w:val="none" w:color="000000" w:sz="4"/>
              <w:left w:val="single" w:color="000000" w:sz="4"/>
              <w:bottom w:val="single" w:color="000000" w:sz="4"/>
              <w:right w:val="single" w:color="000000" w:sz="4"/>
            </w:tcBorders>
          </w:tcPr>
          <w:p/>
        </w:tc>
        <w:tc>
          <w:tcPr>
            <w:tcW w:type="dxa" w:w="4575"/>
            <w:vMerge/>
            <w:tcBorders>
              <w:top w:val="none" w:color="000000" w:sz="4"/>
              <w:left w:val="non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修复、拆除或更换</w:t>
            </w:r>
          </w:p>
        </w:tc>
      </w:tr>
      <w:tr>
        <w:tc>
          <w:tcPr>
            <w:tcW w:type="dxa" w:w="1185"/>
            <w:vMerge w:val="restart"/>
            <w:tcBorders>
              <w:top w:val="none" w:color="000000" w:sz="4"/>
              <w:left w:val="single" w:color="000000" w:sz="4"/>
              <w:bottom w:val="single" w:color="000000" w:sz="4"/>
              <w:right w:val="single" w:color="000000" w:sz="4"/>
            </w:tcBorders>
            <w:vAlign w:val="top"/>
          </w:tcPr>
          <w:p>
            <w:pPr>
              <w:jc w:val="center"/>
            </w:pPr>
            <w:r>
              <w:rPr>
                <w:sz w:val="21"/>
              </w:rPr>
              <w:t>绿地维护设施</w:t>
            </w:r>
          </w:p>
        </w:tc>
        <w:tc>
          <w:tcPr>
            <w:tcW w:type="dxa" w:w="4575"/>
            <w:vMerge w:val="restart"/>
            <w:tcBorders>
              <w:top w:val="none" w:color="000000" w:sz="4"/>
              <w:left w:val="none" w:color="000000" w:sz="4"/>
              <w:bottom w:val="single" w:color="000000" w:sz="4"/>
              <w:right w:val="single" w:color="000000" w:sz="4"/>
            </w:tcBorders>
            <w:vAlign w:val="top"/>
          </w:tcPr>
          <w:p>
            <w:pPr>
              <w:jc w:val="left"/>
            </w:pPr>
            <w:r>
              <w:rPr>
                <w:sz w:val="21"/>
              </w:rPr>
              <w:t>缺失、功能失效、破损、老化、褪色、锈蚀明显</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涂漆</w:t>
            </w:r>
          </w:p>
        </w:tc>
      </w:tr>
      <w:tr>
        <w:tc>
          <w:tcPr>
            <w:tcW w:type="dxa" w:w="1185"/>
            <w:vMerge/>
            <w:tcBorders>
              <w:top w:val="none" w:color="000000" w:sz="4"/>
              <w:left w:val="single" w:color="000000" w:sz="4"/>
              <w:bottom w:val="single" w:color="000000" w:sz="4"/>
              <w:right w:val="single" w:color="000000" w:sz="4"/>
            </w:tcBorders>
          </w:tcPr>
          <w:p/>
        </w:tc>
        <w:tc>
          <w:tcPr>
            <w:tcW w:type="dxa" w:w="4575"/>
            <w:vMerge/>
            <w:tcBorders>
              <w:top w:val="none" w:color="000000" w:sz="4"/>
              <w:left w:val="non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修复、拆除或更换</w:t>
            </w:r>
          </w:p>
        </w:tc>
      </w:tr>
      <w:tr>
        <w:tc>
          <w:tcPr>
            <w:tcW w:type="dxa" w:w="1185"/>
            <w:vMerge w:val="restart"/>
            <w:tcBorders>
              <w:top w:val="none" w:color="000000" w:sz="4"/>
              <w:left w:val="single" w:color="000000" w:sz="4"/>
              <w:bottom w:val="single" w:color="000000" w:sz="4"/>
              <w:right w:val="single" w:color="000000" w:sz="4"/>
            </w:tcBorders>
            <w:vAlign w:val="top"/>
          </w:tcPr>
          <w:p>
            <w:pPr>
              <w:jc w:val="center"/>
            </w:pPr>
            <w:r>
              <w:rPr>
                <w:sz w:val="21"/>
              </w:rPr>
              <w:t>洒水车供水设施</w:t>
            </w:r>
          </w:p>
        </w:tc>
        <w:tc>
          <w:tcPr>
            <w:tcW w:type="dxa" w:w="4575"/>
            <w:vMerge w:val="restart"/>
            <w:tcBorders>
              <w:top w:val="none" w:color="000000" w:sz="4"/>
              <w:left w:val="none" w:color="000000" w:sz="4"/>
              <w:bottom w:val="single" w:color="000000" w:sz="4"/>
              <w:right w:val="single" w:color="000000" w:sz="4"/>
            </w:tcBorders>
            <w:vAlign w:val="top"/>
          </w:tcPr>
          <w:p>
            <w:pPr>
              <w:jc w:val="left"/>
            </w:pPr>
            <w:r>
              <w:rPr>
                <w:sz w:val="21"/>
              </w:rPr>
              <w:t>缺失、功能失效、破损、老化、褪色、锈蚀明显</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3</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涂漆</w:t>
            </w:r>
          </w:p>
        </w:tc>
      </w:tr>
      <w:tr>
        <w:tc>
          <w:tcPr>
            <w:tcW w:type="dxa" w:w="1185"/>
            <w:vMerge/>
            <w:tcBorders>
              <w:top w:val="none" w:color="000000" w:sz="4"/>
              <w:left w:val="single" w:color="000000" w:sz="4"/>
              <w:bottom w:val="single" w:color="000000" w:sz="4"/>
              <w:right w:val="single" w:color="000000" w:sz="4"/>
            </w:tcBorders>
          </w:tcPr>
          <w:p/>
        </w:tc>
        <w:tc>
          <w:tcPr>
            <w:tcW w:type="dxa" w:w="4575"/>
            <w:vMerge/>
            <w:tcBorders>
              <w:top w:val="none" w:color="000000" w:sz="4"/>
              <w:left w:val="none" w:color="000000" w:sz="4"/>
              <w:bottom w:val="single" w:color="000000" w:sz="4"/>
              <w:right w:val="single" w:color="000000" w:sz="4"/>
            </w:tcBorders>
          </w:tcP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修复、拆除或更换</w:t>
            </w:r>
          </w:p>
        </w:tc>
      </w:tr>
      <w:tr>
        <w:tc>
          <w:tcPr>
            <w:tcW w:type="dxa" w:w="1185"/>
            <w:vMerge w:val="restart"/>
            <w:tcBorders>
              <w:top w:val="none" w:color="000000" w:sz="4"/>
              <w:left w:val="single" w:color="000000" w:sz="4"/>
              <w:bottom w:val="single" w:color="000000" w:sz="4"/>
              <w:right w:val="single" w:color="000000" w:sz="4"/>
            </w:tcBorders>
            <w:vAlign w:val="top"/>
          </w:tcPr>
          <w:p>
            <w:pPr>
              <w:jc w:val="center"/>
            </w:pPr>
            <w:r>
              <w:rPr>
                <w:sz w:val="21"/>
              </w:rPr>
              <w:t>景观水池</w:t>
            </w:r>
          </w:p>
        </w:tc>
        <w:tc>
          <w:tcPr>
            <w:tcW w:type="dxa" w:w="4575"/>
            <w:tcBorders>
              <w:top w:val="none" w:color="000000" w:sz="4"/>
              <w:left w:val="none" w:color="000000" w:sz="4"/>
              <w:bottom w:val="single" w:color="000000" w:sz="4"/>
              <w:right w:val="single" w:color="000000" w:sz="4"/>
            </w:tcBorders>
            <w:vAlign w:val="top"/>
          </w:tcPr>
          <w:p>
            <w:pPr>
              <w:jc w:val="left"/>
            </w:pPr>
            <w:r>
              <w:rPr>
                <w:sz w:val="21"/>
              </w:rPr>
              <w:t>池壁、池水脏污、水量不足</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2</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清理或恢复</w:t>
            </w:r>
          </w:p>
        </w:tc>
      </w:tr>
      <w:tr>
        <w:tc>
          <w:tcPr>
            <w:tcW w:type="dxa" w:w="1185"/>
            <w:vMerge/>
            <w:tcBorders>
              <w:top w:val="none" w:color="000000" w:sz="4"/>
              <w:left w:val="single" w:color="000000" w:sz="4"/>
              <w:bottom w:val="single" w:color="000000" w:sz="4"/>
              <w:right w:val="single" w:color="000000" w:sz="4"/>
            </w:tcBorders>
          </w:tcPr>
          <w:p/>
        </w:tc>
        <w:tc>
          <w:tcPr>
            <w:tcW w:type="dxa" w:w="4575"/>
            <w:tcBorders>
              <w:top w:val="none" w:color="000000" w:sz="4"/>
              <w:left w:val="none" w:color="000000" w:sz="4"/>
              <w:bottom w:val="single" w:color="000000" w:sz="4"/>
              <w:right w:val="single" w:color="000000" w:sz="4"/>
            </w:tcBorders>
            <w:vAlign w:val="top"/>
          </w:tcPr>
          <w:p>
            <w:pPr>
              <w:jc w:val="left"/>
            </w:pPr>
            <w:r>
              <w:rPr>
                <w:sz w:val="21"/>
              </w:rPr>
              <w:t>破损</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7</w:t>
            </w:r>
            <w:r>
              <w:rPr>
                <w:sz w:val="21"/>
              </w:rPr>
              <w:t>个工作日</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修复或者拆除</w:t>
            </w:r>
          </w:p>
        </w:tc>
      </w:tr>
      <w:tr>
        <w:tc>
          <w:tcPr>
            <w:tcW w:type="dxa" w:w="1185"/>
            <w:tcBorders>
              <w:top w:val="none" w:color="000000" w:sz="4"/>
              <w:left w:val="single" w:color="000000" w:sz="4"/>
              <w:bottom w:val="single" w:color="000000" w:sz="4"/>
              <w:right w:val="single" w:color="000000" w:sz="4"/>
            </w:tcBorders>
            <w:vAlign w:val="top"/>
          </w:tcPr>
          <w:p>
            <w:pPr>
              <w:jc w:val="center"/>
            </w:pPr>
            <w:r>
              <w:rPr>
                <w:sz w:val="21"/>
              </w:rPr>
              <w:t>环境卫生</w:t>
            </w:r>
          </w:p>
        </w:tc>
        <w:tc>
          <w:tcPr>
            <w:tcW w:type="dxa" w:w="4575"/>
            <w:tcBorders>
              <w:top w:val="none" w:color="000000" w:sz="4"/>
              <w:left w:val="none" w:color="000000" w:sz="4"/>
              <w:bottom w:val="single" w:color="000000" w:sz="4"/>
              <w:right w:val="single" w:color="000000" w:sz="4"/>
            </w:tcBorders>
            <w:vAlign w:val="top"/>
          </w:tcPr>
          <w:p>
            <w:pPr>
              <w:jc w:val="both"/>
            </w:pPr>
            <w:r>
              <w:rPr>
                <w:sz w:val="21"/>
              </w:rPr>
              <w:t>公园、绿地、树池内的生活垃圾、建筑垃圾等</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4</w:t>
            </w:r>
            <w:r>
              <w:rPr>
                <w:sz w:val="21"/>
              </w:rPr>
              <w:t>个小时</w:t>
            </w:r>
          </w:p>
        </w:tc>
        <w:tc>
          <w:tcPr>
            <w:tcW w:type="dxa" w:w="1290"/>
            <w:tcBorders>
              <w:top w:val="none" w:color="000000" w:sz="4"/>
              <w:left w:val="none" w:color="000000" w:sz="4"/>
              <w:bottom w:val="single" w:color="000000" w:sz="4"/>
              <w:right w:val="single" w:color="000000" w:sz="4"/>
            </w:tcBorders>
            <w:vAlign w:val="top"/>
          </w:tcPr>
          <w:p>
            <w:pPr>
              <w:jc w:val="center"/>
            </w:pPr>
            <w:r>
              <w:rPr>
                <w:sz w:val="21"/>
              </w:rPr>
              <w:t>清理</w:t>
            </w:r>
          </w:p>
        </w:tc>
      </w:tr>
    </w:tbl>
    <w:p>
      <w:pPr>
        <w:jc w:val="both"/>
      </w:pPr>
    </w:p>
    <w:p>
      <w:pPr>
        <w:jc w:val="both"/>
      </w:pPr>
    </w:p>
    <w:p>
      <w:pPr>
        <w:jc w:val="both"/>
      </w:pPr>
    </w:p>
    <w:p>
      <w:pPr>
        <w:jc w:val="both"/>
      </w:pPr>
    </w:p>
    <w:p>
      <w:pPr>
        <w:jc w:val="both"/>
      </w:pPr>
    </w:p>
    <w:p>
      <w:pPr>
        <w:jc w:val="both"/>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440604-2023-03097</w:t>
      </w:r>
    </w:p>
    <w:p>
      <w:pPr>
        <w:jc w:val="center"/>
      </w:pPr>
      <w:r>
        <w:rPr>
          <w:b/>
          <w:sz w:val="24"/>
        </w:rPr>
        <w:t>采购项目编号：</w:t>
      </w:r>
      <w:r>
        <w:rPr>
          <w:b/>
          <w:sz w:val="24"/>
        </w:rPr>
        <w:t>XY0123068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石湾镇街道环卫保洁和绿化管养服务（2023—2026年）（二次）</w:t>
      </w:r>
      <w:r>
        <w:rPr>
          <w:u w:val="single"/>
        </w:rPr>
        <w:t>”</w:t>
      </w:r>
      <w:r>
        <w:rPr/>
        <w:t>项目的招标[采购项目编号为：</w:t>
      </w:r>
      <w:r>
        <w:rPr>
          <w:u w:val="single"/>
        </w:rPr>
        <w:t>XY0123068</w:t>
      </w:r>
      <w:r>
        <w:rPr/>
        <w:t>]，我方愿参与投标。</w:t>
      </w:r>
    </w:p>
    <w:p>
      <w:pPr>
        <w:ind w:firstLine="480"/>
      </w:pPr>
      <w:r>
        <w:rPr/>
        <w:t>我方确认收到贵方提供的</w:t>
      </w:r>
      <w:r>
        <w:rPr>
          <w:u w:val="single"/>
        </w:rPr>
        <w:t>“</w:t>
      </w:r>
      <w:r>
        <w:rPr>
          <w:u w:val="single"/>
        </w:rPr>
        <w:t>石湾镇街道环卫保洁和绿化管养服务（2023—2026年）（二次）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石湾镇街道环卫保洁和绿化管养服务（2023—2026年）（二次）</w:t>
      </w:r>
      <w:r>
        <w:rPr/>
        <w:t>”项目采购[采购项目编号为</w:t>
      </w:r>
      <w:r>
        <w:rPr/>
        <w:t>XY0123068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佛山市禅城区石湾镇街道综合行政执法办公室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石湾镇街道环卫保洁和绿化管养服务（2023—2026年）（二次）</w:t>
      </w:r>
      <w:r>
        <w:rPr/>
        <w:t>招标中获中标（采购项目编号：</w:t>
      </w:r>
      <w:r>
        <w:rPr/>
        <w:t>XY0123068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石湾镇街道环卫保洁和绿化管养服务（2023—2026年）（二次）</w:t>
      </w:r>
      <w:r>
        <w:rPr/>
        <w:t>”项目（采购项目编号：</w:t>
      </w:r>
      <w:r>
        <w:rPr/>
        <w:t>XY0123068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