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numPr>
          <w:numId w:val="0"/>
        </w:numPr>
        <w:autoSpaceDE/>
        <w:autoSpaceDN/>
        <w:snapToGrid w:val="0"/>
        <w:spacing w:line="360" w:lineRule="auto"/>
        <w:jc w:val="center"/>
        <w:outlineLvl w:val="0"/>
        <w:rPr>
          <w:rFonts w:hint="eastAsia" w:ascii="宋体" w:hAnsi="宋体" w:cs="宋体"/>
          <w:b/>
          <w:bCs/>
          <w:color w:val="auto"/>
          <w:kern w:val="2"/>
          <w:sz w:val="30"/>
          <w:szCs w:val="30"/>
          <w:highlight w:val="none"/>
          <w:lang w:val="en-US" w:eastAsia="zh-CN"/>
        </w:rPr>
      </w:pPr>
      <w:bookmarkStart w:id="3" w:name="_GoBack"/>
      <w:bookmarkStart w:id="0" w:name="_Toc435614385"/>
      <w:bookmarkStart w:id="1" w:name="_Toc12838"/>
      <w:bookmarkStart w:id="2" w:name="_Toc23693"/>
      <w:r>
        <w:rPr>
          <w:rFonts w:hint="eastAsia" w:ascii="宋体" w:hAnsi="宋体" w:cs="宋体"/>
          <w:b/>
          <w:bCs/>
          <w:color w:val="auto"/>
          <w:kern w:val="2"/>
          <w:sz w:val="30"/>
          <w:szCs w:val="30"/>
          <w:highlight w:val="none"/>
          <w:lang w:val="en-US" w:eastAsia="zh-CN"/>
        </w:rPr>
        <w:t>杏南村公园竞争性</w:t>
      </w:r>
      <w:r>
        <w:rPr>
          <w:rFonts w:hint="eastAsia" w:ascii="宋体" w:hAnsi="宋体" w:eastAsia="宋体" w:cs="宋体"/>
          <w:b/>
          <w:bCs/>
          <w:color w:val="auto"/>
          <w:kern w:val="2"/>
          <w:sz w:val="30"/>
          <w:szCs w:val="30"/>
          <w:highlight w:val="none"/>
        </w:rPr>
        <w:t>磋商</w:t>
      </w:r>
      <w:bookmarkEnd w:id="0"/>
      <w:bookmarkEnd w:id="1"/>
      <w:r>
        <w:rPr>
          <w:rFonts w:hint="eastAsia" w:ascii="宋体" w:hAnsi="宋体" w:cs="宋体"/>
          <w:b/>
          <w:bCs/>
          <w:color w:val="auto"/>
          <w:kern w:val="2"/>
          <w:sz w:val="30"/>
          <w:szCs w:val="30"/>
          <w:highlight w:val="none"/>
          <w:lang w:val="en-US" w:eastAsia="zh-CN"/>
        </w:rPr>
        <w:t>公告</w:t>
      </w:r>
      <w:bookmarkEnd w:id="2"/>
    </w:p>
    <w:bookmarkEnd w:id="3"/>
    <w:p>
      <w:pPr>
        <w:pStyle w:val="4"/>
        <w:keepNext w:val="0"/>
        <w:keepLines w:val="0"/>
        <w:spacing w:before="150" w:after="150" w:line="360" w:lineRule="auto"/>
        <w:jc w:val="both"/>
        <w:textAlignment w:val="baseline"/>
        <w:rPr>
          <w:rStyle w:val="13"/>
          <w:rFonts w:hint="eastAsia" w:ascii="宋体" w:hAnsi="宋体" w:eastAsia="宋体" w:cs="宋体"/>
          <w:b/>
          <w:bCs w:val="0"/>
          <w:color w:val="auto"/>
          <w:sz w:val="21"/>
          <w:szCs w:val="21"/>
          <w:shd w:val="clear" w:color="auto" w:fill="FFFFFF"/>
        </w:rPr>
      </w:pPr>
      <w:r>
        <w:rPr>
          <w:rStyle w:val="13"/>
          <w:rFonts w:hint="eastAsia" w:ascii="宋体" w:hAnsi="宋体" w:eastAsia="宋体" w:cs="宋体"/>
          <w:b/>
          <w:bCs w:val="0"/>
          <w:color w:val="auto"/>
          <w:sz w:val="21"/>
          <w:szCs w:val="21"/>
          <w:shd w:val="clear" w:color="auto" w:fill="FFFFFF"/>
        </w:rPr>
        <w:t>项目概况</w:t>
      </w:r>
    </w:p>
    <w:p>
      <w:pPr>
        <w:pStyle w:val="3"/>
        <w:keepNext w:val="0"/>
        <w:keepLines w:val="0"/>
        <w:shd w:val="clear" w:color="auto" w:fill="FFFFFF"/>
        <w:spacing w:before="0" w:after="0" w:line="360" w:lineRule="auto"/>
        <w:ind w:firstLine="420" w:firstLineChars="200"/>
        <w:jc w:val="both"/>
        <w:textAlignment w:val="baseline"/>
        <w:rPr>
          <w:rFonts w:hint="eastAsia" w:ascii="宋体" w:hAnsi="宋体" w:eastAsia="宋体" w:cs="宋体"/>
          <w:b w:val="0"/>
          <w:color w:val="auto"/>
          <w:sz w:val="21"/>
          <w:szCs w:val="21"/>
        </w:rPr>
      </w:pPr>
      <w:r>
        <w:rPr>
          <w:rFonts w:hint="eastAsia" w:ascii="宋体" w:hAnsi="宋体" w:eastAsia="宋体" w:cs="宋体"/>
          <w:b w:val="0"/>
          <w:color w:val="auto"/>
          <w:sz w:val="21"/>
          <w:szCs w:val="21"/>
          <w:shd w:val="clear" w:color="auto" w:fill="FFFFFF"/>
        </w:rPr>
        <w:t>杏南村公园采购项目的潜在供应商应</w:t>
      </w:r>
      <w:r>
        <w:rPr>
          <w:rFonts w:hint="eastAsia" w:ascii="宋体" w:hAnsi="宋体" w:eastAsia="宋体" w:cs="宋体"/>
          <w:b w:val="0"/>
          <w:bCs w:val="0"/>
          <w:color w:val="auto"/>
          <w:sz w:val="21"/>
          <w:szCs w:val="21"/>
          <w:shd w:val="clear" w:color="auto" w:fill="FFFFFF"/>
          <w:lang w:val="en-US" w:eastAsia="zh-CN"/>
        </w:rPr>
        <w:t>到广东省政府采购网或佛山市公共资源交易网或佛山市公共资源交易中心禅城分中心或佛山市禅城区南庄镇人民政府网</w:t>
      </w:r>
      <w:r>
        <w:rPr>
          <w:rFonts w:hint="eastAsia" w:ascii="宋体" w:hAnsi="宋体" w:eastAsia="宋体" w:cs="宋体"/>
          <w:b w:val="0"/>
          <w:color w:val="auto"/>
          <w:sz w:val="21"/>
          <w:szCs w:val="21"/>
          <w:shd w:val="clear" w:color="auto" w:fill="FFFFFF"/>
        </w:rPr>
        <w:t>获取</w:t>
      </w:r>
      <w:r>
        <w:rPr>
          <w:rFonts w:hint="eastAsia" w:ascii="宋体" w:hAnsi="宋体" w:eastAsia="宋体" w:cs="宋体"/>
          <w:b w:val="0"/>
          <w:color w:val="auto"/>
          <w:sz w:val="21"/>
          <w:szCs w:val="21"/>
          <w:shd w:val="clear" w:color="auto" w:fill="FFFFFF"/>
          <w:lang w:val="en-US" w:eastAsia="zh-CN"/>
        </w:rPr>
        <w:t>采购</w:t>
      </w:r>
      <w:r>
        <w:rPr>
          <w:rFonts w:hint="eastAsia" w:ascii="宋体" w:hAnsi="宋体" w:eastAsia="宋体" w:cs="宋体"/>
          <w:b w:val="0"/>
          <w:color w:val="auto"/>
          <w:sz w:val="21"/>
          <w:szCs w:val="21"/>
          <w:shd w:val="clear" w:color="auto" w:fill="FFFFFF"/>
        </w:rPr>
        <w:t>文件，并于2021年</w:t>
      </w:r>
      <w:r>
        <w:rPr>
          <w:rFonts w:hint="eastAsia" w:ascii="宋体" w:hAnsi="宋体" w:eastAsia="宋体" w:cs="宋体"/>
          <w:b w:val="0"/>
          <w:color w:val="auto"/>
          <w:sz w:val="21"/>
          <w:szCs w:val="21"/>
          <w:shd w:val="clear" w:color="auto" w:fill="FFFFFF"/>
          <w:lang w:val="en-US" w:eastAsia="zh-CN"/>
        </w:rPr>
        <w:t>12</w:t>
      </w:r>
      <w:r>
        <w:rPr>
          <w:rFonts w:hint="eastAsia" w:ascii="宋体" w:hAnsi="宋体" w:eastAsia="宋体" w:cs="宋体"/>
          <w:b w:val="0"/>
          <w:color w:val="auto"/>
          <w:sz w:val="21"/>
          <w:szCs w:val="21"/>
          <w:shd w:val="clear" w:color="auto" w:fill="FFFFFF"/>
        </w:rPr>
        <w:t>月</w:t>
      </w:r>
      <w:r>
        <w:rPr>
          <w:rFonts w:hint="eastAsia" w:ascii="宋体" w:hAnsi="宋体" w:eastAsia="宋体" w:cs="宋体"/>
          <w:b w:val="0"/>
          <w:color w:val="auto"/>
          <w:sz w:val="21"/>
          <w:szCs w:val="21"/>
          <w:shd w:val="clear" w:color="auto" w:fill="FFFFFF"/>
          <w:lang w:val="en-US" w:eastAsia="zh-CN"/>
        </w:rPr>
        <w:t>31</w:t>
      </w:r>
      <w:r>
        <w:rPr>
          <w:rFonts w:hint="eastAsia" w:ascii="宋体" w:hAnsi="宋体" w:eastAsia="宋体" w:cs="宋体"/>
          <w:b w:val="0"/>
          <w:color w:val="auto"/>
          <w:sz w:val="21"/>
          <w:szCs w:val="21"/>
          <w:shd w:val="clear" w:color="auto" w:fill="FFFFFF"/>
        </w:rPr>
        <w:t>日</w:t>
      </w:r>
      <w:r>
        <w:rPr>
          <w:rFonts w:hint="eastAsia" w:ascii="宋体" w:hAnsi="宋体" w:eastAsia="宋体" w:cs="宋体"/>
          <w:b w:val="0"/>
          <w:color w:val="auto"/>
          <w:sz w:val="21"/>
          <w:szCs w:val="21"/>
          <w:shd w:val="clear" w:color="auto" w:fill="FFFFFF"/>
          <w:lang w:val="en-US" w:eastAsia="zh-CN"/>
        </w:rPr>
        <w:t>09</w:t>
      </w:r>
      <w:r>
        <w:rPr>
          <w:rFonts w:hint="eastAsia" w:ascii="宋体" w:hAnsi="宋体" w:eastAsia="宋体" w:cs="宋体"/>
          <w:b w:val="0"/>
          <w:color w:val="auto"/>
          <w:sz w:val="21"/>
          <w:szCs w:val="21"/>
          <w:shd w:val="clear" w:color="auto" w:fill="FFFFFF"/>
        </w:rPr>
        <w:t>时</w:t>
      </w:r>
      <w:r>
        <w:rPr>
          <w:rFonts w:hint="eastAsia" w:ascii="宋体" w:hAnsi="宋体" w:eastAsia="宋体" w:cs="宋体"/>
          <w:b w:val="0"/>
          <w:color w:val="auto"/>
          <w:sz w:val="21"/>
          <w:szCs w:val="21"/>
          <w:shd w:val="clear" w:color="auto" w:fill="FFFFFF"/>
          <w:lang w:val="en-US" w:eastAsia="zh-CN"/>
        </w:rPr>
        <w:t>30</w:t>
      </w:r>
      <w:r>
        <w:rPr>
          <w:rFonts w:hint="eastAsia" w:ascii="宋体" w:hAnsi="宋体" w:eastAsia="宋体" w:cs="宋体"/>
          <w:b w:val="0"/>
          <w:color w:val="auto"/>
          <w:sz w:val="21"/>
          <w:szCs w:val="21"/>
          <w:shd w:val="clear" w:color="auto" w:fill="FFFFFF"/>
        </w:rPr>
        <w:t>分（北京时间）前提交响应文件。</w:t>
      </w:r>
    </w:p>
    <w:p>
      <w:pPr>
        <w:pStyle w:val="3"/>
        <w:keepNext w:val="0"/>
        <w:keepLines w:val="0"/>
        <w:numPr>
          <w:ilvl w:val="0"/>
          <w:numId w:val="1"/>
        </w:numPr>
        <w:shd w:val="clear" w:color="auto" w:fill="FFFFFF"/>
        <w:spacing w:before="0" w:after="0" w:line="360" w:lineRule="auto"/>
        <w:ind w:firstLine="0"/>
        <w:jc w:val="both"/>
        <w:textAlignment w:val="baseline"/>
        <w:rPr>
          <w:rFonts w:hint="eastAsia" w:ascii="宋体" w:hAnsi="宋体" w:eastAsia="宋体" w:cs="宋体"/>
          <w:b w:val="0"/>
          <w:color w:val="auto"/>
          <w:sz w:val="21"/>
          <w:szCs w:val="21"/>
        </w:rPr>
      </w:pPr>
      <w:r>
        <w:rPr>
          <w:rStyle w:val="13"/>
          <w:rFonts w:hint="eastAsia" w:ascii="宋体" w:hAnsi="宋体" w:eastAsia="宋体" w:cs="宋体"/>
          <w:b/>
          <w:bCs w:val="0"/>
          <w:color w:val="auto"/>
          <w:sz w:val="21"/>
          <w:szCs w:val="21"/>
          <w:shd w:val="clear" w:color="auto" w:fill="FFFFFF"/>
        </w:rPr>
        <w:t>项目基本情况</w:t>
      </w:r>
    </w:p>
    <w:p>
      <w:pPr>
        <w:pStyle w:val="10"/>
        <w:shd w:val="clear" w:color="auto" w:fill="FFFFFF"/>
        <w:spacing w:before="0" w:beforeAutospacing="0" w:after="0" w:afterAutospacing="0" w:line="360" w:lineRule="auto"/>
        <w:ind w:firstLine="480"/>
        <w:jc w:val="both"/>
        <w:textAlignment w:val="baseline"/>
        <w:rPr>
          <w:rFonts w:hint="default" w:ascii="宋体" w:hAnsi="宋体" w:eastAsia="宋体" w:cs="宋体"/>
          <w:color w:val="auto"/>
          <w:sz w:val="21"/>
          <w:szCs w:val="21"/>
          <w:shd w:val="clear" w:color="auto" w:fill="FFFFFF"/>
          <w:lang w:val="en-US" w:eastAsia="zh-CN"/>
        </w:rPr>
      </w:pPr>
      <w:r>
        <w:rPr>
          <w:rFonts w:hint="eastAsia" w:ascii="宋体" w:hAnsi="宋体" w:eastAsia="宋体" w:cs="宋体"/>
          <w:color w:val="auto"/>
          <w:sz w:val="21"/>
          <w:szCs w:val="21"/>
          <w:shd w:val="clear" w:color="auto" w:fill="FFFFFF"/>
        </w:rPr>
        <w:t>采购计划编号：</w:t>
      </w:r>
      <w:r>
        <w:rPr>
          <w:rFonts w:hint="eastAsia" w:cs="宋体"/>
          <w:color w:val="auto"/>
          <w:sz w:val="21"/>
          <w:szCs w:val="21"/>
          <w:shd w:val="clear" w:color="auto" w:fill="FFFFFF"/>
          <w:lang w:val="en-US" w:eastAsia="zh-CN"/>
        </w:rPr>
        <w:t>440604-2021-06649</w:t>
      </w:r>
    </w:p>
    <w:p>
      <w:pPr>
        <w:pStyle w:val="10"/>
        <w:shd w:val="clear" w:color="auto" w:fill="FFFFFF"/>
        <w:spacing w:before="0" w:beforeAutospacing="0" w:after="0" w:afterAutospacing="0" w:line="360" w:lineRule="auto"/>
        <w:ind w:firstLine="480"/>
        <w:jc w:val="both"/>
        <w:textAlignment w:val="baseline"/>
        <w:rPr>
          <w:rFonts w:hint="eastAsia" w:ascii="宋体" w:hAnsi="宋体" w:eastAsia="宋体" w:cs="宋体"/>
          <w:color w:val="auto"/>
          <w:sz w:val="21"/>
          <w:szCs w:val="21"/>
        </w:rPr>
      </w:pPr>
      <w:r>
        <w:rPr>
          <w:rFonts w:hint="eastAsia" w:ascii="宋体" w:hAnsi="宋体" w:eastAsia="宋体" w:cs="宋体"/>
          <w:color w:val="auto"/>
          <w:sz w:val="21"/>
          <w:szCs w:val="21"/>
          <w:shd w:val="clear" w:color="auto" w:fill="FFFFFF"/>
        </w:rPr>
        <w:t xml:space="preserve">项目编号：XY0121046 </w:t>
      </w:r>
    </w:p>
    <w:p>
      <w:pPr>
        <w:pStyle w:val="10"/>
        <w:shd w:val="clear" w:color="auto" w:fill="FFFFFF"/>
        <w:spacing w:before="0" w:beforeAutospacing="0" w:after="0" w:afterAutospacing="0" w:line="360" w:lineRule="auto"/>
        <w:ind w:firstLine="480"/>
        <w:jc w:val="both"/>
        <w:textAlignment w:val="baseline"/>
        <w:rPr>
          <w:rFonts w:hint="eastAsia" w:ascii="宋体" w:hAnsi="宋体" w:eastAsia="宋体" w:cs="宋体"/>
          <w:color w:val="auto"/>
          <w:sz w:val="21"/>
          <w:szCs w:val="21"/>
        </w:rPr>
      </w:pPr>
      <w:r>
        <w:rPr>
          <w:rFonts w:hint="eastAsia" w:ascii="宋体" w:hAnsi="宋体" w:eastAsia="宋体" w:cs="宋体"/>
          <w:color w:val="auto"/>
          <w:sz w:val="21"/>
          <w:szCs w:val="21"/>
          <w:shd w:val="clear" w:color="auto" w:fill="FFFFFF"/>
        </w:rPr>
        <w:t xml:space="preserve">项目名称：杏南村公园 </w:t>
      </w:r>
    </w:p>
    <w:p>
      <w:pPr>
        <w:pStyle w:val="10"/>
        <w:shd w:val="clear" w:color="auto" w:fill="FFFFFF"/>
        <w:spacing w:before="0" w:beforeAutospacing="0" w:after="0" w:afterAutospacing="0" w:line="360" w:lineRule="auto"/>
        <w:ind w:firstLine="480"/>
        <w:jc w:val="both"/>
        <w:textAlignment w:val="baseline"/>
        <w:rPr>
          <w:rFonts w:hint="eastAsia" w:ascii="宋体" w:hAnsi="宋体" w:eastAsia="宋体" w:cs="宋体"/>
          <w:color w:val="auto"/>
          <w:sz w:val="21"/>
          <w:szCs w:val="21"/>
        </w:rPr>
      </w:pPr>
      <w:r>
        <w:rPr>
          <w:rFonts w:hint="eastAsia" w:ascii="宋体" w:hAnsi="宋体" w:eastAsia="宋体" w:cs="宋体"/>
          <w:color w:val="auto"/>
          <w:sz w:val="21"/>
          <w:szCs w:val="21"/>
          <w:shd w:val="clear" w:color="auto" w:fill="FFFFFF"/>
        </w:rPr>
        <w:t>采购方式：竞争性磋商</w:t>
      </w:r>
    </w:p>
    <w:p>
      <w:pPr>
        <w:pStyle w:val="10"/>
        <w:shd w:val="clear" w:color="auto" w:fill="FFFFFF"/>
        <w:spacing w:before="0" w:beforeAutospacing="0" w:after="0" w:afterAutospacing="0" w:line="360" w:lineRule="auto"/>
        <w:ind w:firstLine="480"/>
        <w:jc w:val="both"/>
        <w:textAlignment w:val="baseline"/>
        <w:rPr>
          <w:rFonts w:hint="eastAsia" w:ascii="宋体" w:hAnsi="宋体" w:eastAsia="宋体" w:cs="宋体"/>
          <w:color w:val="auto"/>
          <w:sz w:val="21"/>
          <w:szCs w:val="21"/>
        </w:rPr>
      </w:pPr>
      <w:r>
        <w:rPr>
          <w:rFonts w:hint="eastAsia" w:ascii="宋体" w:hAnsi="宋体" w:eastAsia="宋体" w:cs="宋体"/>
          <w:color w:val="auto"/>
          <w:sz w:val="21"/>
          <w:szCs w:val="21"/>
          <w:shd w:val="clear" w:color="auto" w:fill="FFFFFF"/>
        </w:rPr>
        <w:t>预算金额：</w:t>
      </w:r>
      <w:r>
        <w:rPr>
          <w:rFonts w:hint="eastAsia" w:cs="宋体"/>
          <w:i w:val="0"/>
          <w:iCs w:val="0"/>
          <w:caps w:val="0"/>
          <w:color w:val="auto"/>
          <w:spacing w:val="0"/>
          <w:sz w:val="21"/>
          <w:szCs w:val="21"/>
          <w:shd w:val="clear" w:fill="FFFFFF"/>
          <w:lang w:eastAsia="zh-CN"/>
        </w:rPr>
        <w:t>1,968,198.96</w:t>
      </w:r>
      <w:r>
        <w:rPr>
          <w:rFonts w:hint="eastAsia" w:ascii="宋体" w:hAnsi="宋体" w:eastAsia="宋体" w:cs="宋体"/>
          <w:color w:val="auto"/>
          <w:sz w:val="21"/>
          <w:szCs w:val="21"/>
          <w:shd w:val="clear" w:color="auto" w:fill="FFFFFF"/>
        </w:rPr>
        <w:t>元</w:t>
      </w:r>
    </w:p>
    <w:p>
      <w:pPr>
        <w:pStyle w:val="10"/>
        <w:shd w:val="clear" w:color="auto" w:fill="FFFFFF"/>
        <w:spacing w:before="0" w:beforeAutospacing="0" w:after="0" w:afterAutospacing="0" w:line="360" w:lineRule="auto"/>
        <w:ind w:firstLine="480"/>
        <w:jc w:val="both"/>
        <w:textAlignment w:val="baseline"/>
        <w:rPr>
          <w:rFonts w:hint="eastAsia" w:ascii="宋体" w:hAnsi="宋体" w:eastAsia="宋体" w:cs="宋体"/>
          <w:color w:val="auto"/>
          <w:sz w:val="21"/>
          <w:szCs w:val="21"/>
        </w:rPr>
      </w:pPr>
      <w:r>
        <w:rPr>
          <w:rFonts w:hint="eastAsia" w:ascii="宋体" w:hAnsi="宋体" w:eastAsia="宋体" w:cs="宋体"/>
          <w:color w:val="auto"/>
          <w:sz w:val="21"/>
          <w:szCs w:val="21"/>
          <w:shd w:val="clear" w:color="auto" w:fill="FFFFFF"/>
        </w:rPr>
        <w:t>采购需求：</w:t>
      </w:r>
    </w:p>
    <w:p>
      <w:pPr>
        <w:pStyle w:val="10"/>
        <w:spacing w:before="0" w:beforeAutospacing="0" w:after="0" w:afterAutospacing="0" w:line="360" w:lineRule="auto"/>
        <w:ind w:firstLine="480"/>
        <w:jc w:val="both"/>
        <w:textAlignment w:val="baseline"/>
        <w:rPr>
          <w:rFonts w:hint="eastAsia" w:ascii="宋体" w:hAnsi="宋体" w:eastAsia="宋体" w:cs="宋体"/>
          <w:color w:val="auto"/>
          <w:sz w:val="21"/>
          <w:szCs w:val="21"/>
        </w:rPr>
      </w:pPr>
      <w:r>
        <w:rPr>
          <w:rFonts w:hint="eastAsia" w:ascii="宋体" w:hAnsi="宋体" w:eastAsia="宋体" w:cs="宋体"/>
          <w:color w:val="auto"/>
          <w:sz w:val="21"/>
          <w:szCs w:val="21"/>
          <w:shd w:val="clear" w:color="auto" w:fill="FFFFFF"/>
        </w:rPr>
        <w:t>合同包1（</w:t>
      </w:r>
      <w:r>
        <w:rPr>
          <w:rFonts w:hint="eastAsia" w:ascii="宋体" w:hAnsi="宋体" w:eastAsia="宋体" w:cs="宋体"/>
          <w:i w:val="0"/>
          <w:iCs w:val="0"/>
          <w:caps w:val="0"/>
          <w:color w:val="auto"/>
          <w:spacing w:val="0"/>
          <w:sz w:val="21"/>
          <w:szCs w:val="21"/>
          <w:shd w:val="clear" w:fill="FFFFFF"/>
        </w:rPr>
        <w:t>杏南村公园</w:t>
      </w:r>
      <w:r>
        <w:rPr>
          <w:rFonts w:hint="eastAsia" w:ascii="宋体" w:hAnsi="宋体" w:eastAsia="宋体" w:cs="宋体"/>
          <w:color w:val="auto"/>
          <w:sz w:val="21"/>
          <w:szCs w:val="21"/>
          <w:shd w:val="clear" w:color="auto" w:fill="FFFFFF"/>
        </w:rPr>
        <w:t>）:</w:t>
      </w:r>
    </w:p>
    <w:p>
      <w:pPr>
        <w:pStyle w:val="10"/>
        <w:spacing w:before="0" w:beforeAutospacing="0" w:after="0" w:afterAutospacing="0" w:line="360" w:lineRule="auto"/>
        <w:ind w:firstLine="480"/>
        <w:jc w:val="both"/>
        <w:textAlignment w:val="baseline"/>
        <w:rPr>
          <w:rFonts w:hint="eastAsia" w:ascii="宋体" w:hAnsi="宋体" w:eastAsia="宋体" w:cs="宋体"/>
          <w:color w:val="auto"/>
          <w:sz w:val="21"/>
          <w:szCs w:val="21"/>
        </w:rPr>
      </w:pPr>
      <w:r>
        <w:rPr>
          <w:rFonts w:hint="eastAsia" w:ascii="宋体" w:hAnsi="宋体" w:eastAsia="宋体" w:cs="宋体"/>
          <w:color w:val="auto"/>
          <w:sz w:val="21"/>
          <w:szCs w:val="21"/>
          <w:shd w:val="clear" w:color="auto" w:fill="FFFFFF"/>
        </w:rPr>
        <w:t>合同包预算金额：</w:t>
      </w:r>
      <w:r>
        <w:rPr>
          <w:rFonts w:hint="eastAsia" w:cs="宋体"/>
          <w:i w:val="0"/>
          <w:iCs w:val="0"/>
          <w:caps w:val="0"/>
          <w:color w:val="auto"/>
          <w:spacing w:val="0"/>
          <w:sz w:val="21"/>
          <w:szCs w:val="21"/>
          <w:shd w:val="clear" w:fill="FFFFFF"/>
          <w:lang w:eastAsia="zh-CN"/>
        </w:rPr>
        <w:t>1,968,198.96</w:t>
      </w:r>
      <w:r>
        <w:rPr>
          <w:rFonts w:hint="eastAsia" w:ascii="宋体" w:hAnsi="宋体" w:eastAsia="宋体" w:cs="宋体"/>
          <w:color w:val="auto"/>
          <w:sz w:val="21"/>
          <w:szCs w:val="21"/>
          <w:shd w:val="clear" w:color="auto" w:fill="FFFFFF"/>
        </w:rPr>
        <w:t>元</w:t>
      </w:r>
    </w:p>
    <w:tbl>
      <w:tblPr>
        <w:tblStyle w:val="11"/>
        <w:tblW w:w="9861" w:type="dxa"/>
        <w:tblInd w:w="0" w:type="dxa"/>
        <w:tblLayout w:type="fixed"/>
        <w:tblCellMar>
          <w:top w:w="0" w:type="dxa"/>
          <w:left w:w="0" w:type="dxa"/>
          <w:bottom w:w="0" w:type="dxa"/>
          <w:right w:w="0" w:type="dxa"/>
        </w:tblCellMar>
      </w:tblPr>
      <w:tblGrid>
        <w:gridCol w:w="876"/>
        <w:gridCol w:w="1502"/>
        <w:gridCol w:w="1650"/>
        <w:gridCol w:w="1095"/>
        <w:gridCol w:w="1440"/>
        <w:gridCol w:w="1649"/>
        <w:gridCol w:w="1649"/>
      </w:tblGrid>
      <w:tr>
        <w:tblPrEx>
          <w:tblCellMar>
            <w:top w:w="0" w:type="dxa"/>
            <w:left w:w="0" w:type="dxa"/>
            <w:bottom w:w="0" w:type="dxa"/>
            <w:right w:w="0" w:type="dxa"/>
          </w:tblCellMar>
        </w:tblPrEx>
        <w:trPr>
          <w:trHeight w:val="728" w:hRule="atLeast"/>
          <w:tblHeader/>
        </w:trPr>
        <w:tc>
          <w:tcPr>
            <w:tcW w:w="876"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pPr>
              <w:widowControl/>
              <w:spacing w:line="360" w:lineRule="auto"/>
              <w:jc w:val="center"/>
              <w:textAlignment w:val="center"/>
              <w:rPr>
                <w:rFonts w:hint="eastAsia" w:ascii="宋体" w:hAnsi="宋体" w:eastAsia="宋体" w:cs="宋体"/>
                <w:b/>
                <w:color w:val="auto"/>
                <w:sz w:val="21"/>
                <w:szCs w:val="21"/>
              </w:rPr>
            </w:pPr>
            <w:r>
              <w:rPr>
                <w:rFonts w:hint="eastAsia" w:ascii="宋体" w:hAnsi="宋体" w:eastAsia="宋体" w:cs="宋体"/>
                <w:b/>
                <w:color w:val="auto"/>
                <w:sz w:val="21"/>
                <w:szCs w:val="21"/>
                <w:lang w:bidi="ar"/>
              </w:rPr>
              <w:t>品目号</w:t>
            </w:r>
          </w:p>
        </w:tc>
        <w:tc>
          <w:tcPr>
            <w:tcW w:w="1502"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pPr>
              <w:widowControl/>
              <w:spacing w:line="360" w:lineRule="auto"/>
              <w:jc w:val="center"/>
              <w:textAlignment w:val="center"/>
              <w:rPr>
                <w:rFonts w:hint="eastAsia" w:ascii="宋体" w:hAnsi="宋体" w:eastAsia="宋体" w:cs="宋体"/>
                <w:b/>
                <w:color w:val="auto"/>
                <w:sz w:val="21"/>
                <w:szCs w:val="21"/>
              </w:rPr>
            </w:pPr>
            <w:r>
              <w:rPr>
                <w:rFonts w:hint="eastAsia" w:ascii="宋体" w:hAnsi="宋体" w:eastAsia="宋体" w:cs="宋体"/>
                <w:b/>
                <w:color w:val="auto"/>
                <w:sz w:val="21"/>
                <w:szCs w:val="21"/>
                <w:lang w:bidi="ar"/>
              </w:rPr>
              <w:t>品目名称</w:t>
            </w:r>
          </w:p>
        </w:tc>
        <w:tc>
          <w:tcPr>
            <w:tcW w:w="1650"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pPr>
              <w:widowControl/>
              <w:spacing w:line="360" w:lineRule="auto"/>
              <w:jc w:val="center"/>
              <w:textAlignment w:val="center"/>
              <w:rPr>
                <w:rFonts w:hint="eastAsia" w:ascii="宋体" w:hAnsi="宋体" w:eastAsia="宋体" w:cs="宋体"/>
                <w:b/>
                <w:color w:val="auto"/>
                <w:sz w:val="21"/>
                <w:szCs w:val="21"/>
              </w:rPr>
            </w:pPr>
            <w:r>
              <w:rPr>
                <w:rFonts w:hint="eastAsia" w:ascii="宋体" w:hAnsi="宋体" w:eastAsia="宋体" w:cs="宋体"/>
                <w:b/>
                <w:color w:val="auto"/>
                <w:sz w:val="21"/>
                <w:szCs w:val="21"/>
                <w:lang w:bidi="ar"/>
              </w:rPr>
              <w:t>采购标的</w:t>
            </w:r>
          </w:p>
        </w:tc>
        <w:tc>
          <w:tcPr>
            <w:tcW w:w="1095"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pPr>
              <w:widowControl/>
              <w:spacing w:line="360" w:lineRule="auto"/>
              <w:jc w:val="center"/>
              <w:textAlignment w:val="center"/>
              <w:rPr>
                <w:rFonts w:hint="eastAsia" w:ascii="宋体" w:hAnsi="宋体" w:eastAsia="宋体" w:cs="宋体"/>
                <w:b/>
                <w:color w:val="auto"/>
                <w:sz w:val="21"/>
                <w:szCs w:val="21"/>
                <w:lang w:bidi="ar"/>
              </w:rPr>
            </w:pPr>
            <w:r>
              <w:rPr>
                <w:rFonts w:hint="eastAsia" w:ascii="宋体" w:hAnsi="宋体" w:eastAsia="宋体" w:cs="宋体"/>
                <w:b/>
                <w:color w:val="auto"/>
                <w:sz w:val="21"/>
                <w:szCs w:val="21"/>
                <w:lang w:bidi="ar"/>
              </w:rPr>
              <w:t>数量</w:t>
            </w:r>
          </w:p>
          <w:p>
            <w:pPr>
              <w:widowControl/>
              <w:spacing w:line="360" w:lineRule="auto"/>
              <w:jc w:val="center"/>
              <w:textAlignment w:val="center"/>
              <w:rPr>
                <w:rFonts w:hint="eastAsia" w:ascii="宋体" w:hAnsi="宋体" w:eastAsia="宋体" w:cs="宋体"/>
                <w:b/>
                <w:color w:val="auto"/>
                <w:sz w:val="21"/>
                <w:szCs w:val="21"/>
              </w:rPr>
            </w:pPr>
            <w:r>
              <w:rPr>
                <w:rFonts w:hint="eastAsia" w:ascii="宋体" w:hAnsi="宋体" w:eastAsia="宋体" w:cs="宋体"/>
                <w:b/>
                <w:color w:val="auto"/>
                <w:sz w:val="21"/>
                <w:szCs w:val="21"/>
                <w:lang w:bidi="ar"/>
              </w:rPr>
              <w:t>（单位）</w:t>
            </w:r>
          </w:p>
        </w:tc>
        <w:tc>
          <w:tcPr>
            <w:tcW w:w="1440"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pPr>
              <w:widowControl/>
              <w:spacing w:line="360" w:lineRule="auto"/>
              <w:jc w:val="center"/>
              <w:textAlignment w:val="center"/>
              <w:rPr>
                <w:rFonts w:hint="eastAsia" w:ascii="宋体" w:hAnsi="宋体" w:eastAsia="宋体" w:cs="宋体"/>
                <w:b/>
                <w:color w:val="auto"/>
                <w:sz w:val="21"/>
                <w:szCs w:val="21"/>
              </w:rPr>
            </w:pPr>
            <w:r>
              <w:rPr>
                <w:rFonts w:hint="eastAsia" w:ascii="宋体" w:hAnsi="宋体" w:eastAsia="宋体" w:cs="宋体"/>
                <w:b/>
                <w:color w:val="auto"/>
                <w:sz w:val="21"/>
                <w:szCs w:val="21"/>
                <w:lang w:bidi="ar"/>
              </w:rPr>
              <w:t>技术规格、参数及要求</w:t>
            </w:r>
          </w:p>
        </w:tc>
        <w:tc>
          <w:tcPr>
            <w:tcW w:w="1649"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pPr>
              <w:widowControl/>
              <w:spacing w:line="360" w:lineRule="auto"/>
              <w:jc w:val="center"/>
              <w:textAlignment w:val="center"/>
              <w:rPr>
                <w:rFonts w:hint="eastAsia" w:ascii="宋体" w:hAnsi="宋体" w:eastAsia="宋体" w:cs="宋体"/>
                <w:b/>
                <w:color w:val="auto"/>
                <w:sz w:val="21"/>
                <w:szCs w:val="21"/>
              </w:rPr>
            </w:pPr>
            <w:r>
              <w:rPr>
                <w:rFonts w:hint="eastAsia" w:ascii="宋体" w:hAnsi="宋体" w:eastAsia="宋体" w:cs="宋体"/>
                <w:b/>
                <w:color w:val="auto"/>
                <w:sz w:val="21"/>
                <w:szCs w:val="21"/>
                <w:lang w:bidi="ar"/>
              </w:rPr>
              <w:t>品目预算(元)</w:t>
            </w:r>
          </w:p>
        </w:tc>
        <w:tc>
          <w:tcPr>
            <w:tcW w:w="1649"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pPr>
              <w:widowControl/>
              <w:spacing w:line="360" w:lineRule="auto"/>
              <w:jc w:val="center"/>
              <w:textAlignment w:val="center"/>
              <w:rPr>
                <w:rFonts w:hint="eastAsia" w:ascii="宋体" w:hAnsi="宋体" w:eastAsia="宋体" w:cs="宋体"/>
                <w:b/>
                <w:color w:val="auto"/>
                <w:sz w:val="21"/>
                <w:szCs w:val="21"/>
              </w:rPr>
            </w:pPr>
            <w:r>
              <w:rPr>
                <w:rFonts w:hint="eastAsia" w:ascii="宋体" w:hAnsi="宋体" w:eastAsia="宋体" w:cs="宋体"/>
                <w:b/>
                <w:color w:val="auto"/>
                <w:sz w:val="21"/>
                <w:szCs w:val="21"/>
                <w:lang w:bidi="ar"/>
              </w:rPr>
              <w:t>最高限价(元)</w:t>
            </w:r>
          </w:p>
        </w:tc>
      </w:tr>
      <w:tr>
        <w:tblPrEx>
          <w:tblCellMar>
            <w:top w:w="0" w:type="dxa"/>
            <w:left w:w="0" w:type="dxa"/>
            <w:bottom w:w="0" w:type="dxa"/>
            <w:right w:w="0" w:type="dxa"/>
          </w:tblCellMar>
        </w:tblPrEx>
        <w:trPr>
          <w:trHeight w:val="480" w:hRule="atLeast"/>
        </w:trPr>
        <w:tc>
          <w:tcPr>
            <w:tcW w:w="876"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pPr>
              <w:widowControl/>
              <w:spacing w:line="360" w:lineRule="auto"/>
              <w:jc w:val="center"/>
              <w:textAlignment w:val="center"/>
              <w:rPr>
                <w:rFonts w:hint="eastAsia" w:ascii="宋体" w:hAnsi="宋体" w:eastAsia="宋体" w:cs="宋体"/>
                <w:color w:val="auto"/>
                <w:sz w:val="21"/>
                <w:szCs w:val="21"/>
              </w:rPr>
            </w:pPr>
            <w:r>
              <w:rPr>
                <w:rFonts w:hint="eastAsia" w:ascii="宋体" w:hAnsi="宋体" w:eastAsia="宋体" w:cs="宋体"/>
                <w:color w:val="auto"/>
                <w:sz w:val="21"/>
                <w:szCs w:val="21"/>
                <w:lang w:bidi="ar"/>
              </w:rPr>
              <w:t>1-1</w:t>
            </w:r>
          </w:p>
        </w:tc>
        <w:tc>
          <w:tcPr>
            <w:tcW w:w="1502"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pPr>
              <w:widowControl/>
              <w:spacing w:line="360" w:lineRule="auto"/>
              <w:jc w:val="center"/>
              <w:textAlignment w:val="center"/>
              <w:rPr>
                <w:rFonts w:hint="default" w:ascii="宋体" w:hAnsi="宋体" w:eastAsia="宋体" w:cs="宋体"/>
                <w:color w:val="auto"/>
                <w:sz w:val="21"/>
                <w:szCs w:val="21"/>
                <w:lang w:val="en-US" w:eastAsia="zh-CN"/>
              </w:rPr>
            </w:pPr>
            <w:r>
              <w:rPr>
                <w:rFonts w:hint="eastAsia" w:ascii="宋体" w:hAnsi="宋体" w:cs="宋体"/>
                <w:color w:val="auto"/>
                <w:sz w:val="21"/>
                <w:szCs w:val="21"/>
                <w:lang w:val="en-US" w:eastAsia="zh-CN"/>
              </w:rPr>
              <w:t>其他公共设施施工</w:t>
            </w:r>
          </w:p>
        </w:tc>
        <w:tc>
          <w:tcPr>
            <w:tcW w:w="1650"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pPr>
              <w:widowControl/>
              <w:spacing w:line="360" w:lineRule="auto"/>
              <w:jc w:val="center"/>
              <w:textAlignment w:val="center"/>
              <w:rPr>
                <w:rFonts w:hint="eastAsia" w:ascii="宋体" w:hAnsi="宋体" w:eastAsia="宋体" w:cs="宋体"/>
                <w:color w:val="auto"/>
                <w:sz w:val="21"/>
                <w:szCs w:val="21"/>
              </w:rPr>
            </w:pPr>
            <w:r>
              <w:rPr>
                <w:rFonts w:hint="eastAsia" w:ascii="宋体" w:hAnsi="宋体" w:eastAsia="宋体" w:cs="宋体"/>
                <w:i w:val="0"/>
                <w:iCs w:val="0"/>
                <w:caps w:val="0"/>
                <w:color w:val="auto"/>
                <w:spacing w:val="0"/>
                <w:sz w:val="21"/>
                <w:szCs w:val="21"/>
                <w:shd w:val="clear" w:fill="FFFFFF"/>
              </w:rPr>
              <w:t>杏南村公园</w:t>
            </w:r>
          </w:p>
        </w:tc>
        <w:tc>
          <w:tcPr>
            <w:tcW w:w="1095"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pPr>
              <w:widowControl/>
              <w:spacing w:line="360" w:lineRule="auto"/>
              <w:jc w:val="center"/>
              <w:textAlignment w:val="center"/>
              <w:rPr>
                <w:rFonts w:hint="eastAsia" w:ascii="宋体" w:hAnsi="宋体" w:eastAsia="宋体" w:cs="宋体"/>
                <w:color w:val="auto"/>
                <w:sz w:val="21"/>
                <w:szCs w:val="21"/>
              </w:rPr>
            </w:pPr>
            <w:r>
              <w:rPr>
                <w:rFonts w:hint="eastAsia" w:ascii="宋体" w:hAnsi="宋体" w:eastAsia="宋体" w:cs="宋体"/>
                <w:color w:val="auto"/>
                <w:sz w:val="21"/>
                <w:szCs w:val="21"/>
                <w:lang w:bidi="ar"/>
              </w:rPr>
              <w:t>1(项)</w:t>
            </w:r>
          </w:p>
        </w:tc>
        <w:tc>
          <w:tcPr>
            <w:tcW w:w="1440"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pPr>
              <w:widowControl/>
              <w:spacing w:line="360" w:lineRule="auto"/>
              <w:jc w:val="center"/>
              <w:textAlignment w:val="center"/>
              <w:rPr>
                <w:rFonts w:hint="eastAsia" w:ascii="宋体" w:hAnsi="宋体" w:eastAsia="宋体" w:cs="宋体"/>
                <w:color w:val="auto"/>
                <w:sz w:val="21"/>
                <w:szCs w:val="21"/>
                <w:lang w:eastAsia="zh-CN"/>
              </w:rPr>
            </w:pPr>
            <w:r>
              <w:rPr>
                <w:rFonts w:hint="eastAsia" w:ascii="宋体" w:hAnsi="宋体" w:eastAsia="宋体" w:cs="宋体"/>
                <w:color w:val="auto"/>
                <w:sz w:val="21"/>
                <w:szCs w:val="21"/>
                <w:lang w:bidi="ar"/>
              </w:rPr>
              <w:t>详见</w:t>
            </w:r>
            <w:r>
              <w:rPr>
                <w:rFonts w:hint="eastAsia" w:ascii="宋体" w:hAnsi="宋体" w:eastAsia="宋体" w:cs="宋体"/>
                <w:color w:val="auto"/>
                <w:sz w:val="21"/>
                <w:szCs w:val="21"/>
                <w:lang w:eastAsia="zh-CN" w:bidi="ar"/>
              </w:rPr>
              <w:t>竞争性磋商文件</w:t>
            </w:r>
          </w:p>
        </w:tc>
        <w:tc>
          <w:tcPr>
            <w:tcW w:w="1649"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pPr>
              <w:widowControl/>
              <w:spacing w:line="360" w:lineRule="auto"/>
              <w:jc w:val="center"/>
              <w:textAlignment w:val="center"/>
              <w:rPr>
                <w:rFonts w:hint="eastAsia" w:ascii="宋体" w:hAnsi="宋体" w:eastAsia="宋体" w:cs="宋体"/>
                <w:color w:val="auto"/>
                <w:sz w:val="21"/>
                <w:szCs w:val="21"/>
                <w:lang w:eastAsia="zh-CN"/>
              </w:rPr>
            </w:pPr>
            <w:r>
              <w:rPr>
                <w:rFonts w:hint="eastAsia" w:ascii="宋体" w:hAnsi="宋体" w:cs="宋体"/>
                <w:i w:val="0"/>
                <w:iCs w:val="0"/>
                <w:caps w:val="0"/>
                <w:color w:val="auto"/>
                <w:spacing w:val="0"/>
                <w:sz w:val="21"/>
                <w:szCs w:val="21"/>
                <w:shd w:val="clear" w:fill="FFFFFF"/>
                <w:lang w:eastAsia="zh-CN"/>
              </w:rPr>
              <w:t>1,968,198.96</w:t>
            </w:r>
          </w:p>
        </w:tc>
        <w:tc>
          <w:tcPr>
            <w:tcW w:w="1649"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pPr>
              <w:widowControl/>
              <w:spacing w:line="360" w:lineRule="auto"/>
              <w:jc w:val="center"/>
              <w:textAlignment w:val="center"/>
              <w:rPr>
                <w:rFonts w:hint="eastAsia" w:ascii="宋体" w:hAnsi="宋体" w:eastAsia="宋体" w:cs="宋体"/>
                <w:color w:val="auto"/>
                <w:sz w:val="21"/>
                <w:szCs w:val="21"/>
                <w:lang w:eastAsia="zh-CN"/>
              </w:rPr>
            </w:pPr>
            <w:r>
              <w:rPr>
                <w:rFonts w:hint="eastAsia" w:ascii="宋体" w:hAnsi="宋体" w:cs="宋体"/>
                <w:i w:val="0"/>
                <w:iCs w:val="0"/>
                <w:caps w:val="0"/>
                <w:color w:val="auto"/>
                <w:spacing w:val="0"/>
                <w:sz w:val="21"/>
                <w:szCs w:val="21"/>
                <w:shd w:val="clear" w:fill="FFFFFF"/>
                <w:lang w:eastAsia="zh-CN"/>
              </w:rPr>
              <w:t>1,968,198.96</w:t>
            </w:r>
          </w:p>
        </w:tc>
      </w:tr>
    </w:tbl>
    <w:p>
      <w:pPr>
        <w:pStyle w:val="10"/>
        <w:spacing w:before="0" w:beforeAutospacing="0" w:after="0" w:afterAutospacing="0" w:line="360" w:lineRule="auto"/>
        <w:ind w:firstLine="630"/>
        <w:jc w:val="both"/>
        <w:textAlignment w:val="baseline"/>
        <w:rPr>
          <w:rFonts w:hint="eastAsia" w:eastAsia="宋体" w:cs="宋体"/>
          <w:color w:val="auto"/>
          <w:sz w:val="21"/>
          <w:szCs w:val="21"/>
          <w:lang w:eastAsia="zh-CN"/>
        </w:rPr>
      </w:pPr>
      <w:r>
        <w:rPr>
          <w:rFonts w:hint="eastAsia" w:cs="宋体"/>
          <w:color w:val="auto"/>
          <w:sz w:val="21"/>
          <w:szCs w:val="21"/>
          <w:shd w:val="clear" w:color="auto" w:fill="FFFFFF"/>
        </w:rPr>
        <w:t>本合同包不接受联合体投标</w:t>
      </w:r>
      <w:r>
        <w:rPr>
          <w:rFonts w:hint="eastAsia" w:cs="宋体"/>
          <w:color w:val="auto"/>
          <w:sz w:val="21"/>
          <w:szCs w:val="21"/>
          <w:shd w:val="clear" w:color="auto" w:fill="FFFFFF"/>
          <w:lang w:eastAsia="zh-CN"/>
        </w:rPr>
        <w:t>。</w:t>
      </w:r>
    </w:p>
    <w:p>
      <w:pPr>
        <w:pStyle w:val="10"/>
        <w:spacing w:before="0" w:beforeAutospacing="0" w:after="0" w:afterAutospacing="0" w:line="360" w:lineRule="auto"/>
        <w:ind w:firstLine="630"/>
        <w:jc w:val="both"/>
        <w:textAlignment w:val="baseline"/>
        <w:rPr>
          <w:rFonts w:hint="eastAsia" w:ascii="宋体" w:hAnsi="宋体" w:eastAsia="宋体" w:cs="宋体"/>
          <w:color w:val="auto"/>
          <w:sz w:val="21"/>
          <w:szCs w:val="21"/>
        </w:rPr>
      </w:pPr>
      <w:r>
        <w:rPr>
          <w:rFonts w:hint="eastAsia" w:ascii="宋体" w:hAnsi="宋体" w:eastAsia="宋体" w:cs="宋体"/>
          <w:color w:val="auto"/>
          <w:sz w:val="21"/>
          <w:szCs w:val="21"/>
          <w:shd w:val="clear" w:color="auto" w:fill="FFFFFF"/>
        </w:rPr>
        <w:t>合同履行期限：</w:t>
      </w:r>
      <w:r>
        <w:rPr>
          <w:rFonts w:hint="eastAsia"/>
          <w:snapToGrid/>
          <w:color w:val="auto"/>
          <w:spacing w:val="0"/>
          <w:kern w:val="2"/>
          <w:sz w:val="21"/>
          <w:u w:val="single"/>
          <w:lang w:val="en-US" w:eastAsia="zh-CN"/>
        </w:rPr>
        <w:t>178个</w:t>
      </w:r>
      <w:r>
        <w:rPr>
          <w:rFonts w:hint="eastAsia" w:ascii="宋体" w:hAnsi="宋体"/>
          <w:snapToGrid/>
          <w:color w:val="auto"/>
          <w:spacing w:val="0"/>
          <w:kern w:val="2"/>
          <w:sz w:val="21"/>
          <w:lang w:val="en-US" w:eastAsia="zh-CN"/>
        </w:rPr>
        <w:t>日历日，开工日期以实际开工令为准。</w:t>
      </w:r>
    </w:p>
    <w:p>
      <w:pPr>
        <w:pStyle w:val="3"/>
        <w:keepNext w:val="0"/>
        <w:keepLines w:val="0"/>
        <w:numPr>
          <w:ilvl w:val="0"/>
          <w:numId w:val="1"/>
        </w:numPr>
        <w:shd w:val="clear" w:color="auto" w:fill="FFFFFF"/>
        <w:spacing w:before="0" w:after="0" w:line="360" w:lineRule="auto"/>
        <w:ind w:firstLine="0"/>
        <w:jc w:val="both"/>
        <w:textAlignment w:val="baseline"/>
        <w:rPr>
          <w:rFonts w:hint="eastAsia" w:ascii="宋体" w:hAnsi="宋体" w:eastAsia="宋体" w:cs="宋体"/>
          <w:b w:val="0"/>
          <w:color w:val="auto"/>
          <w:sz w:val="21"/>
          <w:szCs w:val="21"/>
        </w:rPr>
      </w:pPr>
      <w:r>
        <w:rPr>
          <w:rStyle w:val="13"/>
          <w:rFonts w:hint="eastAsia" w:ascii="宋体" w:hAnsi="宋体" w:eastAsia="宋体" w:cs="宋体"/>
          <w:b/>
          <w:bCs w:val="0"/>
          <w:color w:val="auto"/>
          <w:sz w:val="21"/>
          <w:szCs w:val="21"/>
          <w:shd w:val="clear" w:color="auto" w:fill="FFFFFF"/>
        </w:rPr>
        <w:t>申请人的资格要求：</w:t>
      </w:r>
    </w:p>
    <w:p>
      <w:pPr>
        <w:keepNext w:val="0"/>
        <w:keepLines w:val="0"/>
        <w:pageBreakBefore w:val="0"/>
        <w:numPr>
          <w:ilvl w:val="0"/>
          <w:numId w:val="2"/>
        </w:numPr>
        <w:tabs>
          <w:tab w:val="left" w:pos="567"/>
        </w:tabs>
        <w:kinsoku/>
        <w:wordWrap/>
        <w:overflowPunct/>
        <w:topLinePunct w:val="0"/>
        <w:bidi w:val="0"/>
        <w:adjustRightInd/>
        <w:snapToGrid/>
        <w:spacing w:line="360" w:lineRule="auto"/>
        <w:ind w:left="425" w:leftChars="0" w:hanging="425" w:firstLineChars="0"/>
        <w:rPr>
          <w:rFonts w:hint="eastAsia" w:ascii="宋体" w:hAnsi="宋体" w:eastAsia="宋体" w:cs="宋体"/>
          <w:color w:val="auto"/>
          <w:sz w:val="21"/>
          <w:szCs w:val="21"/>
        </w:rPr>
      </w:pPr>
      <w:r>
        <w:rPr>
          <w:rFonts w:hint="eastAsia" w:ascii="宋体" w:hAnsi="宋体" w:eastAsia="宋体" w:cs="宋体"/>
          <w:color w:val="auto"/>
          <w:sz w:val="21"/>
          <w:szCs w:val="21"/>
          <w:shd w:val="clear" w:color="auto" w:fill="FFFFFF"/>
        </w:rPr>
        <w:t>满足《中华人民共和国政府釆购法》第二十二条规定</w:t>
      </w:r>
      <w:r>
        <w:rPr>
          <w:rFonts w:hint="eastAsia" w:ascii="宋体" w:hAnsi="宋体" w:eastAsia="宋体" w:cs="宋体"/>
          <w:color w:val="auto"/>
          <w:sz w:val="21"/>
          <w:szCs w:val="21"/>
          <w:shd w:val="clear" w:color="auto" w:fill="FFFFFF"/>
          <w:lang w:eastAsia="zh-CN"/>
        </w:rPr>
        <w:t>。</w:t>
      </w:r>
    </w:p>
    <w:p>
      <w:pPr>
        <w:pStyle w:val="2"/>
        <w:keepNext w:val="0"/>
        <w:keepLines w:val="0"/>
        <w:pageBreakBefore w:val="0"/>
        <w:kinsoku/>
        <w:wordWrap/>
        <w:overflowPunct/>
        <w:topLinePunct w:val="0"/>
        <w:bidi w:val="0"/>
        <w:adjustRightInd/>
        <w:snapToGrid/>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1）具有独立承担民事责任的能力：提供在中华人民共和国境内注册的法人或其他组织的营业执照或事业单位法人证书或社会团体法人登记证书复印件；</w:t>
      </w:r>
    </w:p>
    <w:p>
      <w:pPr>
        <w:pStyle w:val="2"/>
        <w:keepNext w:val="0"/>
        <w:keepLines w:val="0"/>
        <w:pageBreakBefore w:val="0"/>
        <w:kinsoku/>
        <w:wordWrap/>
        <w:overflowPunct/>
        <w:topLinePunct w:val="0"/>
        <w:bidi w:val="0"/>
        <w:adjustRightInd/>
        <w:snapToGrid/>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2）具有良好的商业信誉和健全的财务会计制度：提供2020年度财务状况报告或2021年任意1个月的财务状况报告复印件，或银行出具的资信证明材料复印件；</w:t>
      </w:r>
    </w:p>
    <w:p>
      <w:pPr>
        <w:pStyle w:val="2"/>
        <w:keepNext w:val="0"/>
        <w:keepLines w:val="0"/>
        <w:pageBreakBefore w:val="0"/>
        <w:kinsoku/>
        <w:wordWrap/>
        <w:overflowPunct/>
        <w:topLinePunct w:val="0"/>
        <w:bidi w:val="0"/>
        <w:adjustRightInd/>
        <w:snapToGrid/>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3）履行合同所必须的设备和专业技术能力：提供履行合同所必需的设备和专业技术能力的书面声明；（提供《</w:t>
      </w:r>
      <w:r>
        <w:rPr>
          <w:rFonts w:hint="eastAsia" w:ascii="宋体" w:hAnsi="宋体" w:eastAsia="宋体" w:cs="宋体"/>
          <w:color w:val="auto"/>
          <w:sz w:val="21"/>
          <w:szCs w:val="21"/>
          <w:lang w:eastAsia="zh-CN"/>
        </w:rPr>
        <w:t>响应供应商资格声明函</w:t>
      </w:r>
      <w:r>
        <w:rPr>
          <w:rFonts w:hint="eastAsia" w:ascii="宋体" w:hAnsi="宋体" w:eastAsia="宋体" w:cs="宋体"/>
          <w:color w:val="auto"/>
          <w:sz w:val="21"/>
          <w:szCs w:val="21"/>
        </w:rPr>
        <w:t>》）</w:t>
      </w:r>
    </w:p>
    <w:p>
      <w:pPr>
        <w:pStyle w:val="2"/>
        <w:keepNext w:val="0"/>
        <w:keepLines w:val="0"/>
        <w:pageBreakBefore w:val="0"/>
        <w:kinsoku/>
        <w:wordWrap/>
        <w:overflowPunct/>
        <w:topLinePunct w:val="0"/>
        <w:bidi w:val="0"/>
        <w:adjustRightInd/>
        <w:snapToGrid/>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4）有依法缴纳税收和社会保障资金的良好记录：提供2021年任意1个月缴纳税收和社会保险的凭据证明材料复印件；如依法免税或不需要缴纳社会保障资金的，应提供相应文件证明；</w:t>
      </w:r>
    </w:p>
    <w:p>
      <w:pPr>
        <w:pStyle w:val="2"/>
        <w:keepNext w:val="0"/>
        <w:keepLines w:val="0"/>
        <w:pageBreakBefore w:val="0"/>
        <w:kinsoku/>
        <w:wordWrap/>
        <w:overflowPunct/>
        <w:topLinePunct w:val="0"/>
        <w:bidi w:val="0"/>
        <w:adjustRightInd/>
        <w:snapToGrid/>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5）参加采购活动前3年内，在经营活动中没有重大违法记录：提供参加政府采购活动前3年内在经营活动中没有重大违法记录的书面声明</w:t>
      </w:r>
      <w:r>
        <w:rPr>
          <w:rFonts w:hint="eastAsia"/>
          <w:color w:val="auto"/>
          <w:lang w:eastAsia="zh-CN"/>
        </w:rPr>
        <w:t>（</w:t>
      </w:r>
      <w:r>
        <w:rPr>
          <w:rFonts w:hint="eastAsia"/>
          <w:color w:val="auto"/>
        </w:rPr>
        <w:t>重大违法记录是指供应商因违法经营受到刑事处罚或者责令停产停业、吊销许可证或者执照、较大数额罚款等行政处罚。对于“较大数额罚款”，法律、行政法规规定、或行政主管部门有相关规定的，按照其规定，没有规定的按照以下约定：根据《广东省行政处罚听证程序实施办法》和《广东省人民政府关于废止和修改部分省政府规章的决定》（广东省人民政府令第 251 号），较大数额罚款是指对公民处以5000元以上罚款，对法人或者其他组织处以10万元以上罚款。各级人民政府财政部门依法对供应商作出禁止参加政府采购活动行政处罚决定的，在全国范围内生效。</w:t>
      </w:r>
      <w:r>
        <w:rPr>
          <w:rFonts w:hint="eastAsia"/>
          <w:color w:val="auto"/>
          <w:lang w:eastAsia="zh-CN"/>
        </w:rPr>
        <w:t>）</w:t>
      </w:r>
      <w:r>
        <w:rPr>
          <w:rFonts w:hint="eastAsia" w:ascii="宋体" w:hAnsi="宋体" w:eastAsia="宋体" w:cs="宋体"/>
          <w:color w:val="auto"/>
          <w:sz w:val="21"/>
          <w:szCs w:val="21"/>
        </w:rPr>
        <w:t>；（提供《响应供应商资格声明函》）</w:t>
      </w:r>
    </w:p>
    <w:p>
      <w:pPr>
        <w:keepNext w:val="0"/>
        <w:keepLines w:val="0"/>
        <w:pageBreakBefore w:val="0"/>
        <w:numPr>
          <w:ilvl w:val="0"/>
          <w:numId w:val="2"/>
        </w:numPr>
        <w:tabs>
          <w:tab w:val="left" w:pos="567"/>
        </w:tabs>
        <w:kinsoku/>
        <w:wordWrap/>
        <w:overflowPunct/>
        <w:topLinePunct w:val="0"/>
        <w:bidi w:val="0"/>
        <w:adjustRightInd/>
        <w:snapToGrid/>
        <w:spacing w:line="360" w:lineRule="auto"/>
        <w:ind w:left="425" w:leftChars="0" w:hanging="425" w:firstLineChars="0"/>
        <w:rPr>
          <w:rFonts w:hint="eastAsia" w:ascii="宋体" w:hAnsi="宋体" w:eastAsia="宋体" w:cs="宋体"/>
          <w:color w:val="auto"/>
          <w:sz w:val="21"/>
          <w:szCs w:val="21"/>
        </w:rPr>
      </w:pPr>
      <w:r>
        <w:rPr>
          <w:rFonts w:hint="eastAsia" w:ascii="宋体" w:hAnsi="宋体" w:eastAsia="宋体" w:cs="宋体"/>
          <w:color w:val="auto"/>
          <w:sz w:val="21"/>
          <w:szCs w:val="21"/>
          <w:shd w:val="clear" w:color="auto" w:fill="FFFFFF"/>
        </w:rPr>
        <w:t>落实政府采购政策需满足的资格要求：</w:t>
      </w:r>
    </w:p>
    <w:p>
      <w:pPr>
        <w:pStyle w:val="10"/>
        <w:keepNext w:val="0"/>
        <w:keepLines w:val="0"/>
        <w:pageBreakBefore w:val="0"/>
        <w:kinsoku/>
        <w:wordWrap/>
        <w:overflowPunct/>
        <w:topLinePunct w:val="0"/>
        <w:bidi w:val="0"/>
        <w:adjustRightInd/>
        <w:snapToGrid/>
        <w:spacing w:before="0" w:beforeAutospacing="0" w:after="0" w:afterAutospacing="0" w:line="360" w:lineRule="auto"/>
        <w:ind w:firstLine="480"/>
        <w:jc w:val="both"/>
        <w:textAlignment w:val="baseline"/>
        <w:rPr>
          <w:rFonts w:hint="eastAsia" w:ascii="宋体" w:hAnsi="宋体" w:eastAsia="宋体" w:cs="宋体"/>
          <w:color w:val="auto"/>
          <w:sz w:val="21"/>
          <w:szCs w:val="21"/>
          <w:shd w:val="clear" w:color="auto" w:fill="FFFFFF"/>
          <w:lang w:val="en-US" w:eastAsia="zh-CN"/>
        </w:rPr>
      </w:pPr>
      <w:r>
        <w:rPr>
          <w:rFonts w:hint="eastAsia" w:ascii="宋体" w:hAnsi="宋体" w:eastAsia="宋体" w:cs="宋体"/>
          <w:color w:val="auto"/>
          <w:sz w:val="21"/>
          <w:szCs w:val="21"/>
          <w:shd w:val="clear" w:color="auto" w:fill="FFFFFF"/>
          <w:lang w:val="en-US" w:eastAsia="zh-CN"/>
        </w:rPr>
        <w:t>合同包1（</w:t>
      </w:r>
      <w:r>
        <w:rPr>
          <w:rFonts w:hint="eastAsia" w:ascii="宋体" w:hAnsi="宋体" w:eastAsia="宋体" w:cs="宋体"/>
          <w:i w:val="0"/>
          <w:iCs w:val="0"/>
          <w:caps w:val="0"/>
          <w:color w:val="auto"/>
          <w:spacing w:val="0"/>
          <w:sz w:val="21"/>
          <w:szCs w:val="21"/>
          <w:shd w:val="clear" w:fill="FFFFFF"/>
        </w:rPr>
        <w:t>杏南村公园</w:t>
      </w:r>
      <w:r>
        <w:rPr>
          <w:rFonts w:hint="eastAsia" w:ascii="宋体" w:hAnsi="宋体" w:eastAsia="宋体" w:cs="宋体"/>
          <w:color w:val="auto"/>
          <w:sz w:val="21"/>
          <w:szCs w:val="21"/>
          <w:shd w:val="clear" w:color="auto" w:fill="FFFFFF"/>
          <w:lang w:val="en-US" w:eastAsia="zh-CN"/>
        </w:rPr>
        <w:t>）落实政府采购政策需满足的资格要求如下:</w:t>
      </w:r>
    </w:p>
    <w:p>
      <w:pPr>
        <w:pStyle w:val="10"/>
        <w:keepNext w:val="0"/>
        <w:keepLines w:val="0"/>
        <w:pageBreakBefore w:val="0"/>
        <w:kinsoku/>
        <w:wordWrap/>
        <w:overflowPunct/>
        <w:topLinePunct w:val="0"/>
        <w:bidi w:val="0"/>
        <w:adjustRightInd/>
        <w:snapToGrid/>
        <w:spacing w:before="0" w:beforeAutospacing="0" w:after="0" w:afterAutospacing="0" w:line="360" w:lineRule="auto"/>
        <w:ind w:firstLine="480"/>
        <w:jc w:val="both"/>
        <w:textAlignment w:val="baseline"/>
        <w:rPr>
          <w:rFonts w:hint="eastAsia" w:ascii="宋体" w:hAnsi="宋体" w:eastAsia="宋体" w:cs="宋体"/>
          <w:bCs/>
          <w:color w:val="auto"/>
          <w:sz w:val="21"/>
          <w:szCs w:val="21"/>
        </w:rPr>
      </w:pPr>
      <w:r>
        <w:rPr>
          <w:rFonts w:hint="eastAsia" w:ascii="宋体" w:hAnsi="宋体" w:eastAsia="宋体" w:cs="宋体"/>
          <w:b/>
          <w:bCs/>
          <w:color w:val="auto"/>
          <w:sz w:val="21"/>
          <w:szCs w:val="21"/>
          <w:shd w:val="clear" w:color="auto" w:fill="FFFFFF"/>
          <w:lang w:val="en-US" w:eastAsia="zh-CN"/>
        </w:rPr>
        <w:t>本项目</w:t>
      </w:r>
      <w:r>
        <w:rPr>
          <w:rFonts w:hint="eastAsia" w:cs="宋体"/>
          <w:b/>
          <w:bCs/>
          <w:color w:val="auto"/>
          <w:sz w:val="21"/>
          <w:szCs w:val="21"/>
          <w:shd w:val="clear" w:color="auto" w:fill="FFFFFF"/>
          <w:lang w:val="en-US" w:eastAsia="zh-CN"/>
        </w:rPr>
        <w:t>属于</w:t>
      </w:r>
      <w:r>
        <w:rPr>
          <w:rFonts w:hint="eastAsia" w:ascii="宋体" w:hAnsi="宋体" w:eastAsia="宋体" w:cs="宋体"/>
          <w:b/>
          <w:bCs/>
          <w:color w:val="auto"/>
          <w:sz w:val="21"/>
          <w:szCs w:val="21"/>
          <w:shd w:val="clear" w:color="auto" w:fill="FFFFFF"/>
          <w:lang w:val="en-US" w:eastAsia="zh-CN"/>
        </w:rPr>
        <w:t>专门面向中小企业采购项目，供应商应为中小微企业或监狱企业或残疾人福利性单位，并提供对应（《中小企业声明函》或《监狱企业的证明文件》或《残疾人福利性单位声明函》）的书面声明函，且供应商不存在</w:t>
      </w:r>
      <w:r>
        <w:rPr>
          <w:rFonts w:hint="eastAsia" w:ascii="宋体" w:hAnsi="宋体" w:eastAsia="宋体" w:cs="宋体"/>
          <w:b/>
          <w:bCs/>
          <w:color w:val="auto"/>
          <w:sz w:val="21"/>
          <w:szCs w:val="21"/>
          <w:shd w:val="clear" w:color="auto" w:fill="FFFFFF"/>
        </w:rPr>
        <w:t>与大企业的负责人为同一人，或者与大企业存在直接控股、管理关系</w:t>
      </w:r>
      <w:r>
        <w:rPr>
          <w:rFonts w:hint="eastAsia" w:ascii="宋体" w:hAnsi="宋体" w:eastAsia="宋体" w:cs="宋体"/>
          <w:b/>
          <w:bCs/>
          <w:color w:val="auto"/>
          <w:sz w:val="21"/>
          <w:szCs w:val="21"/>
          <w:lang w:eastAsia="zh-CN"/>
        </w:rPr>
        <w:t>，</w:t>
      </w:r>
      <w:r>
        <w:rPr>
          <w:rFonts w:hint="eastAsia" w:ascii="宋体" w:hAnsi="宋体" w:eastAsia="宋体" w:cs="宋体"/>
          <w:b/>
          <w:bCs/>
          <w:color w:val="auto"/>
          <w:sz w:val="21"/>
          <w:szCs w:val="21"/>
          <w:highlight w:val="none"/>
          <w:shd w:val="clear" w:color="auto" w:fill="FFFFFF"/>
        </w:rPr>
        <w:t>本项目采购标的对应的中小企业划分标准所属行业为：建筑业</w:t>
      </w:r>
      <w:r>
        <w:rPr>
          <w:rFonts w:hint="eastAsia" w:ascii="宋体" w:hAnsi="宋体" w:eastAsia="宋体" w:cs="宋体"/>
          <w:color w:val="auto"/>
          <w:sz w:val="21"/>
          <w:szCs w:val="21"/>
          <w:shd w:val="clear" w:color="auto" w:fill="FFFFFF"/>
          <w:lang w:eastAsia="zh-CN"/>
        </w:rPr>
        <w:t>。</w:t>
      </w:r>
      <w:r>
        <w:rPr>
          <w:rFonts w:hint="eastAsia" w:ascii="宋体" w:hAnsi="宋体" w:eastAsia="宋体" w:cs="宋体"/>
          <w:color w:val="auto"/>
          <w:sz w:val="21"/>
          <w:szCs w:val="21"/>
          <w:shd w:val="clear" w:color="auto" w:fill="FFFFFF"/>
        </w:rPr>
        <w:t>《政府采购促进中小企业发展管理办法》（财库〔2020〕46号）、《关于政府采购支持监狱企业发展有关问题的通知》(财库〔2014〕68号)、《关于促进残疾人就业政府采购政策的通知》（财库〔2017〕141号)、</w:t>
      </w:r>
      <w:r>
        <w:rPr>
          <w:rFonts w:hint="eastAsia" w:ascii="宋体" w:hAnsi="宋体" w:eastAsia="宋体" w:cs="宋体"/>
          <w:i w:val="0"/>
          <w:iCs w:val="0"/>
          <w:caps w:val="0"/>
          <w:color w:val="auto"/>
          <w:spacing w:val="0"/>
          <w:sz w:val="21"/>
          <w:szCs w:val="21"/>
          <w:shd w:val="clear" w:color="auto" w:fill="FFFFFF"/>
        </w:rPr>
        <w:t>《关于环境标志产品政府采购实施的意见》（财库[2006]90号）、《节能产品政府采购实施意见》的通知》（财库［2004］185号）</w:t>
      </w:r>
      <w:r>
        <w:rPr>
          <w:rFonts w:hint="eastAsia" w:ascii="宋体" w:hAnsi="宋体" w:eastAsia="宋体" w:cs="宋体"/>
          <w:i w:val="0"/>
          <w:iCs w:val="0"/>
          <w:caps w:val="0"/>
          <w:color w:val="auto"/>
          <w:spacing w:val="0"/>
          <w:sz w:val="21"/>
          <w:szCs w:val="21"/>
          <w:shd w:val="clear" w:color="auto" w:fill="FFFFFF"/>
          <w:lang w:eastAsia="zh-CN"/>
        </w:rPr>
        <w:t>、</w:t>
      </w:r>
      <w:r>
        <w:rPr>
          <w:rFonts w:hint="eastAsia" w:ascii="宋体" w:hAnsi="宋体" w:eastAsia="宋体" w:cs="宋体"/>
          <w:color w:val="auto"/>
          <w:sz w:val="21"/>
          <w:szCs w:val="21"/>
          <w:shd w:val="clear" w:color="auto" w:fill="FFFFFF"/>
        </w:rPr>
        <w:t>《财政部 发展改革委 生态环境部 市场监管总局关于调整优化节能产品、环境标志产品政府采购执行机制的通知》（财库〔2019〕9号）、《关于印发〈商品包装政府采购需求标准（试行）〉、〈快递包装政府采购需求标准（试行）〉的通知》等。</w:t>
      </w:r>
    </w:p>
    <w:p>
      <w:pPr>
        <w:keepNext w:val="0"/>
        <w:keepLines w:val="0"/>
        <w:pageBreakBefore w:val="0"/>
        <w:numPr>
          <w:ilvl w:val="0"/>
          <w:numId w:val="2"/>
        </w:numPr>
        <w:tabs>
          <w:tab w:val="left" w:pos="567"/>
        </w:tabs>
        <w:kinsoku/>
        <w:wordWrap/>
        <w:overflowPunct/>
        <w:topLinePunct w:val="0"/>
        <w:bidi w:val="0"/>
        <w:adjustRightInd/>
        <w:snapToGrid/>
        <w:spacing w:line="360" w:lineRule="auto"/>
        <w:ind w:left="425" w:leftChars="0" w:hanging="425" w:firstLineChars="0"/>
        <w:rPr>
          <w:rFonts w:hint="eastAsia" w:ascii="宋体" w:hAnsi="宋体" w:eastAsia="宋体" w:cs="宋体"/>
          <w:color w:val="auto"/>
          <w:sz w:val="21"/>
          <w:szCs w:val="21"/>
        </w:rPr>
      </w:pPr>
      <w:r>
        <w:rPr>
          <w:rFonts w:hint="eastAsia" w:ascii="宋体" w:hAnsi="宋体" w:eastAsia="宋体" w:cs="宋体"/>
          <w:color w:val="auto"/>
          <w:sz w:val="21"/>
          <w:szCs w:val="21"/>
          <w:shd w:val="clear" w:color="auto" w:fill="FFFFFF"/>
        </w:rPr>
        <w:t>本项目的特定资格要求：</w:t>
      </w:r>
    </w:p>
    <w:p>
      <w:pPr>
        <w:pStyle w:val="10"/>
        <w:keepNext w:val="0"/>
        <w:keepLines w:val="0"/>
        <w:pageBreakBefore w:val="0"/>
        <w:kinsoku/>
        <w:wordWrap/>
        <w:overflowPunct/>
        <w:topLinePunct w:val="0"/>
        <w:bidi w:val="0"/>
        <w:adjustRightInd/>
        <w:snapToGrid/>
        <w:spacing w:before="0" w:beforeAutospacing="0" w:after="0" w:afterAutospacing="0" w:line="360" w:lineRule="auto"/>
        <w:ind w:firstLine="480"/>
        <w:jc w:val="both"/>
        <w:textAlignment w:val="baseline"/>
        <w:rPr>
          <w:rFonts w:hint="eastAsia" w:ascii="宋体" w:hAnsi="宋体" w:eastAsia="宋体" w:cs="宋体"/>
          <w:color w:val="auto"/>
          <w:sz w:val="21"/>
          <w:szCs w:val="21"/>
        </w:rPr>
      </w:pPr>
      <w:r>
        <w:rPr>
          <w:rFonts w:hint="eastAsia" w:ascii="宋体" w:hAnsi="宋体" w:eastAsia="宋体" w:cs="宋体"/>
          <w:color w:val="auto"/>
          <w:sz w:val="21"/>
          <w:szCs w:val="21"/>
          <w:shd w:val="clear" w:color="auto" w:fill="FFFFFF"/>
          <w:lang w:val="en-US" w:eastAsia="zh-CN"/>
        </w:rPr>
        <w:t>合同包1（</w:t>
      </w:r>
      <w:r>
        <w:rPr>
          <w:rFonts w:hint="eastAsia" w:ascii="宋体" w:hAnsi="宋体" w:eastAsia="宋体" w:cs="宋体"/>
          <w:i w:val="0"/>
          <w:iCs w:val="0"/>
          <w:caps w:val="0"/>
          <w:color w:val="auto"/>
          <w:spacing w:val="0"/>
          <w:sz w:val="21"/>
          <w:szCs w:val="21"/>
          <w:shd w:val="clear" w:fill="FFFFFF"/>
        </w:rPr>
        <w:t>杏南村公园</w:t>
      </w:r>
      <w:r>
        <w:rPr>
          <w:rFonts w:hint="eastAsia" w:ascii="宋体" w:hAnsi="宋体" w:eastAsia="宋体" w:cs="宋体"/>
          <w:color w:val="auto"/>
          <w:sz w:val="21"/>
          <w:szCs w:val="21"/>
          <w:shd w:val="clear" w:color="auto" w:fill="FFFFFF"/>
          <w:lang w:val="en-US" w:eastAsia="zh-CN"/>
        </w:rPr>
        <w:t>）特定资格要求如下:</w:t>
      </w:r>
    </w:p>
    <w:p>
      <w:pPr>
        <w:keepNext w:val="0"/>
        <w:keepLines w:val="0"/>
        <w:pageBreakBefore w:val="0"/>
        <w:numPr>
          <w:ilvl w:val="1"/>
          <w:numId w:val="2"/>
        </w:numPr>
        <w:tabs>
          <w:tab w:val="left" w:pos="567"/>
        </w:tabs>
        <w:kinsoku/>
        <w:wordWrap/>
        <w:overflowPunct/>
        <w:topLinePunct w:val="0"/>
        <w:bidi w:val="0"/>
        <w:adjustRightInd/>
        <w:snapToGrid/>
        <w:spacing w:line="360" w:lineRule="auto"/>
        <w:ind w:left="567" w:leftChars="0" w:hanging="425" w:firstLineChars="0"/>
        <w:rPr>
          <w:rFonts w:hint="eastAsia" w:ascii="宋体" w:hAnsi="宋体" w:eastAsia="宋体" w:cs="宋体"/>
          <w:color w:val="auto"/>
          <w:sz w:val="21"/>
          <w:szCs w:val="21"/>
          <w:shd w:val="clear" w:color="auto" w:fill="FFFFFF"/>
        </w:rPr>
      </w:pPr>
      <w:r>
        <w:rPr>
          <w:rFonts w:hint="eastAsia" w:ascii="宋体" w:hAnsi="宋体" w:eastAsia="宋体" w:cs="宋体"/>
          <w:color w:val="auto"/>
          <w:sz w:val="21"/>
          <w:szCs w:val="21"/>
          <w:shd w:val="clear" w:color="auto" w:fill="FFFFFF"/>
        </w:rPr>
        <w:t>供应商须具有市政公用工程施工总承包三级（含）以上资质。（提供</w:t>
      </w:r>
      <w:r>
        <w:rPr>
          <w:rFonts w:hint="eastAsia" w:ascii="宋体" w:hAnsi="宋体" w:eastAsia="宋体" w:cs="宋体"/>
          <w:color w:val="auto"/>
          <w:sz w:val="21"/>
          <w:szCs w:val="21"/>
          <w:shd w:val="clear" w:color="auto" w:fill="FFFFFF"/>
          <w:lang w:val="en-US" w:eastAsia="zh-CN"/>
        </w:rPr>
        <w:t>相关</w:t>
      </w:r>
      <w:r>
        <w:rPr>
          <w:rFonts w:hint="eastAsia" w:ascii="宋体" w:hAnsi="宋体" w:eastAsia="宋体" w:cs="宋体"/>
          <w:color w:val="auto"/>
          <w:sz w:val="21"/>
          <w:szCs w:val="21"/>
          <w:shd w:val="clear" w:color="auto" w:fill="FFFFFF"/>
        </w:rPr>
        <w:t>资质</w:t>
      </w:r>
      <w:r>
        <w:rPr>
          <w:rFonts w:hint="eastAsia" w:ascii="宋体" w:hAnsi="宋体" w:eastAsia="宋体" w:cs="宋体"/>
          <w:color w:val="auto"/>
          <w:sz w:val="21"/>
          <w:szCs w:val="21"/>
          <w:shd w:val="clear" w:color="auto" w:fill="FFFFFF"/>
          <w:lang w:val="en-US" w:eastAsia="zh-CN"/>
        </w:rPr>
        <w:t>证书复印件</w:t>
      </w:r>
      <w:r>
        <w:rPr>
          <w:rFonts w:hint="eastAsia" w:ascii="宋体" w:hAnsi="宋体" w:eastAsia="宋体" w:cs="宋体"/>
          <w:color w:val="auto"/>
          <w:sz w:val="21"/>
          <w:szCs w:val="21"/>
          <w:shd w:val="clear" w:color="auto" w:fill="FFFFFF"/>
        </w:rPr>
        <w:t>）</w:t>
      </w:r>
    </w:p>
    <w:p>
      <w:pPr>
        <w:keepNext w:val="0"/>
        <w:keepLines w:val="0"/>
        <w:pageBreakBefore w:val="0"/>
        <w:numPr>
          <w:ilvl w:val="1"/>
          <w:numId w:val="2"/>
        </w:numPr>
        <w:tabs>
          <w:tab w:val="left" w:pos="567"/>
        </w:tabs>
        <w:kinsoku/>
        <w:wordWrap/>
        <w:overflowPunct/>
        <w:topLinePunct w:val="0"/>
        <w:bidi w:val="0"/>
        <w:adjustRightInd/>
        <w:snapToGrid/>
        <w:spacing w:line="360" w:lineRule="auto"/>
        <w:ind w:left="567" w:leftChars="0" w:hanging="425" w:firstLineChars="0"/>
        <w:rPr>
          <w:rFonts w:hint="eastAsia" w:ascii="宋体" w:hAnsi="宋体" w:eastAsia="宋体" w:cs="宋体"/>
          <w:color w:val="auto"/>
          <w:sz w:val="21"/>
          <w:szCs w:val="21"/>
          <w:shd w:val="clear" w:color="auto" w:fill="FFFFFF"/>
        </w:rPr>
      </w:pPr>
      <w:r>
        <w:rPr>
          <w:rFonts w:hint="eastAsia" w:ascii="宋体" w:hAnsi="宋体" w:eastAsia="宋体" w:cs="宋体"/>
          <w:color w:val="auto"/>
          <w:sz w:val="21"/>
          <w:szCs w:val="21"/>
          <w:shd w:val="clear" w:color="auto" w:fill="FFFFFF"/>
        </w:rPr>
        <w:t>供应商须持有有效的《安全生产许可证》。（提供证</w:t>
      </w:r>
      <w:r>
        <w:rPr>
          <w:rFonts w:hint="eastAsia" w:ascii="宋体" w:hAnsi="宋体" w:eastAsia="宋体" w:cs="宋体"/>
          <w:color w:val="auto"/>
          <w:sz w:val="21"/>
          <w:szCs w:val="21"/>
          <w:shd w:val="clear" w:color="auto" w:fill="FFFFFF"/>
          <w:lang w:val="en-US" w:eastAsia="zh-CN"/>
        </w:rPr>
        <w:t>书复印件</w:t>
      </w:r>
      <w:r>
        <w:rPr>
          <w:rFonts w:hint="eastAsia" w:ascii="宋体" w:hAnsi="宋体" w:eastAsia="宋体" w:cs="宋体"/>
          <w:color w:val="auto"/>
          <w:sz w:val="21"/>
          <w:szCs w:val="21"/>
          <w:shd w:val="clear" w:color="auto" w:fill="FFFFFF"/>
        </w:rPr>
        <w:t>）</w:t>
      </w:r>
    </w:p>
    <w:p>
      <w:pPr>
        <w:keepNext w:val="0"/>
        <w:keepLines w:val="0"/>
        <w:pageBreakBefore w:val="0"/>
        <w:numPr>
          <w:ilvl w:val="1"/>
          <w:numId w:val="2"/>
        </w:numPr>
        <w:tabs>
          <w:tab w:val="left" w:pos="567"/>
          <w:tab w:val="left" w:pos="840"/>
        </w:tabs>
        <w:kinsoku/>
        <w:wordWrap/>
        <w:overflowPunct/>
        <w:topLinePunct w:val="0"/>
        <w:bidi w:val="0"/>
        <w:adjustRightInd/>
        <w:snapToGrid/>
        <w:spacing w:line="360" w:lineRule="auto"/>
        <w:ind w:left="567" w:leftChars="0" w:hanging="425" w:firstLineChars="0"/>
        <w:rPr>
          <w:rFonts w:hint="eastAsia" w:ascii="宋体" w:hAnsi="宋体" w:eastAsia="宋体" w:cs="宋体"/>
          <w:i w:val="0"/>
          <w:iCs w:val="0"/>
          <w:caps w:val="0"/>
          <w:color w:val="auto"/>
          <w:spacing w:val="0"/>
          <w:sz w:val="21"/>
          <w:szCs w:val="21"/>
        </w:rPr>
      </w:pPr>
      <w:r>
        <w:rPr>
          <w:rFonts w:hint="eastAsia" w:ascii="宋体" w:hAnsi="宋体" w:eastAsia="宋体" w:cs="宋体"/>
          <w:color w:val="auto"/>
          <w:sz w:val="21"/>
          <w:szCs w:val="21"/>
          <w:shd w:val="clear" w:color="auto" w:fill="FFFFFF"/>
        </w:rPr>
        <w:t>供应商</w:t>
      </w:r>
      <w:r>
        <w:rPr>
          <w:rFonts w:hint="eastAsia" w:ascii="宋体" w:hAnsi="宋体" w:eastAsia="宋体" w:cs="宋体"/>
          <w:i w:val="0"/>
          <w:iCs w:val="0"/>
          <w:caps w:val="0"/>
          <w:color w:val="auto"/>
          <w:spacing w:val="0"/>
          <w:sz w:val="21"/>
          <w:szCs w:val="21"/>
          <w:shd w:val="clear" w:color="auto" w:fill="FFFFFF"/>
          <w:vertAlign w:val="baseline"/>
        </w:rPr>
        <w:t>在</w:t>
      </w:r>
      <w:r>
        <w:rPr>
          <w:rFonts w:hint="eastAsia" w:ascii="宋体" w:hAnsi="宋体" w:eastAsia="宋体" w:cs="宋体"/>
          <w:i w:val="0"/>
          <w:iCs w:val="0"/>
          <w:caps w:val="0"/>
          <w:color w:val="auto"/>
          <w:spacing w:val="0"/>
          <w:sz w:val="21"/>
          <w:szCs w:val="21"/>
          <w:shd w:val="clear" w:color="auto" w:fill="FFFFFF"/>
          <w:vertAlign w:val="baseline"/>
          <w:lang w:eastAsia="zh-CN"/>
        </w:rPr>
        <w:t>“</w:t>
      </w:r>
      <w:r>
        <w:rPr>
          <w:rFonts w:hint="eastAsia" w:ascii="宋体" w:hAnsi="宋体" w:eastAsia="宋体" w:cs="宋体"/>
          <w:i w:val="0"/>
          <w:iCs w:val="0"/>
          <w:caps w:val="0"/>
          <w:color w:val="auto"/>
          <w:spacing w:val="0"/>
          <w:sz w:val="21"/>
          <w:szCs w:val="21"/>
          <w:shd w:val="clear" w:color="auto" w:fill="FFFFFF"/>
          <w:vertAlign w:val="baseline"/>
        </w:rPr>
        <w:t>佛山市建筑诚信评价体系管理平台</w:t>
      </w:r>
      <w:r>
        <w:rPr>
          <w:rFonts w:hint="eastAsia" w:ascii="宋体" w:hAnsi="宋体" w:eastAsia="宋体" w:cs="宋体"/>
          <w:i w:val="0"/>
          <w:iCs w:val="0"/>
          <w:caps w:val="0"/>
          <w:color w:val="auto"/>
          <w:spacing w:val="0"/>
          <w:sz w:val="21"/>
          <w:szCs w:val="21"/>
          <w:shd w:val="clear" w:color="auto" w:fill="FFFFFF"/>
          <w:vertAlign w:val="baseline"/>
          <w:lang w:eastAsia="zh-CN"/>
        </w:rPr>
        <w:t>”</w:t>
      </w:r>
      <w:r>
        <w:rPr>
          <w:rFonts w:hint="eastAsia" w:ascii="宋体" w:hAnsi="宋体" w:eastAsia="宋体" w:cs="宋体"/>
          <w:i w:val="0"/>
          <w:iCs w:val="0"/>
          <w:caps w:val="0"/>
          <w:color w:val="auto"/>
          <w:spacing w:val="0"/>
          <w:sz w:val="21"/>
          <w:szCs w:val="21"/>
          <w:shd w:val="clear" w:color="auto" w:fill="FFFFFF"/>
          <w:vertAlign w:val="baseline"/>
        </w:rPr>
        <w:t>办理登记并获得</w:t>
      </w:r>
      <w:r>
        <w:rPr>
          <w:rFonts w:hint="eastAsia" w:ascii="宋体" w:hAnsi="宋体" w:eastAsia="宋体" w:cs="宋体"/>
          <w:i w:val="0"/>
          <w:iCs w:val="0"/>
          <w:caps w:val="0"/>
          <w:color w:val="auto"/>
          <w:spacing w:val="0"/>
          <w:sz w:val="21"/>
          <w:szCs w:val="21"/>
          <w:shd w:val="clear" w:color="auto" w:fill="FFFFFF"/>
          <w:lang w:eastAsia="zh-CN"/>
        </w:rPr>
        <w:t>“</w:t>
      </w:r>
      <w:r>
        <w:rPr>
          <w:rFonts w:hint="eastAsia" w:ascii="宋体" w:hAnsi="宋体" w:eastAsia="宋体" w:cs="宋体"/>
          <w:i w:val="0"/>
          <w:iCs w:val="0"/>
          <w:caps w:val="0"/>
          <w:color w:val="auto"/>
          <w:spacing w:val="0"/>
          <w:sz w:val="21"/>
          <w:szCs w:val="21"/>
          <w:shd w:val="clear" w:color="auto" w:fill="FFFFFF"/>
        </w:rPr>
        <w:t>建筑业企业</w:t>
      </w:r>
      <w:r>
        <w:rPr>
          <w:rFonts w:hint="eastAsia" w:ascii="宋体" w:hAnsi="宋体" w:eastAsia="宋体" w:cs="宋体"/>
          <w:i w:val="0"/>
          <w:iCs w:val="0"/>
          <w:caps w:val="0"/>
          <w:color w:val="auto"/>
          <w:spacing w:val="0"/>
          <w:sz w:val="21"/>
          <w:szCs w:val="21"/>
          <w:shd w:val="clear" w:color="auto" w:fill="FFFFFF"/>
          <w:lang w:eastAsia="zh-CN"/>
        </w:rPr>
        <w:t>”</w:t>
      </w:r>
      <w:r>
        <w:rPr>
          <w:rFonts w:hint="eastAsia" w:ascii="宋体" w:hAnsi="宋体" w:eastAsia="宋体" w:cs="宋体"/>
          <w:i w:val="0"/>
          <w:iCs w:val="0"/>
          <w:caps w:val="0"/>
          <w:color w:val="auto"/>
          <w:spacing w:val="0"/>
          <w:sz w:val="21"/>
          <w:szCs w:val="21"/>
          <w:shd w:val="clear" w:color="auto" w:fill="FFFFFF"/>
        </w:rPr>
        <w:t>类别的诚信编号，佛山市建筑诚信评价体系管理平台的考评等级为C级或以上且状态显示为“正常”</w:t>
      </w:r>
      <w:r>
        <w:rPr>
          <w:rFonts w:hint="eastAsia" w:ascii="宋体" w:hAnsi="宋体" w:eastAsia="宋体" w:cs="宋体"/>
          <w:i w:val="0"/>
          <w:iCs w:val="0"/>
          <w:caps w:val="0"/>
          <w:color w:val="auto"/>
          <w:spacing w:val="0"/>
          <w:sz w:val="21"/>
          <w:szCs w:val="21"/>
          <w:shd w:val="clear" w:color="auto" w:fill="FFFFFF"/>
          <w:lang w:eastAsia="zh-CN"/>
        </w:rPr>
        <w:t>。</w:t>
      </w:r>
      <w:r>
        <w:rPr>
          <w:rFonts w:hint="eastAsia" w:ascii="宋体" w:hAnsi="宋体" w:eastAsia="宋体" w:cs="宋体"/>
          <w:i w:val="0"/>
          <w:iCs w:val="0"/>
          <w:caps w:val="0"/>
          <w:color w:val="auto"/>
          <w:spacing w:val="0"/>
          <w:sz w:val="21"/>
          <w:szCs w:val="21"/>
          <w:shd w:val="clear" w:color="auto" w:fill="FFFFFF"/>
          <w:vertAlign w:val="baseline"/>
        </w:rPr>
        <w:t>（以</w:t>
      </w:r>
      <w:r>
        <w:rPr>
          <w:rFonts w:hint="eastAsia" w:ascii="宋体" w:hAnsi="宋体" w:cs="宋体"/>
          <w:color w:val="auto"/>
          <w:sz w:val="21"/>
          <w:szCs w:val="21"/>
          <w:shd w:val="clear" w:color="auto" w:fill="FFFFFF"/>
          <w:lang w:val="en-US" w:eastAsia="zh-CN"/>
        </w:rPr>
        <w:t>资格审查当</w:t>
      </w:r>
      <w:r>
        <w:rPr>
          <w:rFonts w:hint="eastAsia" w:ascii="宋体" w:hAnsi="宋体" w:eastAsia="宋体" w:cs="宋体"/>
          <w:color w:val="auto"/>
          <w:sz w:val="21"/>
          <w:szCs w:val="21"/>
          <w:shd w:val="clear" w:color="auto" w:fill="FFFFFF"/>
        </w:rPr>
        <w:t>日</w:t>
      </w:r>
      <w:r>
        <w:rPr>
          <w:rFonts w:hint="eastAsia" w:ascii="宋体" w:hAnsi="宋体" w:eastAsia="宋体" w:cs="宋体"/>
          <w:i w:val="0"/>
          <w:iCs w:val="0"/>
          <w:caps w:val="0"/>
          <w:color w:val="auto"/>
          <w:spacing w:val="0"/>
          <w:sz w:val="21"/>
          <w:szCs w:val="21"/>
          <w:shd w:val="clear" w:color="auto" w:fill="FFFFFF"/>
          <w:vertAlign w:val="baseline"/>
        </w:rPr>
        <w:t>的查询结果为准）</w:t>
      </w:r>
    </w:p>
    <w:p>
      <w:pPr>
        <w:keepNext w:val="0"/>
        <w:keepLines w:val="0"/>
        <w:pageBreakBefore w:val="0"/>
        <w:numPr>
          <w:ilvl w:val="1"/>
          <w:numId w:val="2"/>
        </w:numPr>
        <w:tabs>
          <w:tab w:val="left" w:pos="567"/>
          <w:tab w:val="left" w:pos="840"/>
        </w:tabs>
        <w:kinsoku/>
        <w:wordWrap/>
        <w:overflowPunct/>
        <w:topLinePunct w:val="0"/>
        <w:bidi w:val="0"/>
        <w:adjustRightInd/>
        <w:snapToGrid/>
        <w:spacing w:line="360" w:lineRule="auto"/>
        <w:ind w:left="567" w:leftChars="0" w:hanging="425" w:firstLineChars="0"/>
        <w:rPr>
          <w:rFonts w:hint="eastAsia" w:ascii="宋体" w:hAnsi="宋体" w:eastAsia="宋体" w:cs="宋体"/>
          <w:i w:val="0"/>
          <w:iCs w:val="0"/>
          <w:caps w:val="0"/>
          <w:color w:val="auto"/>
          <w:spacing w:val="0"/>
          <w:sz w:val="21"/>
          <w:szCs w:val="21"/>
        </w:rPr>
      </w:pPr>
      <w:r>
        <w:rPr>
          <w:rFonts w:hint="eastAsia" w:ascii="宋体" w:hAnsi="宋体" w:eastAsia="宋体" w:cs="宋体"/>
          <w:i w:val="0"/>
          <w:iCs w:val="0"/>
          <w:caps w:val="0"/>
          <w:color w:val="auto"/>
          <w:spacing w:val="0"/>
          <w:sz w:val="21"/>
          <w:szCs w:val="21"/>
          <w:shd w:val="clear" w:color="auto" w:fill="FFFFFF"/>
          <w:vertAlign w:val="baseline"/>
        </w:rPr>
        <w:t>广东省以外的供应商，须提供在广东建设信息网（网址：www.gdcic.net）“进粤企业和人员诚信信息登记平台”专栏关于供应商进粤企业及人员信息</w:t>
      </w:r>
      <w:r>
        <w:rPr>
          <w:rFonts w:hint="eastAsia" w:ascii="宋体" w:hAnsi="宋体" w:eastAsia="宋体" w:cs="宋体"/>
          <w:i w:val="0"/>
          <w:iCs w:val="0"/>
          <w:caps w:val="0"/>
          <w:color w:val="auto"/>
          <w:spacing w:val="0"/>
          <w:sz w:val="21"/>
          <w:szCs w:val="21"/>
          <w:shd w:val="clear" w:color="auto" w:fill="FFFFFF"/>
        </w:rPr>
        <w:t>登记</w:t>
      </w:r>
      <w:r>
        <w:rPr>
          <w:rFonts w:hint="eastAsia" w:ascii="宋体" w:hAnsi="宋体" w:eastAsia="宋体" w:cs="宋体"/>
          <w:i w:val="0"/>
          <w:iCs w:val="0"/>
          <w:caps w:val="0"/>
          <w:color w:val="auto"/>
          <w:spacing w:val="0"/>
          <w:sz w:val="21"/>
          <w:szCs w:val="21"/>
          <w:shd w:val="clear" w:color="auto" w:fill="FFFFFF"/>
          <w:vertAlign w:val="baseline"/>
        </w:rPr>
        <w:t>的网页打印件。</w:t>
      </w:r>
    </w:p>
    <w:p>
      <w:pPr>
        <w:keepNext w:val="0"/>
        <w:keepLines w:val="0"/>
        <w:pageBreakBefore w:val="0"/>
        <w:numPr>
          <w:ilvl w:val="1"/>
          <w:numId w:val="2"/>
        </w:numPr>
        <w:tabs>
          <w:tab w:val="left" w:pos="567"/>
          <w:tab w:val="left" w:pos="840"/>
        </w:tabs>
        <w:kinsoku/>
        <w:wordWrap/>
        <w:overflowPunct/>
        <w:topLinePunct w:val="0"/>
        <w:bidi w:val="0"/>
        <w:adjustRightInd/>
        <w:snapToGrid/>
        <w:spacing w:line="360" w:lineRule="auto"/>
        <w:ind w:left="567" w:leftChars="0" w:hanging="425" w:firstLineChars="0"/>
        <w:rPr>
          <w:rFonts w:hint="eastAsia" w:ascii="宋体" w:hAnsi="宋体" w:eastAsia="宋体" w:cs="宋体"/>
          <w:color w:val="auto"/>
          <w:sz w:val="21"/>
          <w:szCs w:val="21"/>
          <w:shd w:val="clear" w:color="auto" w:fill="FFFFFF"/>
        </w:rPr>
      </w:pPr>
      <w:r>
        <w:rPr>
          <w:rFonts w:hint="eastAsia" w:ascii="宋体" w:hAnsi="宋体" w:eastAsia="宋体" w:cs="宋体"/>
          <w:color w:val="auto"/>
          <w:sz w:val="21"/>
          <w:szCs w:val="21"/>
          <w:shd w:val="clear" w:color="auto" w:fill="FFFFFF"/>
        </w:rPr>
        <w:t>对拟派项目负责人的资格要求：</w:t>
      </w:r>
    </w:p>
    <w:p>
      <w:pPr>
        <w:keepNext w:val="0"/>
        <w:keepLines w:val="0"/>
        <w:pageBreakBefore w:val="0"/>
        <w:numPr>
          <w:ilvl w:val="2"/>
          <w:numId w:val="2"/>
        </w:numPr>
        <w:tabs>
          <w:tab w:val="left" w:pos="567"/>
          <w:tab w:val="left" w:pos="840"/>
        </w:tabs>
        <w:kinsoku/>
        <w:wordWrap/>
        <w:overflowPunct/>
        <w:topLinePunct w:val="0"/>
        <w:bidi w:val="0"/>
        <w:adjustRightInd/>
        <w:snapToGrid/>
        <w:spacing w:line="360" w:lineRule="auto"/>
        <w:ind w:left="987" w:leftChars="0" w:hanging="425" w:firstLineChars="0"/>
        <w:rPr>
          <w:rFonts w:hint="eastAsia" w:ascii="宋体" w:hAnsi="宋体" w:eastAsia="宋体" w:cs="宋体"/>
          <w:color w:val="auto"/>
          <w:sz w:val="21"/>
          <w:szCs w:val="21"/>
          <w:shd w:val="clear" w:color="auto" w:fill="FFFFFF"/>
        </w:rPr>
      </w:pPr>
      <w:r>
        <w:rPr>
          <w:rFonts w:hint="eastAsia" w:ascii="宋体" w:hAnsi="宋体" w:eastAsia="宋体" w:cs="宋体"/>
          <w:color w:val="auto"/>
          <w:sz w:val="21"/>
          <w:szCs w:val="21"/>
          <w:shd w:val="clear" w:color="auto" w:fill="FFFFFF"/>
        </w:rPr>
        <w:t>须具备注册于响应供应商本单位的市政公用工程或市政专业二级（或以上级）注册建造师执业资格证书（在广东省外注册的建造师必须是一级建造师；在广东省内注册的二级建造师可提供“取得广东省二级注册建造师、二级注册结构工程师、二级注册建筑师注册管理信息系统”的个人详细信息网页打印件），并持有有效的《安全生产考核合格证（B证）》（可提供所在省份相关建筑施工企业管理人员安全生产考核信息系统的证书查询信息网页打印件或电子证照打印件）。</w:t>
      </w:r>
    </w:p>
    <w:p>
      <w:pPr>
        <w:keepNext w:val="0"/>
        <w:keepLines w:val="0"/>
        <w:pageBreakBefore w:val="0"/>
        <w:numPr>
          <w:ilvl w:val="2"/>
          <w:numId w:val="2"/>
        </w:numPr>
        <w:tabs>
          <w:tab w:val="left" w:pos="567"/>
          <w:tab w:val="left" w:pos="840"/>
        </w:tabs>
        <w:kinsoku/>
        <w:wordWrap/>
        <w:overflowPunct/>
        <w:topLinePunct w:val="0"/>
        <w:bidi w:val="0"/>
        <w:adjustRightInd/>
        <w:snapToGrid/>
        <w:spacing w:line="360" w:lineRule="auto"/>
        <w:ind w:left="987" w:leftChars="0" w:hanging="425" w:firstLineChars="0"/>
        <w:rPr>
          <w:rFonts w:hint="eastAsia" w:ascii="宋体" w:hAnsi="宋体" w:eastAsia="宋体" w:cs="宋体"/>
          <w:color w:val="auto"/>
          <w:sz w:val="21"/>
          <w:szCs w:val="21"/>
          <w:shd w:val="clear" w:color="auto" w:fill="FFFFFF"/>
        </w:rPr>
      </w:pPr>
      <w:r>
        <w:rPr>
          <w:rFonts w:hint="eastAsia" w:ascii="宋体" w:hAnsi="宋体" w:eastAsia="宋体" w:cs="宋体"/>
          <w:color w:val="auto"/>
          <w:sz w:val="21"/>
          <w:szCs w:val="21"/>
          <w:shd w:val="clear" w:color="auto" w:fill="FFFFFF"/>
        </w:rPr>
        <w:t>拟派项目负责人必须在佛山市建筑诚信评价体系管理平台登记备案的人员中选取。省外进粤企业，拟派项目负责人须在“进粤企业和人员诚信信息登记平台”办理了登记手续。</w:t>
      </w:r>
      <w:r>
        <w:rPr>
          <w:rFonts w:hint="eastAsia" w:ascii="宋体" w:hAnsi="宋体" w:cs="宋体"/>
          <w:color w:val="auto"/>
          <w:sz w:val="21"/>
          <w:szCs w:val="21"/>
          <w:shd w:val="clear" w:color="auto" w:fill="FFFFFF"/>
          <w:lang w:eastAsia="zh-CN"/>
        </w:rPr>
        <w:t>（</w:t>
      </w:r>
      <w:r>
        <w:rPr>
          <w:rFonts w:hint="eastAsia" w:ascii="宋体" w:hAnsi="宋体" w:cs="宋体"/>
          <w:color w:val="auto"/>
          <w:sz w:val="21"/>
          <w:szCs w:val="21"/>
          <w:shd w:val="clear" w:color="auto" w:fill="FFFFFF"/>
          <w:lang w:val="en-US" w:eastAsia="zh-CN"/>
        </w:rPr>
        <w:t>以资格审查当日查询结果为准</w:t>
      </w:r>
      <w:r>
        <w:rPr>
          <w:rFonts w:hint="eastAsia" w:ascii="宋体" w:hAnsi="宋体" w:cs="宋体"/>
          <w:color w:val="auto"/>
          <w:sz w:val="21"/>
          <w:szCs w:val="21"/>
          <w:shd w:val="clear" w:color="auto" w:fill="FFFFFF"/>
          <w:lang w:eastAsia="zh-CN"/>
        </w:rPr>
        <w:t>）</w:t>
      </w:r>
    </w:p>
    <w:p>
      <w:pPr>
        <w:keepNext w:val="0"/>
        <w:keepLines w:val="0"/>
        <w:pageBreakBefore w:val="0"/>
        <w:numPr>
          <w:ilvl w:val="2"/>
          <w:numId w:val="2"/>
        </w:numPr>
        <w:tabs>
          <w:tab w:val="left" w:pos="567"/>
          <w:tab w:val="left" w:pos="840"/>
        </w:tabs>
        <w:kinsoku/>
        <w:wordWrap/>
        <w:overflowPunct/>
        <w:topLinePunct w:val="0"/>
        <w:bidi w:val="0"/>
        <w:adjustRightInd/>
        <w:snapToGrid/>
        <w:spacing w:line="360" w:lineRule="auto"/>
        <w:ind w:left="987" w:leftChars="0" w:hanging="425" w:firstLineChars="0"/>
        <w:rPr>
          <w:rFonts w:hint="eastAsia" w:ascii="宋体" w:hAnsi="宋体" w:eastAsia="宋体" w:cs="宋体"/>
          <w:color w:val="auto"/>
          <w:sz w:val="21"/>
          <w:szCs w:val="21"/>
          <w:shd w:val="clear" w:color="auto" w:fill="FFFFFF"/>
        </w:rPr>
      </w:pPr>
      <w:r>
        <w:rPr>
          <w:rFonts w:hint="eastAsia" w:ascii="宋体" w:hAnsi="宋体" w:eastAsia="宋体" w:cs="宋体"/>
          <w:color w:val="auto"/>
          <w:sz w:val="21"/>
          <w:szCs w:val="21"/>
          <w:shd w:val="clear" w:color="auto" w:fill="FFFFFF"/>
        </w:rPr>
        <w:t>拟派项目负责人没有在其他在建项目中担任项目负责人。</w:t>
      </w:r>
    </w:p>
    <w:p>
      <w:pPr>
        <w:keepNext w:val="0"/>
        <w:keepLines w:val="0"/>
        <w:pageBreakBefore w:val="0"/>
        <w:numPr>
          <w:ilvl w:val="2"/>
          <w:numId w:val="2"/>
        </w:numPr>
        <w:tabs>
          <w:tab w:val="left" w:pos="567"/>
          <w:tab w:val="left" w:pos="840"/>
        </w:tabs>
        <w:kinsoku/>
        <w:wordWrap/>
        <w:overflowPunct/>
        <w:topLinePunct w:val="0"/>
        <w:bidi w:val="0"/>
        <w:adjustRightInd/>
        <w:snapToGrid/>
        <w:spacing w:line="360" w:lineRule="auto"/>
        <w:ind w:left="987" w:leftChars="0" w:hanging="425" w:firstLineChars="0"/>
        <w:rPr>
          <w:rFonts w:hint="eastAsia" w:ascii="宋体" w:hAnsi="宋体" w:eastAsia="宋体" w:cs="宋体"/>
          <w:color w:val="auto"/>
          <w:sz w:val="21"/>
          <w:szCs w:val="21"/>
          <w:shd w:val="clear" w:color="auto" w:fill="FFFFFF"/>
        </w:rPr>
      </w:pPr>
      <w:r>
        <w:rPr>
          <w:rFonts w:hint="eastAsia" w:ascii="宋体" w:hAnsi="宋体" w:eastAsia="宋体" w:cs="宋体"/>
          <w:color w:val="auto"/>
          <w:sz w:val="21"/>
          <w:szCs w:val="21"/>
          <w:shd w:val="clear" w:color="auto" w:fill="FFFFFF"/>
        </w:rPr>
        <w:t>拟派项目负责人如有参与其他工程投标的情况，必须在磋商响应文件中说明。响应供应商应慎重考虑选派一名项目负责人参加多个工程项目的投标竞争，如拟派项目负责人在两个及以上工程项目均中标的，只能按照不同工程项目开标时间的先后，担任本企业最先中标项目的项目负责人。后确定该企业为成交供应商的工程项目的采购人将取消其中标资格。响应供应商隐瞒中标项目获取中标的，按弄虚作假骗取中标查处。</w:t>
      </w:r>
    </w:p>
    <w:p>
      <w:pPr>
        <w:keepNext w:val="0"/>
        <w:keepLines w:val="0"/>
        <w:pageBreakBefore w:val="0"/>
        <w:numPr>
          <w:ilvl w:val="1"/>
          <w:numId w:val="2"/>
        </w:numPr>
        <w:tabs>
          <w:tab w:val="left" w:pos="567"/>
          <w:tab w:val="left" w:pos="840"/>
        </w:tabs>
        <w:kinsoku/>
        <w:wordWrap/>
        <w:overflowPunct/>
        <w:topLinePunct w:val="0"/>
        <w:bidi w:val="0"/>
        <w:adjustRightInd/>
        <w:snapToGrid/>
        <w:spacing w:line="360" w:lineRule="auto"/>
        <w:ind w:left="567" w:leftChars="0" w:hanging="425" w:firstLineChars="0"/>
        <w:rPr>
          <w:rFonts w:hint="eastAsia" w:ascii="宋体" w:hAnsi="宋体" w:eastAsia="宋体" w:cs="宋体"/>
          <w:color w:val="auto"/>
          <w:sz w:val="21"/>
          <w:szCs w:val="21"/>
          <w:shd w:val="clear" w:color="auto" w:fill="FFFFFF"/>
        </w:rPr>
      </w:pPr>
      <w:r>
        <w:rPr>
          <w:rFonts w:hint="eastAsia" w:ascii="宋体" w:hAnsi="宋体" w:eastAsia="宋体" w:cs="宋体"/>
          <w:i w:val="0"/>
          <w:iCs w:val="0"/>
          <w:caps w:val="0"/>
          <w:color w:val="auto"/>
          <w:spacing w:val="0"/>
          <w:sz w:val="21"/>
          <w:szCs w:val="21"/>
          <w:shd w:val="clear" w:color="auto" w:fill="FFFFFF"/>
          <w:vertAlign w:val="baseline"/>
        </w:rPr>
        <w:t>专职安全人员：1 名</w:t>
      </w:r>
      <w:r>
        <w:rPr>
          <w:rFonts w:hint="eastAsia" w:ascii="宋体" w:hAnsi="宋体" w:eastAsia="宋体" w:cs="宋体"/>
          <w:color w:val="auto"/>
          <w:sz w:val="21"/>
          <w:szCs w:val="21"/>
          <w:lang w:val="en-US" w:eastAsia="zh-CN"/>
        </w:rPr>
        <w:t>，</w:t>
      </w:r>
      <w:r>
        <w:rPr>
          <w:rFonts w:hint="eastAsia" w:ascii="宋体" w:hAnsi="宋体" w:eastAsia="宋体" w:cs="宋体"/>
          <w:i w:val="0"/>
          <w:iCs w:val="0"/>
          <w:caps w:val="0"/>
          <w:color w:val="auto"/>
          <w:spacing w:val="0"/>
          <w:sz w:val="21"/>
          <w:szCs w:val="21"/>
          <w:shd w:val="clear" w:color="auto" w:fill="FFFFFF"/>
          <w:vertAlign w:val="baseline"/>
        </w:rPr>
        <w:t>须具有</w:t>
      </w:r>
      <w:r>
        <w:rPr>
          <w:rFonts w:hint="eastAsia" w:cs="宋体"/>
          <w:color w:val="auto"/>
          <w:sz w:val="21"/>
          <w:szCs w:val="21"/>
          <w:highlight w:val="none"/>
          <w:vertAlign w:val="baseline"/>
          <w:lang w:val="en-US" w:eastAsia="zh-CN" w:bidi="ar-SA"/>
        </w:rPr>
        <w:t>有效的</w:t>
      </w:r>
      <w:r>
        <w:rPr>
          <w:rFonts w:hint="eastAsia" w:ascii="宋体" w:hAnsi="宋体" w:eastAsia="宋体" w:cs="宋体"/>
          <w:i w:val="0"/>
          <w:iCs w:val="0"/>
          <w:caps w:val="0"/>
          <w:color w:val="auto"/>
          <w:spacing w:val="0"/>
          <w:sz w:val="21"/>
          <w:szCs w:val="21"/>
          <w:shd w:val="clear" w:color="auto" w:fill="FFFFFF"/>
          <w:vertAlign w:val="baseline"/>
        </w:rPr>
        <w:t>《安全生产考核合格证（C证）》（可提供所在省份相关建筑施工企业管理人员安全生产考核信息系统的证书查询信息网页打印件或电子证照打印件），且为供应商单位在职人员。</w:t>
      </w:r>
    </w:p>
    <w:p>
      <w:pPr>
        <w:keepNext w:val="0"/>
        <w:keepLines w:val="0"/>
        <w:pageBreakBefore w:val="0"/>
        <w:numPr>
          <w:ilvl w:val="1"/>
          <w:numId w:val="2"/>
        </w:numPr>
        <w:tabs>
          <w:tab w:val="left" w:pos="567"/>
          <w:tab w:val="left" w:pos="840"/>
        </w:tabs>
        <w:kinsoku/>
        <w:wordWrap/>
        <w:overflowPunct/>
        <w:topLinePunct w:val="0"/>
        <w:bidi w:val="0"/>
        <w:adjustRightInd/>
        <w:snapToGrid/>
        <w:spacing w:line="360" w:lineRule="auto"/>
        <w:ind w:left="567" w:leftChars="0" w:hanging="425" w:firstLineChars="0"/>
        <w:rPr>
          <w:rFonts w:hint="eastAsia" w:ascii="宋体" w:hAnsi="宋体" w:eastAsia="宋体" w:cs="宋体"/>
          <w:color w:val="auto"/>
          <w:sz w:val="21"/>
          <w:szCs w:val="21"/>
        </w:rPr>
      </w:pPr>
      <w:r>
        <w:rPr>
          <w:rFonts w:hint="eastAsia" w:ascii="宋体" w:hAnsi="宋体" w:eastAsia="宋体" w:cs="宋体"/>
          <w:i w:val="0"/>
          <w:iCs w:val="0"/>
          <w:caps w:val="0"/>
          <w:color w:val="auto"/>
          <w:spacing w:val="0"/>
          <w:sz w:val="21"/>
          <w:szCs w:val="21"/>
          <w:shd w:val="clear" w:color="auto" w:fill="FFFFFF"/>
        </w:rPr>
        <w:t>供应商须提供近</w:t>
      </w:r>
      <w:r>
        <w:rPr>
          <w:rFonts w:hint="eastAsia" w:ascii="宋体" w:hAnsi="宋体" w:cs="宋体"/>
          <w:i w:val="0"/>
          <w:iCs w:val="0"/>
          <w:caps w:val="0"/>
          <w:color w:val="auto"/>
          <w:spacing w:val="0"/>
          <w:sz w:val="21"/>
          <w:szCs w:val="21"/>
          <w:shd w:val="clear" w:color="auto" w:fill="FFFFFF"/>
          <w:lang w:val="en-US" w:eastAsia="zh-CN"/>
        </w:rPr>
        <w:t>3个月任意一个月</w:t>
      </w:r>
      <w:r>
        <w:rPr>
          <w:rFonts w:hint="eastAsia" w:ascii="宋体" w:hAnsi="宋体" w:eastAsia="宋体" w:cs="宋体"/>
          <w:i w:val="0"/>
          <w:iCs w:val="0"/>
          <w:caps w:val="0"/>
          <w:color w:val="auto"/>
          <w:spacing w:val="0"/>
          <w:sz w:val="21"/>
          <w:szCs w:val="21"/>
          <w:shd w:val="clear" w:color="auto" w:fill="FFFFFF"/>
        </w:rPr>
        <w:t>（扣除发布</w:t>
      </w:r>
      <w:r>
        <w:rPr>
          <w:rFonts w:hint="eastAsia" w:ascii="宋体" w:hAnsi="宋体" w:eastAsia="宋体" w:cs="宋体"/>
          <w:i w:val="0"/>
          <w:iCs w:val="0"/>
          <w:caps w:val="0"/>
          <w:color w:val="auto"/>
          <w:spacing w:val="0"/>
          <w:sz w:val="21"/>
          <w:szCs w:val="21"/>
          <w:shd w:val="clear" w:color="auto" w:fill="FFFFFF"/>
          <w:lang w:val="en-US" w:eastAsia="zh-CN"/>
        </w:rPr>
        <w:t>竞争性磋商</w:t>
      </w:r>
      <w:r>
        <w:rPr>
          <w:rFonts w:hint="eastAsia" w:ascii="宋体" w:hAnsi="宋体" w:eastAsia="宋体" w:cs="宋体"/>
          <w:i w:val="0"/>
          <w:iCs w:val="0"/>
          <w:caps w:val="0"/>
          <w:color w:val="auto"/>
          <w:spacing w:val="0"/>
          <w:sz w:val="21"/>
          <w:szCs w:val="21"/>
          <w:shd w:val="clear" w:color="auto" w:fill="FFFFFF"/>
        </w:rPr>
        <w:t>公告当月往前顺推</w:t>
      </w:r>
      <w:r>
        <w:rPr>
          <w:rFonts w:hint="eastAsia" w:ascii="宋体" w:hAnsi="宋体" w:cs="宋体"/>
          <w:i w:val="0"/>
          <w:iCs w:val="0"/>
          <w:caps w:val="0"/>
          <w:color w:val="auto"/>
          <w:spacing w:val="0"/>
          <w:sz w:val="21"/>
          <w:szCs w:val="21"/>
          <w:shd w:val="clear" w:color="auto" w:fill="FFFFFF"/>
          <w:lang w:val="en-US" w:eastAsia="zh-CN"/>
        </w:rPr>
        <w:t>3</w:t>
      </w:r>
      <w:r>
        <w:rPr>
          <w:rFonts w:hint="eastAsia" w:ascii="宋体" w:hAnsi="宋体" w:eastAsia="宋体" w:cs="宋体"/>
          <w:i w:val="0"/>
          <w:iCs w:val="0"/>
          <w:caps w:val="0"/>
          <w:color w:val="auto"/>
          <w:spacing w:val="0"/>
          <w:sz w:val="21"/>
          <w:szCs w:val="21"/>
          <w:shd w:val="clear" w:color="auto" w:fill="FFFFFF"/>
        </w:rPr>
        <w:t>个月，即202</w:t>
      </w:r>
      <w:r>
        <w:rPr>
          <w:rFonts w:hint="eastAsia" w:ascii="宋体" w:hAnsi="宋体" w:eastAsia="宋体" w:cs="宋体"/>
          <w:i w:val="0"/>
          <w:iCs w:val="0"/>
          <w:caps w:val="0"/>
          <w:color w:val="auto"/>
          <w:spacing w:val="0"/>
          <w:sz w:val="21"/>
          <w:szCs w:val="21"/>
          <w:shd w:val="clear" w:color="auto" w:fill="FFFFFF"/>
          <w:lang w:val="en-US" w:eastAsia="zh-CN"/>
        </w:rPr>
        <w:t>1</w:t>
      </w:r>
      <w:r>
        <w:rPr>
          <w:rFonts w:hint="eastAsia" w:ascii="宋体" w:hAnsi="宋体" w:eastAsia="宋体" w:cs="宋体"/>
          <w:i w:val="0"/>
          <w:iCs w:val="0"/>
          <w:caps w:val="0"/>
          <w:color w:val="auto"/>
          <w:spacing w:val="0"/>
          <w:sz w:val="21"/>
          <w:szCs w:val="21"/>
          <w:shd w:val="clear" w:color="auto" w:fill="FFFFFF"/>
        </w:rPr>
        <w:t>年</w:t>
      </w:r>
      <w:r>
        <w:rPr>
          <w:rFonts w:hint="eastAsia" w:ascii="宋体" w:hAnsi="宋体" w:eastAsia="宋体" w:cs="宋体"/>
          <w:i w:val="0"/>
          <w:iCs w:val="0"/>
          <w:caps w:val="0"/>
          <w:color w:val="auto"/>
          <w:spacing w:val="0"/>
          <w:sz w:val="21"/>
          <w:szCs w:val="21"/>
          <w:shd w:val="clear" w:color="auto" w:fill="FFFFFF"/>
          <w:lang w:val="en-US" w:eastAsia="zh-CN"/>
        </w:rPr>
        <w:t>0</w:t>
      </w:r>
      <w:r>
        <w:rPr>
          <w:rFonts w:hint="eastAsia" w:ascii="宋体" w:hAnsi="宋体" w:cs="宋体"/>
          <w:i w:val="0"/>
          <w:iCs w:val="0"/>
          <w:caps w:val="0"/>
          <w:color w:val="auto"/>
          <w:spacing w:val="0"/>
          <w:sz w:val="21"/>
          <w:szCs w:val="21"/>
          <w:shd w:val="clear" w:color="auto" w:fill="FFFFFF"/>
          <w:lang w:val="en-US" w:eastAsia="zh-CN"/>
        </w:rPr>
        <w:t>9</w:t>
      </w:r>
      <w:r>
        <w:rPr>
          <w:rFonts w:hint="eastAsia" w:ascii="宋体" w:hAnsi="宋体" w:eastAsia="宋体" w:cs="宋体"/>
          <w:i w:val="0"/>
          <w:iCs w:val="0"/>
          <w:caps w:val="0"/>
          <w:color w:val="auto"/>
          <w:spacing w:val="0"/>
          <w:sz w:val="21"/>
          <w:szCs w:val="21"/>
          <w:shd w:val="clear" w:color="auto" w:fill="FFFFFF"/>
        </w:rPr>
        <w:t>月至2021年</w:t>
      </w:r>
      <w:r>
        <w:rPr>
          <w:rFonts w:hint="eastAsia" w:ascii="宋体" w:hAnsi="宋体" w:eastAsia="宋体" w:cs="宋体"/>
          <w:i w:val="0"/>
          <w:iCs w:val="0"/>
          <w:caps w:val="0"/>
          <w:color w:val="auto"/>
          <w:spacing w:val="0"/>
          <w:sz w:val="21"/>
          <w:szCs w:val="21"/>
          <w:shd w:val="clear" w:color="auto" w:fill="FFFFFF"/>
          <w:lang w:val="en-US" w:eastAsia="zh-CN"/>
        </w:rPr>
        <w:t>1</w:t>
      </w:r>
      <w:r>
        <w:rPr>
          <w:rFonts w:hint="eastAsia" w:ascii="宋体" w:hAnsi="宋体" w:cs="宋体"/>
          <w:i w:val="0"/>
          <w:iCs w:val="0"/>
          <w:caps w:val="0"/>
          <w:color w:val="auto"/>
          <w:spacing w:val="0"/>
          <w:sz w:val="21"/>
          <w:szCs w:val="21"/>
          <w:shd w:val="clear" w:color="auto" w:fill="FFFFFF"/>
          <w:lang w:val="en-US" w:eastAsia="zh-CN"/>
        </w:rPr>
        <w:t>1</w:t>
      </w:r>
      <w:r>
        <w:rPr>
          <w:rFonts w:hint="eastAsia" w:ascii="宋体" w:hAnsi="宋体" w:eastAsia="宋体" w:cs="宋体"/>
          <w:i w:val="0"/>
          <w:iCs w:val="0"/>
          <w:caps w:val="0"/>
          <w:color w:val="auto"/>
          <w:spacing w:val="0"/>
          <w:sz w:val="21"/>
          <w:szCs w:val="21"/>
          <w:shd w:val="clear" w:color="auto" w:fill="FFFFFF"/>
        </w:rPr>
        <w:t>月</w:t>
      </w:r>
      <w:r>
        <w:rPr>
          <w:rFonts w:hint="eastAsia" w:ascii="宋体" w:hAnsi="宋体" w:cs="宋体"/>
          <w:i w:val="0"/>
          <w:iCs w:val="0"/>
          <w:caps w:val="0"/>
          <w:color w:val="auto"/>
          <w:spacing w:val="0"/>
          <w:sz w:val="21"/>
          <w:szCs w:val="21"/>
          <w:shd w:val="clear" w:color="auto" w:fill="FFFFFF"/>
          <w:lang w:val="en-US" w:eastAsia="zh-CN"/>
        </w:rPr>
        <w:t>任意一个月</w:t>
      </w:r>
      <w:r>
        <w:rPr>
          <w:rFonts w:hint="eastAsia" w:ascii="宋体" w:hAnsi="宋体" w:eastAsia="宋体" w:cs="宋体"/>
          <w:i w:val="0"/>
          <w:iCs w:val="0"/>
          <w:caps w:val="0"/>
          <w:color w:val="auto"/>
          <w:spacing w:val="0"/>
          <w:sz w:val="21"/>
          <w:szCs w:val="21"/>
          <w:shd w:val="clear" w:color="auto" w:fill="FFFFFF"/>
        </w:rPr>
        <w:t>）为拟派项目负责人和专职安全员缴纳社保资金的有效的社保证明材料。以供应商所属当地社保管理部门出具的证明材料的原件或复印件并加盖供应商公章为准。</w:t>
      </w:r>
    </w:p>
    <w:p>
      <w:pPr>
        <w:keepNext w:val="0"/>
        <w:keepLines w:val="0"/>
        <w:pageBreakBefore w:val="0"/>
        <w:numPr>
          <w:ilvl w:val="2"/>
          <w:numId w:val="2"/>
        </w:numPr>
        <w:tabs>
          <w:tab w:val="left" w:pos="567"/>
          <w:tab w:val="left" w:pos="840"/>
        </w:tabs>
        <w:kinsoku/>
        <w:wordWrap/>
        <w:overflowPunct/>
        <w:topLinePunct w:val="0"/>
        <w:bidi w:val="0"/>
        <w:adjustRightInd/>
        <w:snapToGrid/>
        <w:spacing w:line="360" w:lineRule="auto"/>
        <w:ind w:left="987" w:leftChars="0" w:hanging="425" w:firstLineChars="0"/>
        <w:rPr>
          <w:rFonts w:hint="eastAsia" w:ascii="宋体" w:hAnsi="宋体" w:eastAsia="宋体" w:cs="宋体"/>
          <w:i w:val="0"/>
          <w:iCs w:val="0"/>
          <w:caps w:val="0"/>
          <w:color w:val="auto"/>
          <w:spacing w:val="0"/>
          <w:sz w:val="21"/>
          <w:szCs w:val="21"/>
        </w:rPr>
      </w:pPr>
      <w:r>
        <w:rPr>
          <w:rFonts w:hint="eastAsia" w:ascii="宋体" w:hAnsi="宋体" w:eastAsia="宋体" w:cs="宋体"/>
          <w:i w:val="0"/>
          <w:iCs w:val="0"/>
          <w:caps w:val="0"/>
          <w:color w:val="auto"/>
          <w:spacing w:val="0"/>
          <w:sz w:val="21"/>
          <w:szCs w:val="21"/>
          <w:shd w:val="clear" w:color="auto" w:fill="FFFFFF"/>
          <w:vertAlign w:val="baseline"/>
        </w:rPr>
        <w:t>有效的社保的证明材料包括：供应商（或其分支机构）所属当地社保管理部门出具的证明材料扫描件；或供应商（或其分支机构）所属当地社保管理部门网站下载且有社保管理部门电子签章的社保证明的打印件。</w:t>
      </w:r>
    </w:p>
    <w:p>
      <w:pPr>
        <w:keepNext w:val="0"/>
        <w:keepLines w:val="0"/>
        <w:pageBreakBefore w:val="0"/>
        <w:numPr>
          <w:ilvl w:val="2"/>
          <w:numId w:val="2"/>
        </w:numPr>
        <w:tabs>
          <w:tab w:val="left" w:pos="567"/>
          <w:tab w:val="left" w:pos="840"/>
        </w:tabs>
        <w:kinsoku/>
        <w:wordWrap/>
        <w:overflowPunct/>
        <w:topLinePunct w:val="0"/>
        <w:bidi w:val="0"/>
        <w:adjustRightInd/>
        <w:snapToGrid/>
        <w:spacing w:line="360" w:lineRule="auto"/>
        <w:ind w:left="987" w:leftChars="0" w:hanging="425" w:firstLineChars="0"/>
        <w:rPr>
          <w:rFonts w:hint="eastAsia" w:ascii="宋体" w:hAnsi="宋体" w:eastAsia="宋体" w:cs="宋体"/>
          <w:i w:val="0"/>
          <w:iCs w:val="0"/>
          <w:caps w:val="0"/>
          <w:color w:val="auto"/>
          <w:spacing w:val="0"/>
          <w:sz w:val="21"/>
          <w:szCs w:val="21"/>
          <w:shd w:val="clear" w:color="auto" w:fill="FFFFFF"/>
          <w:vertAlign w:val="baseline"/>
        </w:rPr>
      </w:pPr>
      <w:r>
        <w:rPr>
          <w:rFonts w:hint="eastAsia" w:ascii="宋体" w:hAnsi="宋体" w:eastAsia="宋体" w:cs="宋体"/>
          <w:i w:val="0"/>
          <w:iCs w:val="0"/>
          <w:caps w:val="0"/>
          <w:color w:val="auto"/>
          <w:spacing w:val="0"/>
          <w:sz w:val="21"/>
          <w:szCs w:val="21"/>
          <w:shd w:val="clear" w:color="auto" w:fill="FFFFFF"/>
          <w:vertAlign w:val="baseline"/>
        </w:rPr>
        <w:t>供应商（或其分支机构）如因所在地区社保查询的不同规定，只能查询至查询日的上上月，不能提供规定社保区间的社保证明的，供应商如提供了当地政府部门的社保管理相应文件，其所提供的社保可以按当地的文件要求相应顺推。否则，不予认可。</w:t>
      </w:r>
    </w:p>
    <w:p>
      <w:pPr>
        <w:keepNext w:val="0"/>
        <w:keepLines w:val="0"/>
        <w:pageBreakBefore w:val="0"/>
        <w:numPr>
          <w:ilvl w:val="2"/>
          <w:numId w:val="2"/>
        </w:numPr>
        <w:tabs>
          <w:tab w:val="left" w:pos="567"/>
          <w:tab w:val="left" w:pos="840"/>
        </w:tabs>
        <w:kinsoku/>
        <w:wordWrap/>
        <w:overflowPunct/>
        <w:topLinePunct w:val="0"/>
        <w:bidi w:val="0"/>
        <w:adjustRightInd/>
        <w:snapToGrid/>
        <w:spacing w:line="360" w:lineRule="auto"/>
        <w:ind w:left="987" w:leftChars="0" w:hanging="425" w:firstLineChars="0"/>
        <w:rPr>
          <w:rFonts w:hint="eastAsia" w:ascii="宋体" w:hAnsi="宋体" w:eastAsia="宋体" w:cs="宋体"/>
          <w:color w:val="auto"/>
          <w:sz w:val="21"/>
          <w:szCs w:val="21"/>
        </w:rPr>
      </w:pPr>
      <w:r>
        <w:rPr>
          <w:rFonts w:hint="eastAsia" w:ascii="宋体" w:hAnsi="宋体" w:eastAsia="宋体" w:cs="宋体"/>
          <w:i w:val="0"/>
          <w:iCs w:val="0"/>
          <w:caps w:val="0"/>
          <w:color w:val="auto"/>
          <w:spacing w:val="0"/>
          <w:sz w:val="21"/>
          <w:szCs w:val="21"/>
          <w:shd w:val="clear" w:color="auto" w:fill="FFFFFF"/>
          <w:vertAlign w:val="baseline"/>
        </w:rPr>
        <w:t>供应商（或其分支机构）如能提供相关的证明文件证明其符合国家减免或暂缓缴纳社保政策的，可根据相关社保政策，免予提供减免或暂缓缴纳社保所属月份的社保证明。否则，应当按要求提供社保证明。</w:t>
      </w:r>
    </w:p>
    <w:p>
      <w:pPr>
        <w:numPr>
          <w:ilvl w:val="1"/>
          <w:numId w:val="2"/>
        </w:numPr>
        <w:tabs>
          <w:tab w:val="left" w:pos="567"/>
          <w:tab w:val="left" w:pos="840"/>
        </w:tabs>
        <w:spacing w:line="360" w:lineRule="auto"/>
        <w:ind w:left="567" w:hanging="425"/>
        <w:rPr>
          <w:rFonts w:hint="eastAsia" w:ascii="宋体" w:hAnsi="宋体" w:eastAsia="宋体" w:cs="宋体"/>
          <w:color w:val="auto"/>
          <w:sz w:val="21"/>
          <w:szCs w:val="21"/>
        </w:rPr>
      </w:pPr>
      <w:r>
        <w:rPr>
          <w:rFonts w:hint="eastAsia" w:ascii="宋体" w:hAnsi="宋体" w:eastAsia="宋体" w:cs="宋体"/>
          <w:color w:val="auto"/>
          <w:sz w:val="21"/>
          <w:szCs w:val="21"/>
        </w:rPr>
        <w:t>信用记录：响应供应商未被列入“信用中国”网站(www.creditchina.gov.cn)以下任何记录名单之一：①失信被执行人；②重大税收违法案件当事人名单；③政府采购严重违法失信行为。同时，不处于中国政府采购网(www.ccgp.gov.cn)“政府采购严重违法失信行为信息记录”中的禁止参加政府采购活动期间。（说明：①由采购人、采购代理机构于</w:t>
      </w:r>
      <w:r>
        <w:rPr>
          <w:rFonts w:hint="eastAsia" w:ascii="宋体" w:hAnsi="宋体" w:cs="宋体"/>
          <w:color w:val="auto"/>
          <w:sz w:val="21"/>
          <w:szCs w:val="21"/>
          <w:shd w:val="clear" w:color="auto" w:fill="FFFFFF"/>
          <w:lang w:val="en-US" w:eastAsia="zh-CN"/>
        </w:rPr>
        <w:t>资格审查当日</w:t>
      </w:r>
      <w:r>
        <w:rPr>
          <w:rFonts w:hint="eastAsia" w:ascii="宋体" w:hAnsi="宋体" w:eastAsia="宋体" w:cs="宋体"/>
          <w:color w:val="auto"/>
          <w:sz w:val="21"/>
          <w:szCs w:val="21"/>
        </w:rPr>
        <w:t>在“信用中国”网站（www.creditchina.gov.cn）及中国政府采购网(www.ccgp.gov.cn)查询结果为准，如在上述网站查询结果均显示没有相关记录，视为不存在上述不良信用记录。②采购代理机构同时对信用信息查询记录和证据截图或下载存档。）</w:t>
      </w:r>
    </w:p>
    <w:p>
      <w:pPr>
        <w:numPr>
          <w:ilvl w:val="1"/>
          <w:numId w:val="2"/>
        </w:numPr>
        <w:tabs>
          <w:tab w:val="left" w:pos="567"/>
          <w:tab w:val="left" w:pos="840"/>
        </w:tabs>
        <w:spacing w:line="360" w:lineRule="auto"/>
        <w:ind w:left="567" w:hanging="425"/>
        <w:rPr>
          <w:rFonts w:hint="eastAsia" w:ascii="宋体" w:hAnsi="宋体" w:eastAsia="宋体" w:cs="宋体"/>
          <w:color w:val="auto"/>
          <w:sz w:val="21"/>
          <w:szCs w:val="21"/>
        </w:rPr>
      </w:pPr>
      <w:r>
        <w:rPr>
          <w:rFonts w:hint="eastAsia" w:ascii="宋体" w:hAnsi="宋体" w:eastAsia="宋体" w:cs="宋体"/>
          <w:color w:val="auto"/>
          <w:sz w:val="21"/>
          <w:szCs w:val="21"/>
        </w:rPr>
        <w:t>供应商必须符合法律、行政法规规定的其他条件：为采购项目提供整体设计、规范编制或者项目管理、监理、检测等服务的供应商，不得再参加该采购项目同一合同项下的其他采购活动；单位负责人为同一人或者存在直接控股、管理关系的不同供应商，不得参加同一合同项下的政府采购活动。（提供《响应供应商资格声明函》）</w:t>
      </w:r>
    </w:p>
    <w:p>
      <w:pPr>
        <w:keepNext w:val="0"/>
        <w:keepLines w:val="0"/>
        <w:pageBreakBefore w:val="0"/>
        <w:numPr>
          <w:ilvl w:val="1"/>
          <w:numId w:val="2"/>
        </w:numPr>
        <w:tabs>
          <w:tab w:val="left" w:pos="567"/>
          <w:tab w:val="left" w:pos="840"/>
        </w:tabs>
        <w:kinsoku/>
        <w:wordWrap/>
        <w:overflowPunct/>
        <w:topLinePunct w:val="0"/>
        <w:bidi w:val="0"/>
        <w:adjustRightInd/>
        <w:snapToGrid/>
        <w:spacing w:line="360" w:lineRule="auto"/>
        <w:ind w:left="567" w:leftChars="0" w:hanging="425" w:firstLineChars="0"/>
        <w:rPr>
          <w:rFonts w:hint="eastAsia" w:ascii="宋体" w:hAnsi="宋体" w:eastAsia="宋体" w:cs="宋体"/>
          <w:i w:val="0"/>
          <w:iCs w:val="0"/>
          <w:caps w:val="0"/>
          <w:color w:val="auto"/>
          <w:spacing w:val="0"/>
          <w:sz w:val="21"/>
          <w:szCs w:val="21"/>
          <w:shd w:val="clear" w:color="auto" w:fill="FFFFFF"/>
        </w:rPr>
      </w:pPr>
      <w:r>
        <w:rPr>
          <w:rFonts w:hint="eastAsia" w:ascii="宋体" w:hAnsi="宋体" w:eastAsia="宋体" w:cs="宋体"/>
          <w:i w:val="0"/>
          <w:iCs w:val="0"/>
          <w:caps w:val="0"/>
          <w:color w:val="auto"/>
          <w:spacing w:val="0"/>
          <w:sz w:val="21"/>
          <w:szCs w:val="21"/>
          <w:shd w:val="clear" w:color="auto" w:fill="FFFFFF"/>
        </w:rPr>
        <w:t>本项目不接受联合体投标。</w:t>
      </w:r>
    </w:p>
    <w:p>
      <w:pPr>
        <w:keepNext w:val="0"/>
        <w:keepLines w:val="0"/>
        <w:pageBreakBefore w:val="0"/>
        <w:numPr>
          <w:ilvl w:val="1"/>
          <w:numId w:val="2"/>
        </w:numPr>
        <w:tabs>
          <w:tab w:val="left" w:pos="567"/>
          <w:tab w:val="left" w:pos="840"/>
        </w:tabs>
        <w:kinsoku/>
        <w:wordWrap/>
        <w:overflowPunct/>
        <w:topLinePunct w:val="0"/>
        <w:bidi w:val="0"/>
        <w:adjustRightInd/>
        <w:snapToGrid/>
        <w:spacing w:line="360" w:lineRule="auto"/>
        <w:ind w:left="567" w:leftChars="0" w:hanging="425" w:firstLineChars="0"/>
        <w:rPr>
          <w:rFonts w:hint="eastAsia" w:ascii="宋体" w:hAnsi="宋体" w:eastAsia="宋体" w:cs="宋体"/>
          <w:i w:val="0"/>
          <w:iCs w:val="0"/>
          <w:caps w:val="0"/>
          <w:color w:val="auto"/>
          <w:spacing w:val="0"/>
          <w:sz w:val="21"/>
          <w:szCs w:val="21"/>
          <w:shd w:val="clear" w:color="auto" w:fill="FFFFFF"/>
        </w:rPr>
      </w:pPr>
      <w:r>
        <w:rPr>
          <w:rFonts w:hint="eastAsia" w:ascii="宋体" w:hAnsi="宋体" w:eastAsia="宋体" w:cs="宋体"/>
          <w:i w:val="0"/>
          <w:iCs w:val="0"/>
          <w:caps w:val="0"/>
          <w:color w:val="auto"/>
          <w:spacing w:val="0"/>
          <w:sz w:val="21"/>
          <w:szCs w:val="21"/>
          <w:shd w:val="clear" w:color="auto" w:fill="FFFFFF"/>
        </w:rPr>
        <w:t>成功</w:t>
      </w:r>
      <w:r>
        <w:rPr>
          <w:rFonts w:hint="eastAsia" w:ascii="宋体" w:hAnsi="宋体" w:eastAsia="宋体" w:cs="宋体"/>
          <w:i w:val="0"/>
          <w:iCs w:val="0"/>
          <w:caps w:val="0"/>
          <w:color w:val="auto"/>
          <w:spacing w:val="0"/>
          <w:sz w:val="21"/>
          <w:szCs w:val="21"/>
          <w:shd w:val="clear" w:color="auto" w:fill="FFFFFF"/>
          <w:lang w:val="en-US" w:eastAsia="zh-CN"/>
        </w:rPr>
        <w:t>获取</w:t>
      </w:r>
      <w:r>
        <w:rPr>
          <w:rFonts w:hint="eastAsia" w:ascii="宋体" w:hAnsi="宋体" w:eastAsia="宋体" w:cs="宋体"/>
          <w:i w:val="0"/>
          <w:iCs w:val="0"/>
          <w:caps w:val="0"/>
          <w:color w:val="auto"/>
          <w:spacing w:val="0"/>
          <w:sz w:val="21"/>
          <w:szCs w:val="21"/>
          <w:shd w:val="clear" w:color="auto" w:fill="FFFFFF"/>
        </w:rPr>
        <w:t>本竞争性磋商文件的供应商。</w:t>
      </w:r>
    </w:p>
    <w:p>
      <w:pPr>
        <w:pStyle w:val="3"/>
        <w:keepNext w:val="0"/>
        <w:keepLines w:val="0"/>
        <w:pageBreakBefore w:val="0"/>
        <w:numPr>
          <w:ilvl w:val="0"/>
          <w:numId w:val="1"/>
        </w:numPr>
        <w:shd w:val="clear" w:color="auto" w:fill="FFFFFF"/>
        <w:tabs>
          <w:tab w:val="left" w:pos="248"/>
        </w:tabs>
        <w:kinsoku/>
        <w:wordWrap/>
        <w:overflowPunct/>
        <w:topLinePunct w:val="0"/>
        <w:bidi w:val="0"/>
        <w:adjustRightInd/>
        <w:snapToGrid/>
        <w:spacing w:before="0" w:after="0" w:line="360" w:lineRule="auto"/>
        <w:ind w:firstLine="0"/>
        <w:jc w:val="both"/>
        <w:textAlignment w:val="baseline"/>
        <w:rPr>
          <w:rFonts w:hint="eastAsia" w:ascii="宋体" w:hAnsi="宋体" w:eastAsia="宋体" w:cs="宋体"/>
          <w:color w:val="auto"/>
          <w:sz w:val="21"/>
          <w:szCs w:val="21"/>
        </w:rPr>
      </w:pPr>
      <w:r>
        <w:rPr>
          <w:rStyle w:val="13"/>
          <w:rFonts w:hint="eastAsia" w:ascii="宋体" w:hAnsi="宋体" w:eastAsia="宋体" w:cs="宋体"/>
          <w:b/>
          <w:bCs/>
          <w:color w:val="auto"/>
          <w:sz w:val="21"/>
          <w:szCs w:val="21"/>
          <w:shd w:val="clear" w:color="auto" w:fill="FFFFFF"/>
        </w:rPr>
        <w:t>获取竞争性磋商文件</w:t>
      </w:r>
    </w:p>
    <w:p>
      <w:pPr>
        <w:pStyle w:val="14"/>
        <w:keepNext w:val="0"/>
        <w:keepLines w:val="0"/>
        <w:pageBreakBefore w:val="0"/>
        <w:kinsoku/>
        <w:wordWrap/>
        <w:overflowPunct/>
        <w:topLinePunct w:val="0"/>
        <w:bidi w:val="0"/>
        <w:adjustRightInd/>
        <w:snapToGrid/>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shd w:val="clear" w:color="auto" w:fill="FFFFFF"/>
        </w:rPr>
        <w:t>时间：2021年</w:t>
      </w:r>
      <w:r>
        <w:rPr>
          <w:rFonts w:hint="eastAsia" w:ascii="宋体" w:hAnsi="宋体" w:eastAsia="宋体" w:cs="宋体"/>
          <w:color w:val="auto"/>
          <w:sz w:val="21"/>
          <w:szCs w:val="21"/>
          <w:shd w:val="clear" w:color="auto" w:fill="FFFFFF"/>
          <w:lang w:val="en-US" w:eastAsia="zh-CN"/>
        </w:rPr>
        <w:t>12</w:t>
      </w:r>
      <w:r>
        <w:rPr>
          <w:rFonts w:hint="eastAsia" w:ascii="宋体" w:hAnsi="宋体" w:eastAsia="宋体" w:cs="宋体"/>
          <w:color w:val="auto"/>
          <w:sz w:val="21"/>
          <w:szCs w:val="21"/>
          <w:shd w:val="clear" w:color="auto" w:fill="FFFFFF"/>
        </w:rPr>
        <w:t>月</w:t>
      </w:r>
      <w:r>
        <w:rPr>
          <w:rFonts w:hint="eastAsia" w:ascii="宋体" w:hAnsi="宋体" w:eastAsia="宋体" w:cs="宋体"/>
          <w:color w:val="auto"/>
          <w:sz w:val="21"/>
          <w:szCs w:val="21"/>
          <w:shd w:val="clear" w:color="auto" w:fill="FFFFFF"/>
          <w:lang w:val="en-US" w:eastAsia="zh-CN"/>
        </w:rPr>
        <w:t>20</w:t>
      </w:r>
      <w:r>
        <w:rPr>
          <w:rFonts w:hint="eastAsia" w:ascii="宋体" w:hAnsi="宋体" w:eastAsia="宋体" w:cs="宋体"/>
          <w:color w:val="auto"/>
          <w:sz w:val="21"/>
          <w:szCs w:val="21"/>
          <w:shd w:val="clear" w:color="auto" w:fill="FFFFFF"/>
        </w:rPr>
        <w:t>日至2021年</w:t>
      </w:r>
      <w:r>
        <w:rPr>
          <w:rFonts w:hint="eastAsia" w:ascii="宋体" w:hAnsi="宋体" w:eastAsia="宋体" w:cs="宋体"/>
          <w:color w:val="auto"/>
          <w:sz w:val="21"/>
          <w:szCs w:val="21"/>
          <w:shd w:val="clear" w:color="auto" w:fill="FFFFFF"/>
          <w:lang w:val="en-US" w:eastAsia="zh-CN"/>
        </w:rPr>
        <w:t>12</w:t>
      </w:r>
      <w:r>
        <w:rPr>
          <w:rFonts w:hint="eastAsia" w:ascii="宋体" w:hAnsi="宋体" w:eastAsia="宋体" w:cs="宋体"/>
          <w:color w:val="auto"/>
          <w:sz w:val="21"/>
          <w:szCs w:val="21"/>
          <w:shd w:val="clear" w:color="auto" w:fill="FFFFFF"/>
        </w:rPr>
        <w:t>月</w:t>
      </w:r>
      <w:r>
        <w:rPr>
          <w:rFonts w:hint="eastAsia" w:ascii="宋体" w:hAnsi="宋体" w:eastAsia="宋体" w:cs="宋体"/>
          <w:color w:val="auto"/>
          <w:sz w:val="21"/>
          <w:szCs w:val="21"/>
          <w:shd w:val="clear" w:color="auto" w:fill="FFFFFF"/>
          <w:lang w:val="en-US" w:eastAsia="zh-CN"/>
        </w:rPr>
        <w:t>27</w:t>
      </w:r>
      <w:r>
        <w:rPr>
          <w:rFonts w:hint="eastAsia" w:ascii="宋体" w:hAnsi="宋体" w:eastAsia="宋体" w:cs="宋体"/>
          <w:color w:val="auto"/>
          <w:sz w:val="21"/>
          <w:szCs w:val="21"/>
          <w:shd w:val="clear" w:color="auto" w:fill="FFFFFF"/>
        </w:rPr>
        <w:t>日，每天上午0</w:t>
      </w:r>
      <w:r>
        <w:rPr>
          <w:rFonts w:hint="eastAsia" w:ascii="宋体" w:hAnsi="宋体" w:eastAsia="宋体" w:cs="宋体"/>
          <w:color w:val="auto"/>
          <w:sz w:val="21"/>
          <w:szCs w:val="21"/>
          <w:shd w:val="clear" w:color="auto" w:fill="FFFFFF"/>
          <w:lang w:val="en-US" w:eastAsia="zh-CN"/>
        </w:rPr>
        <w:t>0</w:t>
      </w:r>
      <w:r>
        <w:rPr>
          <w:rFonts w:hint="eastAsia" w:ascii="宋体" w:hAnsi="宋体" w:eastAsia="宋体" w:cs="宋体"/>
          <w:color w:val="auto"/>
          <w:sz w:val="21"/>
          <w:szCs w:val="21"/>
          <w:shd w:val="clear" w:color="auto" w:fill="FFFFFF"/>
        </w:rPr>
        <w:t>:</w:t>
      </w:r>
      <w:r>
        <w:rPr>
          <w:rFonts w:hint="eastAsia" w:ascii="宋体" w:hAnsi="宋体" w:eastAsia="宋体" w:cs="宋体"/>
          <w:color w:val="auto"/>
          <w:sz w:val="21"/>
          <w:szCs w:val="21"/>
          <w:shd w:val="clear" w:color="auto" w:fill="FFFFFF"/>
          <w:lang w:val="en-US" w:eastAsia="zh-CN"/>
        </w:rPr>
        <w:t>0</w:t>
      </w:r>
      <w:r>
        <w:rPr>
          <w:rFonts w:hint="eastAsia" w:ascii="宋体" w:hAnsi="宋体" w:eastAsia="宋体" w:cs="宋体"/>
          <w:color w:val="auto"/>
          <w:sz w:val="21"/>
          <w:szCs w:val="21"/>
          <w:shd w:val="clear" w:color="auto" w:fill="FFFFFF"/>
        </w:rPr>
        <w:t>0:00至</w:t>
      </w:r>
      <w:r>
        <w:rPr>
          <w:rFonts w:hint="eastAsia" w:ascii="宋体" w:hAnsi="宋体" w:eastAsia="宋体" w:cs="宋体"/>
          <w:color w:val="auto"/>
          <w:sz w:val="21"/>
          <w:szCs w:val="21"/>
          <w:shd w:val="clear" w:color="auto" w:fill="FFFFFF"/>
          <w:lang w:val="en-US" w:eastAsia="zh-CN"/>
        </w:rPr>
        <w:t>12</w:t>
      </w:r>
      <w:r>
        <w:rPr>
          <w:rFonts w:hint="eastAsia" w:ascii="宋体" w:hAnsi="宋体" w:eastAsia="宋体" w:cs="宋体"/>
          <w:color w:val="auto"/>
          <w:sz w:val="21"/>
          <w:szCs w:val="21"/>
          <w:shd w:val="clear" w:color="auto" w:fill="FFFFFF"/>
        </w:rPr>
        <w:t>:</w:t>
      </w:r>
      <w:r>
        <w:rPr>
          <w:rFonts w:hint="eastAsia" w:ascii="宋体" w:hAnsi="宋体" w:eastAsia="宋体" w:cs="宋体"/>
          <w:color w:val="auto"/>
          <w:sz w:val="21"/>
          <w:szCs w:val="21"/>
          <w:shd w:val="clear" w:color="auto" w:fill="FFFFFF"/>
          <w:lang w:val="en-US" w:eastAsia="zh-CN"/>
        </w:rPr>
        <w:t>00</w:t>
      </w:r>
      <w:r>
        <w:rPr>
          <w:rFonts w:hint="eastAsia" w:ascii="宋体" w:hAnsi="宋体" w:eastAsia="宋体" w:cs="宋体"/>
          <w:color w:val="auto"/>
          <w:sz w:val="21"/>
          <w:szCs w:val="21"/>
          <w:shd w:val="clear" w:color="auto" w:fill="FFFFFF"/>
        </w:rPr>
        <w:t>:</w:t>
      </w:r>
      <w:r>
        <w:rPr>
          <w:rFonts w:hint="eastAsia" w:ascii="宋体" w:hAnsi="宋体" w:eastAsia="宋体" w:cs="宋体"/>
          <w:color w:val="auto"/>
          <w:sz w:val="21"/>
          <w:szCs w:val="21"/>
          <w:shd w:val="clear" w:color="auto" w:fill="FFFFFF"/>
          <w:lang w:val="en-US" w:eastAsia="zh-CN"/>
        </w:rPr>
        <w:t>00</w:t>
      </w:r>
      <w:r>
        <w:rPr>
          <w:rFonts w:hint="eastAsia" w:ascii="宋体" w:hAnsi="宋体" w:eastAsia="宋体" w:cs="宋体"/>
          <w:color w:val="auto"/>
          <w:sz w:val="21"/>
          <w:szCs w:val="21"/>
          <w:shd w:val="clear" w:color="auto" w:fill="FFFFFF"/>
        </w:rPr>
        <w:t>，下午</w:t>
      </w:r>
      <w:r>
        <w:rPr>
          <w:rFonts w:hint="eastAsia" w:ascii="宋体" w:hAnsi="宋体" w:eastAsia="宋体" w:cs="宋体"/>
          <w:color w:val="auto"/>
          <w:sz w:val="21"/>
          <w:szCs w:val="21"/>
          <w:shd w:val="clear" w:color="auto" w:fill="FFFFFF"/>
          <w:lang w:eastAsia="zh-CN"/>
        </w:rPr>
        <w:t>1</w:t>
      </w:r>
      <w:r>
        <w:rPr>
          <w:rFonts w:hint="eastAsia" w:ascii="宋体" w:hAnsi="宋体" w:eastAsia="宋体" w:cs="宋体"/>
          <w:color w:val="auto"/>
          <w:sz w:val="21"/>
          <w:szCs w:val="21"/>
          <w:shd w:val="clear" w:color="auto" w:fill="FFFFFF"/>
          <w:lang w:val="en-US" w:eastAsia="zh-CN"/>
        </w:rPr>
        <w:t>2</w:t>
      </w:r>
      <w:r>
        <w:rPr>
          <w:rFonts w:hint="eastAsia" w:ascii="宋体" w:hAnsi="宋体" w:eastAsia="宋体" w:cs="宋体"/>
          <w:color w:val="auto"/>
          <w:sz w:val="21"/>
          <w:szCs w:val="21"/>
          <w:shd w:val="clear" w:color="auto" w:fill="FFFFFF"/>
        </w:rPr>
        <w:t>:00:00至</w:t>
      </w:r>
      <w:r>
        <w:rPr>
          <w:rFonts w:hint="eastAsia" w:ascii="宋体" w:hAnsi="宋体" w:eastAsia="宋体" w:cs="宋体"/>
          <w:color w:val="auto"/>
          <w:sz w:val="21"/>
          <w:szCs w:val="21"/>
          <w:shd w:val="clear" w:color="auto" w:fill="FFFFFF"/>
          <w:lang w:eastAsia="zh-CN"/>
        </w:rPr>
        <w:t>2</w:t>
      </w:r>
      <w:r>
        <w:rPr>
          <w:rFonts w:hint="eastAsia" w:ascii="宋体" w:hAnsi="宋体" w:eastAsia="宋体" w:cs="宋体"/>
          <w:color w:val="auto"/>
          <w:sz w:val="21"/>
          <w:szCs w:val="21"/>
          <w:shd w:val="clear" w:color="auto" w:fill="FFFFFF"/>
          <w:lang w:val="en-US" w:eastAsia="zh-CN"/>
        </w:rPr>
        <w:t>3</w:t>
      </w:r>
      <w:r>
        <w:rPr>
          <w:rFonts w:hint="eastAsia" w:ascii="宋体" w:hAnsi="宋体" w:eastAsia="宋体" w:cs="宋体"/>
          <w:color w:val="auto"/>
          <w:sz w:val="21"/>
          <w:szCs w:val="21"/>
          <w:shd w:val="clear" w:color="auto" w:fill="FFFFFF"/>
        </w:rPr>
        <w:t>:</w:t>
      </w:r>
      <w:r>
        <w:rPr>
          <w:rFonts w:hint="eastAsia" w:ascii="宋体" w:hAnsi="宋体" w:eastAsia="宋体" w:cs="宋体"/>
          <w:color w:val="auto"/>
          <w:sz w:val="21"/>
          <w:szCs w:val="21"/>
          <w:shd w:val="clear" w:color="auto" w:fill="FFFFFF"/>
          <w:lang w:eastAsia="zh-CN"/>
        </w:rPr>
        <w:t>5</w:t>
      </w:r>
      <w:r>
        <w:rPr>
          <w:rFonts w:hint="eastAsia" w:ascii="宋体" w:hAnsi="宋体" w:eastAsia="宋体" w:cs="宋体"/>
          <w:color w:val="auto"/>
          <w:sz w:val="21"/>
          <w:szCs w:val="21"/>
          <w:shd w:val="clear" w:color="auto" w:fill="FFFFFF"/>
          <w:lang w:val="en-US" w:eastAsia="zh-CN"/>
        </w:rPr>
        <w:t>9</w:t>
      </w:r>
      <w:r>
        <w:rPr>
          <w:rFonts w:hint="eastAsia" w:ascii="宋体" w:hAnsi="宋体" w:eastAsia="宋体" w:cs="宋体"/>
          <w:color w:val="auto"/>
          <w:sz w:val="21"/>
          <w:szCs w:val="21"/>
          <w:shd w:val="clear" w:color="auto" w:fill="FFFFFF"/>
        </w:rPr>
        <w:t>:</w:t>
      </w:r>
      <w:r>
        <w:rPr>
          <w:rFonts w:hint="eastAsia" w:ascii="宋体" w:hAnsi="宋体" w:eastAsia="宋体" w:cs="宋体"/>
          <w:color w:val="auto"/>
          <w:sz w:val="21"/>
          <w:szCs w:val="21"/>
          <w:shd w:val="clear" w:color="auto" w:fill="FFFFFF"/>
          <w:lang w:eastAsia="zh-CN"/>
        </w:rPr>
        <w:t>5</w:t>
      </w:r>
      <w:r>
        <w:rPr>
          <w:rFonts w:hint="eastAsia" w:ascii="宋体" w:hAnsi="宋体" w:eastAsia="宋体" w:cs="宋体"/>
          <w:color w:val="auto"/>
          <w:sz w:val="21"/>
          <w:szCs w:val="21"/>
          <w:shd w:val="clear" w:color="auto" w:fill="FFFFFF"/>
          <w:lang w:val="en-US" w:eastAsia="zh-CN"/>
        </w:rPr>
        <w:t>9</w:t>
      </w:r>
      <w:r>
        <w:rPr>
          <w:rFonts w:hint="eastAsia" w:ascii="宋体" w:hAnsi="宋体" w:eastAsia="宋体" w:cs="宋体"/>
          <w:color w:val="auto"/>
          <w:sz w:val="21"/>
          <w:szCs w:val="21"/>
          <w:shd w:val="clear" w:color="auto" w:fill="FFFFFF"/>
        </w:rPr>
        <w:t>（北京时间,法定节假日除外）</w:t>
      </w:r>
    </w:p>
    <w:p>
      <w:pPr>
        <w:pStyle w:val="14"/>
        <w:keepNext w:val="0"/>
        <w:keepLines w:val="0"/>
        <w:pageBreakBefore w:val="0"/>
        <w:kinsoku/>
        <w:wordWrap/>
        <w:overflowPunct/>
        <w:topLinePunct w:val="0"/>
        <w:bidi w:val="0"/>
        <w:adjustRightInd/>
        <w:snapToGrid/>
        <w:spacing w:line="360" w:lineRule="auto"/>
        <w:rPr>
          <w:rFonts w:hint="default" w:ascii="宋体" w:hAnsi="宋体" w:eastAsia="宋体" w:cs="宋体"/>
          <w:color w:val="auto"/>
          <w:sz w:val="21"/>
          <w:szCs w:val="21"/>
        </w:rPr>
      </w:pPr>
      <w:r>
        <w:rPr>
          <w:rFonts w:hint="eastAsia" w:ascii="宋体" w:hAnsi="宋体" w:eastAsia="宋体" w:cs="宋体"/>
          <w:color w:val="auto"/>
          <w:sz w:val="21"/>
          <w:szCs w:val="21"/>
          <w:shd w:val="clear" w:color="auto" w:fill="FFFFFF"/>
        </w:rPr>
        <w:t>地点：广东省政府采购网（https://gdgpo.czt.gd.gov.cn）</w:t>
      </w:r>
      <w:r>
        <w:rPr>
          <w:rFonts w:hint="eastAsia" w:ascii="宋体" w:hAnsi="宋体" w:eastAsia="宋体" w:cs="宋体"/>
          <w:color w:val="auto"/>
          <w:sz w:val="21"/>
          <w:szCs w:val="21"/>
          <w:shd w:val="clear" w:color="auto" w:fill="FFFFFF"/>
          <w:lang w:val="en-US" w:eastAsia="zh-CN"/>
        </w:rPr>
        <w:t>或</w:t>
      </w:r>
      <w:r>
        <w:rPr>
          <w:rFonts w:hint="eastAsia" w:ascii="宋体" w:hAnsi="宋体" w:eastAsia="宋体" w:cs="宋体"/>
          <w:color w:val="auto"/>
          <w:sz w:val="21"/>
          <w:szCs w:val="21"/>
          <w:shd w:val="clear" w:color="auto" w:fill="FFFFFF"/>
        </w:rPr>
        <w:t>佛山市公共资源交易网（http://ggzy.foshan.gov.cn）</w:t>
      </w:r>
      <w:r>
        <w:rPr>
          <w:rFonts w:hint="eastAsia" w:ascii="宋体" w:hAnsi="宋体" w:eastAsia="宋体" w:cs="宋体"/>
          <w:color w:val="auto"/>
          <w:sz w:val="21"/>
          <w:szCs w:val="21"/>
          <w:shd w:val="clear" w:color="auto" w:fill="FFFFFF"/>
          <w:lang w:val="en-US" w:eastAsia="zh-CN"/>
        </w:rPr>
        <w:t>或</w:t>
      </w:r>
      <w:r>
        <w:rPr>
          <w:rFonts w:hint="eastAsia" w:ascii="宋体" w:hAnsi="宋体" w:eastAsia="宋体" w:cs="宋体"/>
          <w:color w:val="auto"/>
          <w:sz w:val="21"/>
          <w:szCs w:val="21"/>
          <w:shd w:val="clear" w:color="auto" w:fill="FFFFFF"/>
        </w:rPr>
        <w:t>佛山市公共资源交易中心禅城分中心（http://ccggzy.chancheng.gov.cn）</w:t>
      </w:r>
      <w:r>
        <w:rPr>
          <w:rFonts w:hint="eastAsia" w:ascii="宋体" w:hAnsi="宋体" w:eastAsia="宋体" w:cs="宋体"/>
          <w:color w:val="auto"/>
          <w:sz w:val="21"/>
          <w:szCs w:val="21"/>
          <w:shd w:val="clear" w:color="auto" w:fill="FFFFFF"/>
          <w:lang w:val="en-US" w:eastAsia="zh-CN"/>
        </w:rPr>
        <w:t>或</w:t>
      </w:r>
      <w:r>
        <w:rPr>
          <w:rFonts w:hint="eastAsia" w:ascii="宋体" w:hAnsi="宋体" w:eastAsia="宋体" w:cs="宋体"/>
          <w:color w:val="auto"/>
          <w:sz w:val="21"/>
          <w:szCs w:val="21"/>
          <w:shd w:val="clear" w:color="auto" w:fill="FFFFFF"/>
        </w:rPr>
        <w:t>佛山市禅城区南庄镇人民政府网(http://www.chancheng.gov.cn/nanzhuang)</w:t>
      </w:r>
    </w:p>
    <w:p>
      <w:pPr>
        <w:pStyle w:val="14"/>
        <w:keepNext w:val="0"/>
        <w:keepLines w:val="0"/>
        <w:pageBreakBefore w:val="0"/>
        <w:kinsoku/>
        <w:wordWrap/>
        <w:overflowPunct/>
        <w:topLinePunct w:val="0"/>
        <w:bidi w:val="0"/>
        <w:adjustRightInd/>
        <w:snapToGrid/>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shd w:val="clear" w:color="auto" w:fill="FFFFFF"/>
        </w:rPr>
        <w:t>方式：在线获取</w:t>
      </w:r>
    </w:p>
    <w:p>
      <w:pPr>
        <w:pStyle w:val="14"/>
        <w:keepNext w:val="0"/>
        <w:keepLines w:val="0"/>
        <w:pageBreakBefore w:val="0"/>
        <w:kinsoku/>
        <w:wordWrap/>
        <w:overflowPunct/>
        <w:topLinePunct w:val="0"/>
        <w:bidi w:val="0"/>
        <w:adjustRightInd/>
        <w:snapToGrid/>
        <w:spacing w:line="360" w:lineRule="auto"/>
        <w:rPr>
          <w:rFonts w:hint="eastAsia" w:ascii="宋体" w:hAnsi="宋体" w:eastAsia="宋体" w:cs="宋体"/>
          <w:color w:val="auto"/>
          <w:sz w:val="21"/>
          <w:szCs w:val="21"/>
          <w:lang w:eastAsia="zh-CN"/>
        </w:rPr>
      </w:pPr>
      <w:r>
        <w:rPr>
          <w:rFonts w:hint="eastAsia" w:ascii="宋体" w:hAnsi="宋体" w:eastAsia="宋体" w:cs="宋体"/>
          <w:color w:val="auto"/>
          <w:sz w:val="21"/>
          <w:szCs w:val="21"/>
          <w:shd w:val="clear" w:color="auto" w:fill="FFFFFF"/>
        </w:rPr>
        <w:t>售价：300元</w:t>
      </w:r>
    </w:p>
    <w:p>
      <w:pPr>
        <w:pStyle w:val="3"/>
        <w:keepNext w:val="0"/>
        <w:keepLines w:val="0"/>
        <w:pageBreakBefore w:val="0"/>
        <w:numPr>
          <w:ilvl w:val="0"/>
          <w:numId w:val="1"/>
        </w:numPr>
        <w:shd w:val="clear" w:color="auto" w:fill="FFFFFF"/>
        <w:tabs>
          <w:tab w:val="left" w:pos="248"/>
        </w:tabs>
        <w:kinsoku/>
        <w:wordWrap/>
        <w:overflowPunct/>
        <w:topLinePunct w:val="0"/>
        <w:bidi w:val="0"/>
        <w:adjustRightInd/>
        <w:snapToGrid/>
        <w:spacing w:before="0" w:after="0" w:line="360" w:lineRule="auto"/>
        <w:ind w:firstLine="0"/>
        <w:jc w:val="both"/>
        <w:textAlignment w:val="baseline"/>
        <w:rPr>
          <w:rFonts w:hint="eastAsia" w:ascii="宋体" w:hAnsi="宋体" w:eastAsia="宋体" w:cs="宋体"/>
          <w:color w:val="auto"/>
          <w:sz w:val="21"/>
          <w:szCs w:val="21"/>
        </w:rPr>
      </w:pPr>
      <w:r>
        <w:rPr>
          <w:rFonts w:hint="eastAsia" w:ascii="宋体" w:hAnsi="宋体" w:eastAsia="宋体" w:cs="宋体"/>
          <w:color w:val="auto"/>
          <w:sz w:val="21"/>
          <w:szCs w:val="21"/>
        </w:rPr>
        <w:t>响应文件提交</w:t>
      </w:r>
    </w:p>
    <w:p>
      <w:pPr>
        <w:pStyle w:val="10"/>
        <w:keepNext w:val="0"/>
        <w:keepLines w:val="0"/>
        <w:pageBreakBefore w:val="0"/>
        <w:shd w:val="clear" w:color="auto" w:fill="FFFFFF"/>
        <w:kinsoku/>
        <w:wordWrap/>
        <w:overflowPunct/>
        <w:topLinePunct w:val="0"/>
        <w:bidi w:val="0"/>
        <w:adjustRightInd/>
        <w:snapToGrid/>
        <w:spacing w:before="0" w:beforeAutospacing="0" w:after="0" w:afterAutospacing="0" w:line="360" w:lineRule="auto"/>
        <w:ind w:firstLine="480"/>
        <w:jc w:val="both"/>
        <w:textAlignment w:val="baseline"/>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截止时间：2021年</w:t>
      </w:r>
      <w:r>
        <w:rPr>
          <w:rFonts w:hint="eastAsia" w:cs="宋体"/>
          <w:color w:val="auto"/>
          <w:sz w:val="21"/>
          <w:szCs w:val="21"/>
          <w:lang w:val="en-US" w:eastAsia="zh-CN"/>
        </w:rPr>
        <w:t>12</w:t>
      </w:r>
      <w:r>
        <w:rPr>
          <w:rFonts w:hint="eastAsia" w:ascii="宋体" w:hAnsi="宋体" w:eastAsia="宋体" w:cs="宋体"/>
          <w:color w:val="auto"/>
          <w:sz w:val="21"/>
          <w:szCs w:val="21"/>
          <w:lang w:val="en-US" w:eastAsia="zh-CN"/>
        </w:rPr>
        <w:t>月</w:t>
      </w:r>
      <w:r>
        <w:rPr>
          <w:rFonts w:hint="eastAsia" w:cs="宋体"/>
          <w:color w:val="auto"/>
          <w:sz w:val="21"/>
          <w:szCs w:val="21"/>
          <w:lang w:val="en-US" w:eastAsia="zh-CN"/>
        </w:rPr>
        <w:t>31</w:t>
      </w:r>
      <w:r>
        <w:rPr>
          <w:rFonts w:hint="eastAsia" w:ascii="宋体" w:hAnsi="宋体" w:eastAsia="宋体" w:cs="宋体"/>
          <w:color w:val="auto"/>
          <w:sz w:val="21"/>
          <w:szCs w:val="21"/>
          <w:lang w:val="en-US" w:eastAsia="zh-CN"/>
        </w:rPr>
        <w:t>日</w:t>
      </w:r>
      <w:r>
        <w:rPr>
          <w:rFonts w:hint="eastAsia" w:cs="宋体"/>
          <w:color w:val="auto"/>
          <w:sz w:val="21"/>
          <w:szCs w:val="21"/>
          <w:lang w:val="en-US" w:eastAsia="zh-CN"/>
        </w:rPr>
        <w:t>09</w:t>
      </w:r>
      <w:r>
        <w:rPr>
          <w:rFonts w:hint="eastAsia" w:ascii="宋体" w:hAnsi="宋体" w:eastAsia="宋体" w:cs="宋体"/>
          <w:color w:val="auto"/>
          <w:sz w:val="21"/>
          <w:szCs w:val="21"/>
          <w:lang w:val="en-US" w:eastAsia="zh-CN"/>
        </w:rPr>
        <w:t>时</w:t>
      </w:r>
      <w:r>
        <w:rPr>
          <w:rFonts w:hint="eastAsia" w:cs="宋体"/>
          <w:color w:val="auto"/>
          <w:sz w:val="21"/>
          <w:szCs w:val="21"/>
          <w:lang w:val="en-US" w:eastAsia="zh-CN"/>
        </w:rPr>
        <w:t>30</w:t>
      </w:r>
      <w:r>
        <w:rPr>
          <w:rFonts w:hint="eastAsia" w:ascii="宋体" w:hAnsi="宋体" w:eastAsia="宋体" w:cs="宋体"/>
          <w:color w:val="auto"/>
          <w:sz w:val="21"/>
          <w:szCs w:val="21"/>
          <w:lang w:val="en-US" w:eastAsia="zh-CN"/>
        </w:rPr>
        <w:t>分00秒（北京时间）</w:t>
      </w:r>
    </w:p>
    <w:p>
      <w:pPr>
        <w:pStyle w:val="10"/>
        <w:keepNext w:val="0"/>
        <w:keepLines w:val="0"/>
        <w:pageBreakBefore w:val="0"/>
        <w:shd w:val="clear" w:color="auto" w:fill="FFFFFF"/>
        <w:kinsoku/>
        <w:wordWrap/>
        <w:overflowPunct/>
        <w:topLinePunct w:val="0"/>
        <w:bidi w:val="0"/>
        <w:adjustRightInd/>
        <w:snapToGrid/>
        <w:spacing w:before="0" w:beforeAutospacing="0" w:after="0" w:afterAutospacing="0" w:line="360" w:lineRule="auto"/>
        <w:ind w:firstLine="420" w:firstLineChars="200"/>
        <w:jc w:val="both"/>
        <w:textAlignment w:val="baseline"/>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地点：佛山市禅城区南庄镇紫洞南路106号南庄商业广场A1座四楼南庄镇公共资源交易所开标室</w:t>
      </w:r>
      <w:r>
        <w:rPr>
          <w:rFonts w:hint="eastAsia" w:cs="宋体"/>
          <w:b w:val="0"/>
          <w:bCs w:val="0"/>
          <w:color w:val="auto"/>
          <w:sz w:val="21"/>
          <w:szCs w:val="21"/>
          <w:lang w:val="en-US" w:eastAsia="zh-CN"/>
        </w:rPr>
        <w:t>。</w:t>
      </w:r>
    </w:p>
    <w:p>
      <w:pPr>
        <w:pStyle w:val="3"/>
        <w:keepNext w:val="0"/>
        <w:keepLines w:val="0"/>
        <w:pageBreakBefore w:val="0"/>
        <w:numPr>
          <w:ilvl w:val="0"/>
          <w:numId w:val="1"/>
        </w:numPr>
        <w:shd w:val="clear" w:color="auto" w:fill="FFFFFF"/>
        <w:tabs>
          <w:tab w:val="left" w:pos="248"/>
        </w:tabs>
        <w:kinsoku/>
        <w:wordWrap/>
        <w:overflowPunct/>
        <w:topLinePunct w:val="0"/>
        <w:bidi w:val="0"/>
        <w:adjustRightInd/>
        <w:snapToGrid/>
        <w:spacing w:before="0" w:after="0" w:line="360" w:lineRule="auto"/>
        <w:ind w:firstLine="0"/>
        <w:jc w:val="both"/>
        <w:textAlignment w:val="baseline"/>
        <w:rPr>
          <w:rFonts w:hint="eastAsia" w:ascii="宋体" w:hAnsi="宋体" w:eastAsia="宋体" w:cs="宋体"/>
          <w:bCs w:val="0"/>
          <w:color w:val="auto"/>
          <w:sz w:val="21"/>
          <w:szCs w:val="21"/>
        </w:rPr>
      </w:pPr>
      <w:r>
        <w:rPr>
          <w:rFonts w:hint="eastAsia" w:ascii="宋体" w:hAnsi="宋体" w:eastAsia="宋体" w:cs="宋体"/>
          <w:bCs w:val="0"/>
          <w:color w:val="auto"/>
          <w:sz w:val="21"/>
          <w:szCs w:val="21"/>
        </w:rPr>
        <w:t>开启</w:t>
      </w:r>
    </w:p>
    <w:p>
      <w:pPr>
        <w:pStyle w:val="3"/>
        <w:keepNext w:val="0"/>
        <w:keepLines w:val="0"/>
        <w:pageBreakBefore w:val="0"/>
        <w:numPr>
          <w:ilvl w:val="-1"/>
          <w:numId w:val="0"/>
        </w:numPr>
        <w:shd w:val="clear" w:color="auto" w:fill="FFFFFF"/>
        <w:tabs>
          <w:tab w:val="left" w:pos="248"/>
        </w:tabs>
        <w:kinsoku/>
        <w:wordWrap/>
        <w:overflowPunct/>
        <w:topLinePunct w:val="0"/>
        <w:bidi w:val="0"/>
        <w:adjustRightInd/>
        <w:snapToGrid/>
        <w:spacing w:before="0" w:after="0" w:line="360" w:lineRule="auto"/>
        <w:ind w:firstLine="420" w:firstLineChars="200"/>
        <w:jc w:val="both"/>
        <w:textAlignment w:val="baseline"/>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时间：2021年12月31日09时30分00秒（北京时间）</w:t>
      </w:r>
    </w:p>
    <w:p>
      <w:pPr>
        <w:pStyle w:val="3"/>
        <w:keepNext w:val="0"/>
        <w:keepLines w:val="0"/>
        <w:pageBreakBefore w:val="0"/>
        <w:numPr>
          <w:ilvl w:val="-1"/>
          <w:numId w:val="0"/>
        </w:numPr>
        <w:shd w:val="clear" w:color="auto" w:fill="FFFFFF"/>
        <w:tabs>
          <w:tab w:val="left" w:pos="248"/>
        </w:tabs>
        <w:kinsoku/>
        <w:wordWrap/>
        <w:overflowPunct/>
        <w:topLinePunct w:val="0"/>
        <w:bidi w:val="0"/>
        <w:adjustRightInd/>
        <w:snapToGrid/>
        <w:spacing w:before="0" w:after="0" w:line="360" w:lineRule="auto"/>
        <w:ind w:firstLine="420" w:firstLineChars="200"/>
        <w:jc w:val="both"/>
        <w:textAlignment w:val="baseline"/>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地点：</w:t>
      </w:r>
      <w:r>
        <w:rPr>
          <w:rFonts w:hint="eastAsia" w:ascii="宋体" w:hAnsi="宋体" w:eastAsia="宋体" w:cs="宋体"/>
          <w:b w:val="0"/>
          <w:bCs/>
          <w:color w:val="auto"/>
          <w:sz w:val="21"/>
          <w:szCs w:val="21"/>
          <w:lang w:val="en-US" w:eastAsia="zh-CN"/>
        </w:rPr>
        <w:t>佛山市禅城区南庄镇紫洞南路106号南庄商业广场A1座四楼南庄镇公共资源交易所开标室。</w:t>
      </w:r>
    </w:p>
    <w:p>
      <w:pPr>
        <w:pStyle w:val="3"/>
        <w:keepNext w:val="0"/>
        <w:keepLines w:val="0"/>
        <w:pageBreakBefore w:val="0"/>
        <w:numPr>
          <w:ilvl w:val="0"/>
          <w:numId w:val="1"/>
        </w:numPr>
        <w:shd w:val="clear" w:color="auto" w:fill="FFFFFF"/>
        <w:tabs>
          <w:tab w:val="left" w:pos="248"/>
        </w:tabs>
        <w:kinsoku/>
        <w:wordWrap/>
        <w:overflowPunct/>
        <w:topLinePunct w:val="0"/>
        <w:bidi w:val="0"/>
        <w:adjustRightInd/>
        <w:snapToGrid/>
        <w:spacing w:before="0" w:after="0" w:line="360" w:lineRule="auto"/>
        <w:ind w:firstLine="0"/>
        <w:jc w:val="both"/>
        <w:textAlignment w:val="baseline"/>
        <w:rPr>
          <w:rFonts w:hint="eastAsia" w:ascii="宋体" w:hAnsi="宋体" w:eastAsia="宋体" w:cs="宋体"/>
          <w:bCs w:val="0"/>
          <w:color w:val="auto"/>
          <w:sz w:val="21"/>
          <w:szCs w:val="21"/>
        </w:rPr>
      </w:pPr>
      <w:r>
        <w:rPr>
          <w:rStyle w:val="13"/>
          <w:rFonts w:hint="eastAsia" w:ascii="宋体" w:hAnsi="宋体" w:eastAsia="宋体" w:cs="宋体"/>
          <w:b/>
          <w:bCs w:val="0"/>
          <w:color w:val="auto"/>
          <w:sz w:val="21"/>
          <w:szCs w:val="21"/>
          <w:shd w:val="clear" w:color="auto" w:fill="FFFFFF"/>
        </w:rPr>
        <w:t>公告期限</w:t>
      </w:r>
    </w:p>
    <w:p>
      <w:pPr>
        <w:pStyle w:val="10"/>
        <w:keepNext w:val="0"/>
        <w:keepLines w:val="0"/>
        <w:pageBreakBefore w:val="0"/>
        <w:shd w:val="clear" w:color="auto" w:fill="FFFFFF"/>
        <w:kinsoku/>
        <w:wordWrap/>
        <w:overflowPunct/>
        <w:topLinePunct w:val="0"/>
        <w:bidi w:val="0"/>
        <w:adjustRightInd/>
        <w:snapToGrid/>
        <w:spacing w:before="0" w:beforeAutospacing="0" w:after="0" w:afterAutospacing="0" w:line="360" w:lineRule="auto"/>
        <w:ind w:firstLine="480"/>
        <w:jc w:val="both"/>
        <w:textAlignment w:val="baseline"/>
        <w:rPr>
          <w:rFonts w:hint="eastAsia" w:ascii="宋体" w:hAnsi="宋体" w:eastAsia="宋体" w:cs="宋体"/>
          <w:color w:val="auto"/>
          <w:sz w:val="21"/>
          <w:szCs w:val="21"/>
        </w:rPr>
      </w:pPr>
      <w:r>
        <w:rPr>
          <w:rFonts w:hint="eastAsia" w:ascii="宋体" w:hAnsi="宋体" w:eastAsia="宋体" w:cs="宋体"/>
          <w:color w:val="auto"/>
          <w:sz w:val="21"/>
          <w:szCs w:val="21"/>
          <w:shd w:val="clear" w:color="auto" w:fill="FFFFFF"/>
        </w:rPr>
        <w:t>自本公告发布之日起3个工作日。</w:t>
      </w:r>
    </w:p>
    <w:p>
      <w:pPr>
        <w:pStyle w:val="3"/>
        <w:keepNext w:val="0"/>
        <w:keepLines w:val="0"/>
        <w:pageBreakBefore w:val="0"/>
        <w:numPr>
          <w:ilvl w:val="0"/>
          <w:numId w:val="1"/>
        </w:numPr>
        <w:shd w:val="clear" w:color="auto" w:fill="FFFFFF"/>
        <w:tabs>
          <w:tab w:val="left" w:pos="248"/>
        </w:tabs>
        <w:kinsoku/>
        <w:wordWrap/>
        <w:overflowPunct/>
        <w:topLinePunct w:val="0"/>
        <w:bidi w:val="0"/>
        <w:adjustRightInd/>
        <w:snapToGrid/>
        <w:spacing w:before="0" w:after="0" w:line="360" w:lineRule="auto"/>
        <w:ind w:firstLine="0"/>
        <w:jc w:val="both"/>
        <w:textAlignment w:val="baseline"/>
        <w:rPr>
          <w:rFonts w:hint="eastAsia" w:ascii="宋体" w:hAnsi="宋体" w:eastAsia="宋体" w:cs="宋体"/>
          <w:bCs w:val="0"/>
          <w:color w:val="auto"/>
          <w:sz w:val="21"/>
          <w:szCs w:val="21"/>
        </w:rPr>
      </w:pPr>
      <w:r>
        <w:rPr>
          <w:rStyle w:val="13"/>
          <w:rFonts w:hint="eastAsia" w:ascii="宋体" w:hAnsi="宋体" w:eastAsia="宋体" w:cs="宋体"/>
          <w:b/>
          <w:bCs w:val="0"/>
          <w:color w:val="auto"/>
          <w:sz w:val="21"/>
          <w:szCs w:val="21"/>
          <w:shd w:val="clear" w:color="auto" w:fill="FFFFFF"/>
        </w:rPr>
        <w:t>其他补充事宜</w:t>
      </w:r>
    </w:p>
    <w:p>
      <w:pPr>
        <w:pStyle w:val="9"/>
        <w:keepNext w:val="0"/>
        <w:keepLines w:val="0"/>
        <w:pageBreakBefore w:val="0"/>
        <w:numPr>
          <w:ilvl w:val="0"/>
          <w:numId w:val="3"/>
        </w:numPr>
        <w:shd w:val="clear" w:color="auto" w:fill="FFFFFF"/>
        <w:kinsoku/>
        <w:wordWrap/>
        <w:overflowPunct/>
        <w:topLinePunct w:val="0"/>
        <w:bidi w:val="0"/>
        <w:adjustRightInd/>
        <w:snapToGrid/>
        <w:spacing w:line="360" w:lineRule="auto"/>
        <w:ind w:firstLine="0"/>
        <w:jc w:val="both"/>
        <w:textAlignment w:val="baseline"/>
        <w:rPr>
          <w:rFonts w:hint="eastAsia" w:ascii="宋体" w:hAnsi="宋体" w:eastAsia="宋体" w:cs="宋体"/>
          <w:color w:val="auto"/>
          <w:sz w:val="21"/>
          <w:szCs w:val="21"/>
          <w:shd w:val="clear" w:color="auto" w:fill="FFFFFF"/>
        </w:rPr>
      </w:pPr>
      <w:r>
        <w:rPr>
          <w:rFonts w:hint="eastAsia" w:ascii="宋体" w:hAnsi="宋体" w:eastAsia="宋体" w:cs="宋体"/>
          <w:color w:val="auto"/>
          <w:sz w:val="21"/>
          <w:szCs w:val="21"/>
          <w:shd w:val="clear" w:color="auto" w:fill="FFFFFF"/>
        </w:rPr>
        <w:t>获取文件方式：</w:t>
      </w:r>
    </w:p>
    <w:p>
      <w:pPr>
        <w:pStyle w:val="9"/>
        <w:keepNext w:val="0"/>
        <w:keepLines w:val="0"/>
        <w:pageBreakBefore w:val="0"/>
        <w:numPr>
          <w:ilvl w:val="0"/>
          <w:numId w:val="4"/>
        </w:numPr>
        <w:shd w:val="clear" w:color="auto" w:fill="FFFFFF"/>
        <w:kinsoku/>
        <w:wordWrap/>
        <w:overflowPunct/>
        <w:topLinePunct w:val="0"/>
        <w:bidi w:val="0"/>
        <w:adjustRightInd/>
        <w:snapToGrid/>
        <w:spacing w:line="360" w:lineRule="auto"/>
        <w:ind w:left="425" w:leftChars="0" w:hanging="425" w:firstLineChars="0"/>
        <w:jc w:val="both"/>
        <w:textAlignment w:val="baseline"/>
        <w:rPr>
          <w:rFonts w:hint="eastAsia" w:ascii="宋体" w:hAnsi="宋体" w:eastAsia="宋体" w:cs="宋体"/>
          <w:color w:val="auto"/>
          <w:sz w:val="21"/>
          <w:szCs w:val="21"/>
          <w:shd w:val="clear" w:color="auto" w:fill="FFFFFF"/>
        </w:rPr>
      </w:pPr>
      <w:r>
        <w:rPr>
          <w:rFonts w:hint="eastAsia" w:ascii="宋体" w:hAnsi="宋体" w:eastAsia="宋体" w:cs="宋体"/>
          <w:color w:val="auto"/>
          <w:sz w:val="21"/>
          <w:szCs w:val="21"/>
          <w:shd w:val="clear" w:color="auto" w:fill="FFFFFF"/>
          <w:lang w:val="en-US" w:eastAsia="zh-CN"/>
        </w:rPr>
        <w:t>供应商自行在</w:t>
      </w:r>
      <w:r>
        <w:rPr>
          <w:rFonts w:hint="eastAsia" w:ascii="宋体" w:hAnsi="宋体" w:eastAsia="宋体" w:cs="宋体"/>
          <w:color w:val="auto"/>
          <w:sz w:val="21"/>
          <w:szCs w:val="21"/>
          <w:shd w:val="clear" w:color="auto" w:fill="FFFFFF"/>
        </w:rPr>
        <w:t>广东省政府采购网（https://gdgpo.czt.gd.gov.cn）</w:t>
      </w:r>
      <w:r>
        <w:rPr>
          <w:rFonts w:hint="eastAsia" w:ascii="宋体" w:hAnsi="宋体" w:eastAsia="宋体" w:cs="宋体"/>
          <w:color w:val="auto"/>
          <w:sz w:val="21"/>
          <w:szCs w:val="21"/>
          <w:shd w:val="clear" w:color="auto" w:fill="FFFFFF"/>
          <w:lang w:val="en-US" w:eastAsia="zh-CN"/>
        </w:rPr>
        <w:t>或</w:t>
      </w:r>
      <w:r>
        <w:rPr>
          <w:rFonts w:hint="eastAsia" w:ascii="宋体" w:hAnsi="宋体" w:eastAsia="宋体" w:cs="宋体"/>
          <w:color w:val="auto"/>
          <w:sz w:val="21"/>
          <w:szCs w:val="21"/>
          <w:shd w:val="clear" w:color="auto" w:fill="FFFFFF"/>
        </w:rPr>
        <w:t>佛山市公共资源交易网（http://ggzy.foshan.gov.cn）</w:t>
      </w:r>
      <w:r>
        <w:rPr>
          <w:rFonts w:hint="eastAsia" w:ascii="宋体" w:hAnsi="宋体" w:eastAsia="宋体" w:cs="宋体"/>
          <w:color w:val="auto"/>
          <w:sz w:val="21"/>
          <w:szCs w:val="21"/>
          <w:shd w:val="clear" w:color="auto" w:fill="FFFFFF"/>
          <w:lang w:val="en-US" w:eastAsia="zh-CN"/>
        </w:rPr>
        <w:t>或</w:t>
      </w:r>
      <w:r>
        <w:rPr>
          <w:rFonts w:hint="eastAsia" w:ascii="宋体" w:hAnsi="宋体" w:eastAsia="宋体" w:cs="宋体"/>
          <w:color w:val="auto"/>
          <w:sz w:val="21"/>
          <w:szCs w:val="21"/>
          <w:shd w:val="clear" w:color="auto" w:fill="FFFFFF"/>
        </w:rPr>
        <w:t>佛山市公共资源交易中心禅城分中心（http://ccggzy.chancheng.gov.cn）</w:t>
      </w:r>
      <w:r>
        <w:rPr>
          <w:rFonts w:hint="eastAsia" w:ascii="宋体" w:hAnsi="宋体" w:eastAsia="宋体" w:cs="宋体"/>
          <w:color w:val="auto"/>
          <w:sz w:val="21"/>
          <w:szCs w:val="21"/>
          <w:shd w:val="clear" w:color="auto" w:fill="FFFFFF"/>
          <w:lang w:val="en-US" w:eastAsia="zh-CN"/>
        </w:rPr>
        <w:t>或</w:t>
      </w:r>
      <w:r>
        <w:rPr>
          <w:rFonts w:hint="eastAsia" w:ascii="宋体" w:hAnsi="宋体" w:eastAsia="宋体" w:cs="宋体"/>
          <w:color w:val="auto"/>
          <w:sz w:val="21"/>
          <w:szCs w:val="21"/>
          <w:shd w:val="clear" w:color="auto" w:fill="FFFFFF"/>
        </w:rPr>
        <w:t>佛山市禅城区南庄镇人民政府网(http://www.chancheng.gov.cn/nanzhuang)</w:t>
      </w:r>
      <w:r>
        <w:rPr>
          <w:rFonts w:hint="eastAsia" w:ascii="宋体" w:hAnsi="宋体" w:eastAsia="宋体" w:cs="宋体"/>
          <w:color w:val="auto"/>
          <w:sz w:val="21"/>
          <w:szCs w:val="21"/>
          <w:shd w:val="clear" w:color="auto" w:fill="FFFFFF"/>
          <w:lang w:val="en-US" w:eastAsia="zh-CN"/>
        </w:rPr>
        <w:t>下载竞争性磋商文件及其附件。</w:t>
      </w:r>
    </w:p>
    <w:p>
      <w:pPr>
        <w:pStyle w:val="9"/>
        <w:keepNext w:val="0"/>
        <w:keepLines w:val="0"/>
        <w:pageBreakBefore w:val="0"/>
        <w:numPr>
          <w:ilvl w:val="0"/>
          <w:numId w:val="4"/>
        </w:numPr>
        <w:shd w:val="clear" w:color="auto" w:fill="FFFFFF"/>
        <w:kinsoku/>
        <w:wordWrap/>
        <w:overflowPunct/>
        <w:topLinePunct w:val="0"/>
        <w:bidi w:val="0"/>
        <w:adjustRightInd/>
        <w:snapToGrid/>
        <w:spacing w:line="360" w:lineRule="auto"/>
        <w:ind w:left="425" w:leftChars="0" w:hanging="425" w:firstLineChars="0"/>
        <w:jc w:val="both"/>
        <w:textAlignment w:val="baseline"/>
        <w:rPr>
          <w:rFonts w:hint="eastAsia" w:ascii="宋体" w:hAnsi="宋体" w:eastAsia="宋体" w:cs="宋体"/>
          <w:color w:val="auto"/>
          <w:sz w:val="21"/>
          <w:szCs w:val="21"/>
          <w:shd w:val="clear" w:color="auto" w:fill="FFFFFF"/>
        </w:rPr>
      </w:pPr>
      <w:r>
        <w:rPr>
          <w:rFonts w:hint="eastAsia" w:ascii="宋体" w:hAnsi="宋体" w:eastAsia="宋体" w:cs="宋体"/>
          <w:color w:val="auto"/>
          <w:sz w:val="21"/>
          <w:szCs w:val="21"/>
          <w:shd w:val="clear" w:color="auto" w:fill="FFFFFF"/>
          <w:lang w:eastAsia="zh-CN"/>
        </w:rPr>
        <w:t>竞争性磋商文件每套售价300.00元（人民币），售后不退。在项目</w:t>
      </w:r>
      <w:r>
        <w:rPr>
          <w:rFonts w:hint="eastAsia" w:ascii="宋体" w:hAnsi="宋体" w:eastAsia="宋体" w:cs="宋体"/>
          <w:color w:val="auto"/>
          <w:sz w:val="21"/>
          <w:szCs w:val="21"/>
          <w:shd w:val="clear" w:color="auto" w:fill="FFFFFF"/>
          <w:lang w:val="en-US" w:eastAsia="zh-CN"/>
        </w:rPr>
        <w:t>磋商</w:t>
      </w:r>
      <w:r>
        <w:rPr>
          <w:rFonts w:hint="eastAsia" w:ascii="宋体" w:hAnsi="宋体" w:eastAsia="宋体" w:cs="宋体"/>
          <w:color w:val="auto"/>
          <w:sz w:val="21"/>
          <w:szCs w:val="21"/>
          <w:shd w:val="clear" w:color="auto" w:fill="FFFFFF"/>
          <w:lang w:eastAsia="zh-CN"/>
        </w:rPr>
        <w:t>当天由采购代理机构现场收取。不缴纳竞争性磋商文件费用的，均视为自动放弃投标权利。</w:t>
      </w:r>
    </w:p>
    <w:p>
      <w:pPr>
        <w:pStyle w:val="3"/>
        <w:keepNext w:val="0"/>
        <w:keepLines w:val="0"/>
        <w:pageBreakBefore w:val="0"/>
        <w:numPr>
          <w:ilvl w:val="0"/>
          <w:numId w:val="1"/>
        </w:numPr>
        <w:shd w:val="clear" w:color="auto" w:fill="FFFFFF"/>
        <w:tabs>
          <w:tab w:val="left" w:pos="248"/>
        </w:tabs>
        <w:kinsoku/>
        <w:wordWrap/>
        <w:overflowPunct/>
        <w:topLinePunct w:val="0"/>
        <w:bidi w:val="0"/>
        <w:adjustRightInd/>
        <w:snapToGrid/>
        <w:spacing w:before="0" w:after="0" w:line="360" w:lineRule="auto"/>
        <w:ind w:firstLine="0"/>
        <w:jc w:val="both"/>
        <w:textAlignment w:val="baseline"/>
        <w:rPr>
          <w:rFonts w:hint="eastAsia" w:ascii="宋体" w:hAnsi="宋体" w:eastAsia="宋体" w:cs="宋体"/>
          <w:bCs w:val="0"/>
          <w:color w:val="auto"/>
          <w:sz w:val="21"/>
          <w:szCs w:val="21"/>
        </w:rPr>
      </w:pPr>
      <w:r>
        <w:rPr>
          <w:rStyle w:val="13"/>
          <w:rFonts w:hint="eastAsia" w:ascii="宋体" w:hAnsi="宋体" w:eastAsia="宋体" w:cs="宋体"/>
          <w:b/>
          <w:bCs w:val="0"/>
          <w:color w:val="auto"/>
          <w:sz w:val="21"/>
          <w:szCs w:val="21"/>
          <w:shd w:val="clear" w:color="auto" w:fill="FFFFFF"/>
        </w:rPr>
        <w:t>凡对本次采购提出询问，请按以下方式联系。</w:t>
      </w:r>
    </w:p>
    <w:p>
      <w:pPr>
        <w:pStyle w:val="4"/>
        <w:keepNext w:val="0"/>
        <w:keepLines w:val="0"/>
        <w:pageBreakBefore w:val="0"/>
        <w:kinsoku/>
        <w:wordWrap/>
        <w:overflowPunct/>
        <w:topLinePunct w:val="0"/>
        <w:bidi w:val="0"/>
        <w:adjustRightInd/>
        <w:snapToGrid/>
        <w:spacing w:before="0" w:after="0" w:line="360" w:lineRule="auto"/>
        <w:jc w:val="both"/>
        <w:textAlignment w:val="baseline"/>
        <w:rPr>
          <w:rFonts w:hint="eastAsia" w:ascii="宋体" w:hAnsi="宋体" w:eastAsia="宋体" w:cs="宋体"/>
          <w:b w:val="0"/>
          <w:color w:val="auto"/>
          <w:sz w:val="21"/>
          <w:szCs w:val="21"/>
        </w:rPr>
      </w:pPr>
      <w:r>
        <w:rPr>
          <w:rFonts w:hint="eastAsia" w:ascii="宋体" w:hAnsi="宋体" w:eastAsia="宋体" w:cs="宋体"/>
          <w:b w:val="0"/>
          <w:color w:val="auto"/>
          <w:sz w:val="21"/>
          <w:szCs w:val="21"/>
          <w:shd w:val="clear" w:color="auto" w:fill="FFFFFF"/>
        </w:rPr>
        <w:t>1.釆购人信息</w:t>
      </w:r>
    </w:p>
    <w:p>
      <w:pPr>
        <w:pStyle w:val="10"/>
        <w:keepNext w:val="0"/>
        <w:keepLines w:val="0"/>
        <w:pageBreakBefore w:val="0"/>
        <w:kinsoku/>
        <w:wordWrap/>
        <w:overflowPunct/>
        <w:topLinePunct w:val="0"/>
        <w:bidi w:val="0"/>
        <w:adjustRightInd/>
        <w:snapToGrid/>
        <w:spacing w:before="0" w:beforeAutospacing="0" w:after="0" w:afterAutospacing="0" w:line="360" w:lineRule="auto"/>
        <w:ind w:firstLine="480"/>
        <w:jc w:val="both"/>
        <w:textAlignment w:val="baseline"/>
        <w:rPr>
          <w:rFonts w:hint="eastAsia" w:ascii="宋体" w:hAnsi="宋体" w:eastAsia="宋体" w:cs="宋体"/>
          <w:color w:val="auto"/>
          <w:sz w:val="21"/>
          <w:szCs w:val="21"/>
          <w:shd w:val="clear" w:color="auto" w:fill="FFFFFF"/>
        </w:rPr>
      </w:pPr>
      <w:r>
        <w:rPr>
          <w:rFonts w:hint="eastAsia" w:ascii="宋体" w:hAnsi="宋体" w:eastAsia="宋体" w:cs="宋体"/>
          <w:color w:val="auto"/>
          <w:sz w:val="21"/>
          <w:szCs w:val="21"/>
          <w:shd w:val="clear" w:color="auto" w:fill="FFFFFF"/>
        </w:rPr>
        <w:t>名  称：佛山市禅城区南庄镇公用事业服务所</w:t>
      </w:r>
    </w:p>
    <w:p>
      <w:pPr>
        <w:pStyle w:val="10"/>
        <w:keepNext w:val="0"/>
        <w:keepLines w:val="0"/>
        <w:pageBreakBefore w:val="0"/>
        <w:kinsoku/>
        <w:wordWrap/>
        <w:overflowPunct/>
        <w:topLinePunct w:val="0"/>
        <w:bidi w:val="0"/>
        <w:adjustRightInd/>
        <w:snapToGrid/>
        <w:spacing w:before="0" w:beforeAutospacing="0" w:after="0" w:afterAutospacing="0" w:line="360" w:lineRule="auto"/>
        <w:ind w:firstLine="480"/>
        <w:jc w:val="both"/>
        <w:textAlignment w:val="baseline"/>
        <w:rPr>
          <w:rFonts w:hint="eastAsia" w:ascii="宋体" w:hAnsi="宋体" w:eastAsia="宋体" w:cs="宋体"/>
          <w:color w:val="auto"/>
          <w:sz w:val="21"/>
          <w:szCs w:val="21"/>
          <w:shd w:val="clear" w:color="auto" w:fill="FFFFFF"/>
        </w:rPr>
      </w:pPr>
      <w:r>
        <w:rPr>
          <w:rFonts w:hint="eastAsia" w:ascii="宋体" w:hAnsi="宋体" w:eastAsia="宋体" w:cs="宋体"/>
          <w:color w:val="auto"/>
          <w:sz w:val="21"/>
          <w:szCs w:val="21"/>
          <w:shd w:val="clear" w:color="auto" w:fill="FFFFFF"/>
        </w:rPr>
        <w:t>地  址：佛山市禅城区南庄</w:t>
      </w:r>
      <w:r>
        <w:rPr>
          <w:rFonts w:hint="eastAsia" w:cs="宋体"/>
          <w:color w:val="auto"/>
          <w:sz w:val="21"/>
          <w:szCs w:val="21"/>
          <w:shd w:val="clear" w:color="auto" w:fill="FFFFFF"/>
          <w:lang w:val="en-US" w:eastAsia="zh-CN"/>
        </w:rPr>
        <w:t>镇解放路21号</w:t>
      </w:r>
    </w:p>
    <w:p>
      <w:pPr>
        <w:pStyle w:val="10"/>
        <w:keepNext w:val="0"/>
        <w:keepLines w:val="0"/>
        <w:pageBreakBefore w:val="0"/>
        <w:kinsoku/>
        <w:wordWrap/>
        <w:overflowPunct/>
        <w:topLinePunct w:val="0"/>
        <w:bidi w:val="0"/>
        <w:adjustRightInd/>
        <w:snapToGrid/>
        <w:spacing w:before="0" w:beforeAutospacing="0" w:after="0" w:afterAutospacing="0" w:line="360" w:lineRule="auto"/>
        <w:ind w:firstLine="480"/>
        <w:jc w:val="both"/>
        <w:textAlignment w:val="baseline"/>
        <w:rPr>
          <w:rFonts w:hint="eastAsia" w:ascii="宋体" w:hAnsi="宋体" w:eastAsia="宋体" w:cs="宋体"/>
          <w:color w:val="auto"/>
          <w:sz w:val="21"/>
          <w:szCs w:val="21"/>
          <w:shd w:val="clear" w:color="auto" w:fill="FFFFFF"/>
          <w:lang w:val="en-US" w:eastAsia="zh-CN"/>
        </w:rPr>
      </w:pPr>
      <w:r>
        <w:rPr>
          <w:rFonts w:hint="eastAsia" w:ascii="宋体" w:hAnsi="宋体" w:eastAsia="宋体" w:cs="宋体"/>
          <w:color w:val="auto"/>
          <w:sz w:val="21"/>
          <w:szCs w:val="21"/>
          <w:shd w:val="clear" w:color="auto" w:fill="FFFFFF"/>
        </w:rPr>
        <w:t>联系方式：</w:t>
      </w:r>
      <w:r>
        <w:rPr>
          <w:rFonts w:hint="eastAsia" w:ascii="宋体" w:hAnsi="宋体" w:eastAsia="宋体" w:cs="宋体"/>
          <w:color w:val="auto"/>
          <w:sz w:val="21"/>
          <w:szCs w:val="21"/>
          <w:shd w:val="clear" w:color="auto" w:fill="FFFFFF"/>
          <w:lang w:val="en-US" w:eastAsia="zh-CN"/>
        </w:rPr>
        <w:t>0757-85336016</w:t>
      </w:r>
    </w:p>
    <w:p>
      <w:pPr>
        <w:pStyle w:val="4"/>
        <w:keepNext w:val="0"/>
        <w:keepLines w:val="0"/>
        <w:pageBreakBefore w:val="0"/>
        <w:kinsoku/>
        <w:wordWrap/>
        <w:overflowPunct/>
        <w:topLinePunct w:val="0"/>
        <w:bidi w:val="0"/>
        <w:adjustRightInd/>
        <w:snapToGrid/>
        <w:spacing w:before="0" w:after="0" w:line="360" w:lineRule="auto"/>
        <w:jc w:val="both"/>
        <w:textAlignment w:val="baseline"/>
        <w:rPr>
          <w:rFonts w:hint="eastAsia" w:ascii="宋体" w:hAnsi="宋体" w:eastAsia="宋体" w:cs="宋体"/>
          <w:b w:val="0"/>
          <w:color w:val="auto"/>
          <w:sz w:val="21"/>
          <w:szCs w:val="21"/>
        </w:rPr>
      </w:pPr>
      <w:r>
        <w:rPr>
          <w:rFonts w:hint="eastAsia" w:ascii="宋体" w:hAnsi="宋体" w:eastAsia="宋体" w:cs="宋体"/>
          <w:b w:val="0"/>
          <w:color w:val="auto"/>
          <w:sz w:val="21"/>
          <w:szCs w:val="21"/>
          <w:shd w:val="clear" w:color="auto" w:fill="FFFFFF"/>
        </w:rPr>
        <w:t>2.釆购代理机构信息</w:t>
      </w:r>
    </w:p>
    <w:p>
      <w:pPr>
        <w:pStyle w:val="10"/>
        <w:keepNext w:val="0"/>
        <w:keepLines w:val="0"/>
        <w:pageBreakBefore w:val="0"/>
        <w:kinsoku/>
        <w:wordWrap/>
        <w:overflowPunct/>
        <w:topLinePunct w:val="0"/>
        <w:bidi w:val="0"/>
        <w:adjustRightInd/>
        <w:snapToGrid/>
        <w:spacing w:before="0" w:beforeAutospacing="0" w:after="0" w:afterAutospacing="0" w:line="360" w:lineRule="auto"/>
        <w:ind w:firstLine="480"/>
        <w:jc w:val="both"/>
        <w:textAlignment w:val="baseline"/>
        <w:rPr>
          <w:rFonts w:hint="eastAsia" w:ascii="宋体" w:hAnsi="宋体" w:eastAsia="宋体" w:cs="宋体"/>
          <w:color w:val="auto"/>
          <w:sz w:val="21"/>
          <w:szCs w:val="21"/>
        </w:rPr>
      </w:pPr>
      <w:r>
        <w:rPr>
          <w:rFonts w:hint="eastAsia" w:ascii="宋体" w:hAnsi="宋体" w:eastAsia="宋体" w:cs="宋体"/>
          <w:color w:val="auto"/>
          <w:sz w:val="21"/>
          <w:szCs w:val="21"/>
          <w:shd w:val="clear" w:color="auto" w:fill="FFFFFF"/>
        </w:rPr>
        <w:t>名  称：佛山市信悦咨询有限公司</w:t>
      </w:r>
    </w:p>
    <w:p>
      <w:pPr>
        <w:pStyle w:val="10"/>
        <w:keepNext w:val="0"/>
        <w:keepLines w:val="0"/>
        <w:pageBreakBefore w:val="0"/>
        <w:kinsoku/>
        <w:wordWrap/>
        <w:overflowPunct/>
        <w:topLinePunct w:val="0"/>
        <w:bidi w:val="0"/>
        <w:adjustRightInd/>
        <w:snapToGrid/>
        <w:spacing w:before="0" w:beforeAutospacing="0" w:after="0" w:afterAutospacing="0" w:line="360" w:lineRule="auto"/>
        <w:ind w:firstLine="480"/>
        <w:jc w:val="both"/>
        <w:textAlignment w:val="baseline"/>
        <w:rPr>
          <w:rFonts w:hint="eastAsia" w:ascii="宋体" w:hAnsi="宋体" w:eastAsia="宋体" w:cs="宋体"/>
          <w:color w:val="auto"/>
          <w:sz w:val="21"/>
          <w:szCs w:val="21"/>
          <w:lang w:eastAsia="zh-CN"/>
        </w:rPr>
      </w:pPr>
      <w:r>
        <w:rPr>
          <w:rFonts w:hint="eastAsia" w:ascii="宋体" w:hAnsi="宋体" w:eastAsia="宋体" w:cs="宋体"/>
          <w:color w:val="auto"/>
          <w:sz w:val="21"/>
          <w:szCs w:val="21"/>
          <w:shd w:val="clear" w:color="auto" w:fill="FFFFFF"/>
        </w:rPr>
        <w:t>地  址：佛山市禅城区汾江南路18号雅庭国际一座</w:t>
      </w:r>
      <w:r>
        <w:rPr>
          <w:rFonts w:hint="eastAsia" w:ascii="宋体" w:hAnsi="宋体" w:eastAsia="宋体" w:cs="宋体"/>
          <w:color w:val="auto"/>
          <w:sz w:val="21"/>
          <w:szCs w:val="21"/>
          <w:shd w:val="clear" w:color="auto" w:fill="FFFFFF"/>
          <w:lang w:eastAsia="zh-CN"/>
        </w:rPr>
        <w:t>2407-1</w:t>
      </w:r>
    </w:p>
    <w:p>
      <w:pPr>
        <w:pStyle w:val="10"/>
        <w:keepNext w:val="0"/>
        <w:keepLines w:val="0"/>
        <w:pageBreakBefore w:val="0"/>
        <w:kinsoku/>
        <w:wordWrap/>
        <w:overflowPunct/>
        <w:topLinePunct w:val="0"/>
        <w:bidi w:val="0"/>
        <w:adjustRightInd/>
        <w:snapToGrid/>
        <w:spacing w:before="0" w:beforeAutospacing="0" w:after="0" w:afterAutospacing="0" w:line="360" w:lineRule="auto"/>
        <w:ind w:firstLine="480"/>
        <w:jc w:val="both"/>
        <w:textAlignment w:val="baseline"/>
        <w:rPr>
          <w:rFonts w:hint="eastAsia" w:ascii="宋体" w:hAnsi="宋体" w:eastAsia="宋体" w:cs="宋体"/>
          <w:color w:val="auto"/>
          <w:sz w:val="21"/>
          <w:szCs w:val="21"/>
        </w:rPr>
      </w:pPr>
      <w:r>
        <w:rPr>
          <w:rFonts w:hint="eastAsia" w:ascii="宋体" w:hAnsi="宋体" w:eastAsia="宋体" w:cs="宋体"/>
          <w:color w:val="auto"/>
          <w:sz w:val="21"/>
          <w:szCs w:val="21"/>
          <w:shd w:val="clear" w:color="auto" w:fill="FFFFFF"/>
        </w:rPr>
        <w:t>联系方式：</w:t>
      </w:r>
      <w:r>
        <w:rPr>
          <w:rFonts w:hint="eastAsia" w:ascii="宋体" w:hAnsi="宋体" w:eastAsia="宋体" w:cs="宋体"/>
          <w:color w:val="auto"/>
          <w:sz w:val="21"/>
          <w:szCs w:val="21"/>
        </w:rPr>
        <w:t>0757-83279001、0757-83279081</w:t>
      </w:r>
    </w:p>
    <w:p>
      <w:pPr>
        <w:pStyle w:val="4"/>
        <w:keepNext w:val="0"/>
        <w:keepLines w:val="0"/>
        <w:spacing w:before="0" w:after="0" w:line="360" w:lineRule="auto"/>
        <w:jc w:val="both"/>
        <w:textAlignment w:val="baseline"/>
        <w:rPr>
          <w:rFonts w:hint="eastAsia" w:ascii="宋体" w:hAnsi="宋体" w:eastAsia="宋体" w:cs="宋体"/>
          <w:b w:val="0"/>
          <w:color w:val="auto"/>
          <w:sz w:val="21"/>
          <w:szCs w:val="21"/>
          <w:shd w:val="clear" w:color="auto" w:fill="FFFFFF"/>
        </w:rPr>
      </w:pPr>
      <w:r>
        <w:rPr>
          <w:rFonts w:hint="eastAsia" w:ascii="宋体" w:hAnsi="宋体" w:eastAsia="宋体" w:cs="宋体"/>
          <w:b w:val="0"/>
          <w:color w:val="auto"/>
          <w:sz w:val="21"/>
          <w:szCs w:val="21"/>
          <w:shd w:val="clear" w:color="auto" w:fill="FFFFFF"/>
        </w:rPr>
        <w:t>3.项目联系方式</w:t>
      </w:r>
    </w:p>
    <w:p>
      <w:pPr>
        <w:pStyle w:val="10"/>
        <w:spacing w:before="0" w:beforeAutospacing="0" w:after="0" w:afterAutospacing="0" w:line="360" w:lineRule="auto"/>
        <w:ind w:firstLine="480"/>
        <w:jc w:val="both"/>
        <w:textAlignment w:val="baseline"/>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shd w:val="clear" w:color="auto" w:fill="FFFFFF"/>
        </w:rPr>
        <w:t>项目联系人：</w:t>
      </w:r>
      <w:r>
        <w:rPr>
          <w:rFonts w:hint="eastAsia" w:ascii="宋体" w:hAnsi="宋体" w:eastAsia="宋体" w:cs="宋体"/>
          <w:color w:val="auto"/>
          <w:sz w:val="21"/>
          <w:szCs w:val="21"/>
          <w:shd w:val="clear" w:color="auto" w:fill="FFFFFF"/>
          <w:lang w:val="en-US" w:eastAsia="zh-CN"/>
        </w:rPr>
        <w:t>伦先生</w:t>
      </w:r>
    </w:p>
    <w:p>
      <w:pPr>
        <w:pStyle w:val="10"/>
        <w:spacing w:before="0" w:beforeAutospacing="0" w:after="0" w:afterAutospacing="0" w:line="360" w:lineRule="auto"/>
        <w:ind w:firstLine="480"/>
        <w:jc w:val="both"/>
        <w:textAlignment w:val="baseline"/>
        <w:rPr>
          <w:rFonts w:hint="eastAsia" w:ascii="宋体" w:hAnsi="宋体" w:eastAsia="宋体" w:cs="宋体"/>
          <w:color w:val="auto"/>
          <w:sz w:val="21"/>
          <w:szCs w:val="21"/>
        </w:rPr>
      </w:pPr>
      <w:r>
        <w:rPr>
          <w:rFonts w:hint="eastAsia" w:ascii="宋体" w:hAnsi="宋体" w:eastAsia="宋体" w:cs="宋体"/>
          <w:color w:val="auto"/>
          <w:sz w:val="21"/>
          <w:szCs w:val="21"/>
          <w:shd w:val="clear" w:color="auto" w:fill="FFFFFF"/>
        </w:rPr>
        <w:t>电 </w:t>
      </w:r>
      <w:r>
        <w:rPr>
          <w:rFonts w:hint="eastAsia" w:ascii="宋体" w:hAnsi="宋体" w:eastAsia="宋体" w:cs="宋体"/>
          <w:color w:val="auto"/>
          <w:sz w:val="21"/>
          <w:szCs w:val="21"/>
          <w:shd w:val="clear" w:color="auto" w:fill="FFFFFF"/>
          <w:lang w:val="en-US" w:eastAsia="zh-CN"/>
        </w:rPr>
        <w:t xml:space="preserve">  </w:t>
      </w:r>
      <w:r>
        <w:rPr>
          <w:rFonts w:hint="eastAsia" w:ascii="宋体" w:hAnsi="宋体" w:eastAsia="宋体" w:cs="宋体"/>
          <w:color w:val="auto"/>
          <w:sz w:val="21"/>
          <w:szCs w:val="21"/>
          <w:shd w:val="clear" w:color="auto" w:fill="FFFFFF"/>
        </w:rPr>
        <w:t> 话：0757-83279001</w:t>
      </w:r>
    </w:p>
    <w:p>
      <w:pPr>
        <w:tabs>
          <w:tab w:val="right" w:pos="9180"/>
        </w:tabs>
        <w:snapToGrid w:val="0"/>
        <w:spacing w:line="360" w:lineRule="auto"/>
        <w:ind w:firstLine="435"/>
        <w:jc w:val="right"/>
        <w:rPr>
          <w:rFonts w:hint="eastAsia" w:ascii="宋体" w:hAnsi="宋体" w:eastAsia="宋体" w:cs="宋体"/>
          <w:b/>
          <w:color w:val="auto"/>
          <w:sz w:val="21"/>
          <w:szCs w:val="21"/>
        </w:rPr>
      </w:pPr>
    </w:p>
    <w:p>
      <w:pPr>
        <w:tabs>
          <w:tab w:val="right" w:pos="9180"/>
        </w:tabs>
        <w:snapToGrid w:val="0"/>
        <w:spacing w:line="360" w:lineRule="auto"/>
        <w:ind w:firstLine="435"/>
        <w:jc w:val="right"/>
        <w:rPr>
          <w:rFonts w:hint="eastAsia" w:ascii="宋体" w:hAnsi="宋体" w:eastAsia="宋体" w:cs="宋体"/>
          <w:b/>
          <w:color w:val="auto"/>
          <w:sz w:val="21"/>
          <w:szCs w:val="21"/>
        </w:rPr>
      </w:pPr>
      <w:r>
        <w:rPr>
          <w:rFonts w:hint="eastAsia" w:ascii="宋体" w:hAnsi="宋体" w:eastAsia="宋体" w:cs="宋体"/>
          <w:b/>
          <w:color w:val="auto"/>
          <w:sz w:val="21"/>
          <w:szCs w:val="21"/>
        </w:rPr>
        <w:t>发布人：佛山市信悦咨询有限公司</w:t>
      </w:r>
    </w:p>
    <w:p>
      <w:pPr>
        <w:snapToGrid w:val="0"/>
        <w:spacing w:line="360" w:lineRule="auto"/>
        <w:ind w:firstLine="435"/>
        <w:jc w:val="right"/>
        <w:rPr>
          <w:rFonts w:hint="eastAsia" w:ascii="宋体" w:hAnsi="宋体" w:eastAsia="宋体" w:cs="宋体"/>
          <w:b/>
          <w:color w:val="auto"/>
          <w:sz w:val="21"/>
          <w:szCs w:val="21"/>
        </w:rPr>
      </w:pPr>
      <w:r>
        <w:rPr>
          <w:rFonts w:hint="eastAsia" w:ascii="宋体" w:hAnsi="宋体" w:eastAsia="宋体" w:cs="宋体"/>
          <w:b/>
          <w:color w:val="auto"/>
          <w:sz w:val="21"/>
          <w:szCs w:val="21"/>
        </w:rPr>
        <w:t>发布时间：2021年</w:t>
      </w:r>
      <w:r>
        <w:rPr>
          <w:rFonts w:hint="eastAsia" w:ascii="宋体" w:hAnsi="宋体" w:cs="宋体"/>
          <w:b/>
          <w:color w:val="auto"/>
          <w:sz w:val="21"/>
          <w:szCs w:val="21"/>
          <w:lang w:val="en-US" w:eastAsia="zh-CN"/>
        </w:rPr>
        <w:t>12</w:t>
      </w:r>
      <w:r>
        <w:rPr>
          <w:rFonts w:hint="eastAsia" w:ascii="宋体" w:hAnsi="宋体" w:eastAsia="宋体" w:cs="宋体"/>
          <w:b/>
          <w:color w:val="auto"/>
          <w:sz w:val="21"/>
          <w:szCs w:val="21"/>
        </w:rPr>
        <w:t>月</w:t>
      </w:r>
      <w:r>
        <w:rPr>
          <w:rFonts w:hint="eastAsia" w:ascii="宋体" w:hAnsi="宋体" w:cs="宋体"/>
          <w:b/>
          <w:color w:val="auto"/>
          <w:sz w:val="21"/>
          <w:szCs w:val="21"/>
          <w:lang w:val="en-US" w:eastAsia="zh-CN"/>
        </w:rPr>
        <w:t>20</w:t>
      </w:r>
      <w:r>
        <w:rPr>
          <w:rFonts w:hint="eastAsia" w:ascii="宋体" w:hAnsi="宋体" w:eastAsia="宋体" w:cs="宋体"/>
          <w:b/>
          <w:color w:val="auto"/>
          <w:sz w:val="21"/>
          <w:szCs w:val="21"/>
        </w:rPr>
        <w:t>日</w:t>
      </w:r>
    </w:p>
    <w:p/>
    <w:sectPr>
      <w:footerReference r:id="rId3" w:type="default"/>
      <w:pgSz w:w="11906" w:h="16838"/>
      <w:pgMar w:top="1247" w:right="1247" w:bottom="1247" w:left="124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7"/>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NuVyTDAgAA1gUAAA4AAABkcnMvZTJvRG9jLnhtbK1UzY7TMBC+I/EO&#10;lu/ZJN1sm0abrrpNg5AqdqWCOLuO00Q4tmW7PwviCm/AiQt3nmufg3HStLsLQgi4JGPPeGa+b34u&#10;r/YNR1umTS1FisOzACMmqCxqsU7xm9e5F2NkLBEF4VKwFN8xg68mz59d7lTCBrKSvGAagRNhkp1K&#10;cWWtSnzf0Io1xJxJxQQoS6kbYuGo136hyQ68N9wfBMHQ30ldKC0pMwZus06JJ63/smTU3pSlYRbx&#10;FENutv3q9rtyX39ySZK1Jqqq6SEN8hdZNKQWEPToKiOWoI2uf3LV1FRLI0t7RmXjy7KsKWsxAJow&#10;eIJmWRHFWixAjlFHmsz/c0tfbW81qguoHUaCNFCi+y+f779+v//2CYWOnp0yCVgtFdjZ/bXcO9PD&#10;vYFLh3pf6sb9AQ8CPRB9dySX7S2i7lE8iOMAVBR0/QH8+KfnShv7gskGOSHFGqrXkkq2C2M7097E&#10;RRMyrzmHe5JwgXYpHp5fBO2Dowacc+EMIAvwcZC6ynwYB+N5PI8jLxoM514UZJk3zWeRN8zD0UV2&#10;ns1mWfjR+QujpKqLggkXr++SMPqzKhz6tavvsU+M5HXh3LmUjF6vZlyjLYEunY3mENkxDMk/MPMf&#10;p9GqAdUTSOEgCq4HYy8fxiMvyqMLbzwKYi8Ix9fjYRCNoyx/DGlRC/bvkB6x/yBpkriCHbGtOKHv&#10;fgvNpXOCBgz0hfNdH3b95iS7X+2BIieuZHEHvallN9xG0byGoAti7C3RMM3Qc7Ch7A18Si6hT+RB&#10;wqiS+v2v7p09lBe0GO1gO6RYwPrCiL8UMHxukfSC7oVVL4hNM5NQSBgoyKUV4YG2vBdLLZu3sLam&#10;LgaoiKAQKcW2F2e221Cw9iibTlujjdL1uuoewOpQxC7EUlEXpm0hNd1YmId2TE6sAJXuAMujJfWw&#10;6Nx2enhurU7rePID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LAUAAFtDb250ZW50X1R5cGVzXS54bWxQSwECFAAKAAAAAACHTuJAAAAAAAAAAAAA&#10;AAAABgAAAAAAAAAAABAAAAAOBAAAX3JlbHMvUEsBAhQAFAAAAAgAh07iQIoUZjzRAAAAlAEAAAsA&#10;AAAAAAAAAQAgAAAAMgQAAF9yZWxzLy5yZWxzUEsBAhQACgAAAAAAh07iQAAAAAAAAAAAAAAAAAQA&#10;AAAAAAAAAAAQAAAAAAAAAGRycy9QSwECFAAUAAAACACHTuJAs0lY7tAAAAAFAQAADwAAAAAAAAAB&#10;ACAAAAAiAAAAZHJzL2Rvd25yZXYueG1sUEsBAhQAFAAAAAgAh07iQBNuVyTDAgAA1gUAAA4AAAAA&#10;AAAAAQAgAAAAHwEAAGRycy9lMm9Eb2MueG1sUEsFBgAAAAAGAAYAWQEAAFQGAAAAAA==&#10;">
              <v:fill on="f" focussize="0,0"/>
              <v:stroke on="f" weight="0.5pt"/>
              <v:imagedata o:title=""/>
              <o:lock v:ext="edit" aspectratio="f"/>
              <v:textbox inset="0mm,0mm,0mm,0mm" style="mso-fit-shape-to-text:t;">
                <w:txbxContent>
                  <w:p>
                    <w:pPr>
                      <w:pStyle w:val="7"/>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84F0ED1"/>
    <w:multiLevelType w:val="singleLevel"/>
    <w:tmpl w:val="984F0ED1"/>
    <w:lvl w:ilvl="0" w:tentative="0">
      <w:start w:val="1"/>
      <w:numFmt w:val="chineseCounting"/>
      <w:suff w:val="nothing"/>
      <w:lvlText w:val="%1、"/>
      <w:lvlJc w:val="left"/>
      <w:pPr>
        <w:ind w:left="0" w:firstLine="420"/>
      </w:pPr>
      <w:rPr>
        <w:rFonts w:hint="eastAsia"/>
      </w:rPr>
    </w:lvl>
  </w:abstractNum>
  <w:abstractNum w:abstractNumId="1">
    <w:nsid w:val="BDE425AC"/>
    <w:multiLevelType w:val="multilevel"/>
    <w:tmpl w:val="BDE425AC"/>
    <w:lvl w:ilvl="0" w:tentative="0">
      <w:start w:val="1"/>
      <w:numFmt w:val="decimal"/>
      <w:lvlText w:val="%1."/>
      <w:lvlJc w:val="left"/>
      <w:pPr>
        <w:ind w:left="425" w:hanging="425"/>
      </w:pPr>
      <w:rPr>
        <w:rFonts w:hint="default"/>
      </w:rPr>
    </w:lvl>
    <w:lvl w:ilvl="1" w:tentative="0">
      <w:start w:val="1"/>
      <w:numFmt w:val="decimal"/>
      <w:lvlText w:val="%1.%2."/>
      <w:lvlJc w:val="left"/>
      <w:pPr>
        <w:ind w:left="567" w:hanging="567"/>
      </w:pPr>
      <w:rPr>
        <w:rFonts w:hint="default" w:ascii="宋体" w:hAnsi="宋体" w:eastAsia="宋体" w:cs="宋体"/>
        <w:sz w:val="21"/>
        <w:szCs w:val="21"/>
      </w:rPr>
    </w:lvl>
    <w:lvl w:ilvl="2" w:tentative="0">
      <w:start w:val="1"/>
      <w:numFmt w:val="decimal"/>
      <w:lvlText w:val="%1.%2.%3."/>
      <w:lvlJc w:val="left"/>
      <w:pPr>
        <w:ind w:left="709" w:hanging="709"/>
      </w:pPr>
      <w:rPr>
        <w:rFonts w:hint="default" w:ascii="宋体" w:hAnsi="宋体" w:eastAsia="宋体" w:cs="宋体"/>
        <w:sz w:val="21"/>
        <w:szCs w:val="21"/>
      </w:rPr>
    </w:lvl>
    <w:lvl w:ilvl="3" w:tentative="0">
      <w:start w:val="1"/>
      <w:numFmt w:val="decimal"/>
      <w:lvlText w:val="%1.%2.%3.%4."/>
      <w:lvlJc w:val="left"/>
      <w:pPr>
        <w:ind w:left="850" w:hanging="850"/>
      </w:pPr>
      <w:rPr>
        <w:rFonts w:hint="default"/>
      </w:rPr>
    </w:lvl>
    <w:lvl w:ilvl="4" w:tentative="0">
      <w:start w:val="1"/>
      <w:numFmt w:val="decimal"/>
      <w:lvlText w:val="%1.%2.%3.%4.%5."/>
      <w:lvlJc w:val="left"/>
      <w:pPr>
        <w:ind w:left="991" w:hanging="991"/>
      </w:pPr>
      <w:rPr>
        <w:rFonts w:hint="default"/>
      </w:rPr>
    </w:lvl>
    <w:lvl w:ilvl="5" w:tentative="0">
      <w:start w:val="1"/>
      <w:numFmt w:val="decimal"/>
      <w:lvlText w:val="%1.%2.%3.%4.%5.%6."/>
      <w:lvlJc w:val="left"/>
      <w:pPr>
        <w:ind w:left="1134" w:hanging="1134"/>
      </w:pPr>
      <w:rPr>
        <w:rFonts w:hint="default"/>
      </w:rPr>
    </w:lvl>
    <w:lvl w:ilvl="6" w:tentative="0">
      <w:start w:val="1"/>
      <w:numFmt w:val="decimal"/>
      <w:lvlText w:val="%1.%2.%3.%4.%5.%6.%7."/>
      <w:lvlJc w:val="left"/>
      <w:pPr>
        <w:ind w:left="1275" w:hanging="1275"/>
      </w:pPr>
      <w:rPr>
        <w:rFonts w:hint="default"/>
      </w:rPr>
    </w:lvl>
    <w:lvl w:ilvl="7" w:tentative="0">
      <w:start w:val="1"/>
      <w:numFmt w:val="decimal"/>
      <w:lvlText w:val="%1.%2.%3.%4.%5.%6.%7.%8."/>
      <w:lvlJc w:val="left"/>
      <w:pPr>
        <w:ind w:left="1418" w:hanging="1418"/>
      </w:pPr>
      <w:rPr>
        <w:rFonts w:hint="default"/>
      </w:rPr>
    </w:lvl>
    <w:lvl w:ilvl="8" w:tentative="0">
      <w:start w:val="1"/>
      <w:numFmt w:val="decimal"/>
      <w:lvlText w:val="%1.%2.%3.%4.%5.%6.%7.%8.%9."/>
      <w:lvlJc w:val="left"/>
      <w:pPr>
        <w:ind w:left="1558" w:hanging="1558"/>
      </w:pPr>
      <w:rPr>
        <w:rFonts w:hint="default"/>
      </w:rPr>
    </w:lvl>
  </w:abstractNum>
  <w:abstractNum w:abstractNumId="2">
    <w:nsid w:val="C1576DAC"/>
    <w:multiLevelType w:val="singleLevel"/>
    <w:tmpl w:val="C1576DAC"/>
    <w:lvl w:ilvl="0" w:tentative="0">
      <w:start w:val="1"/>
      <w:numFmt w:val="chineseCounting"/>
      <w:suff w:val="nothing"/>
      <w:lvlText w:val="（%1）"/>
      <w:lvlJc w:val="left"/>
      <w:pPr>
        <w:ind w:left="0" w:firstLine="420"/>
      </w:pPr>
      <w:rPr>
        <w:rFonts w:hint="eastAsia"/>
      </w:rPr>
    </w:lvl>
  </w:abstractNum>
  <w:abstractNum w:abstractNumId="3">
    <w:nsid w:val="EC6ECBA8"/>
    <w:multiLevelType w:val="singleLevel"/>
    <w:tmpl w:val="EC6ECBA8"/>
    <w:lvl w:ilvl="0" w:tentative="0">
      <w:start w:val="1"/>
      <w:numFmt w:val="decimal"/>
      <w:lvlText w:val="%1、"/>
      <w:lvlJc w:val="left"/>
      <w:pPr>
        <w:tabs>
          <w:tab w:val="left" w:pos="420"/>
        </w:tabs>
        <w:ind w:left="425" w:hanging="425"/>
      </w:pPr>
      <w:rPr>
        <w:rFont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30047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nhideWhenUsed="0" w:uiPriority="0"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utoSpaceDE w:val="0"/>
      <w:autoSpaceDN w:val="0"/>
      <w:adjustRightInd w:val="0"/>
    </w:pPr>
    <w:rPr>
      <w:rFonts w:ascii="Times New Roman" w:hAnsi="Times New Roman" w:eastAsia="宋体" w:cs="Times New Roman"/>
      <w:sz w:val="21"/>
      <w:szCs w:val="21"/>
      <w:lang w:val="en-US" w:eastAsia="zh-CN" w:bidi="ar-SA"/>
    </w:rPr>
  </w:style>
  <w:style w:type="paragraph" w:styleId="3">
    <w:name w:val="heading 4"/>
    <w:basedOn w:val="1"/>
    <w:next w:val="1"/>
    <w:qFormat/>
    <w:uiPriority w:val="0"/>
    <w:pPr>
      <w:keepNext/>
      <w:keepLines/>
      <w:widowControl/>
      <w:autoSpaceDE/>
      <w:autoSpaceDN/>
      <w:adjustRightInd/>
      <w:spacing w:before="280" w:after="290" w:line="376" w:lineRule="auto"/>
      <w:outlineLvl w:val="3"/>
    </w:pPr>
    <w:rPr>
      <w:rFonts w:ascii="Arial" w:hAnsi="Arial" w:eastAsia="黑体"/>
      <w:b/>
      <w:bCs/>
      <w:sz w:val="28"/>
      <w:szCs w:val="28"/>
    </w:rPr>
  </w:style>
  <w:style w:type="paragraph" w:styleId="4">
    <w:name w:val="heading 6"/>
    <w:basedOn w:val="1"/>
    <w:next w:val="1"/>
    <w:qFormat/>
    <w:uiPriority w:val="0"/>
    <w:pPr>
      <w:keepNext/>
      <w:keepLines/>
      <w:widowControl/>
      <w:autoSpaceDE/>
      <w:autoSpaceDN/>
      <w:adjustRightInd/>
      <w:spacing w:before="240" w:after="64" w:line="320" w:lineRule="auto"/>
      <w:outlineLvl w:val="5"/>
    </w:pPr>
    <w:rPr>
      <w:rFonts w:ascii="Arial" w:hAnsi="Arial" w:eastAsia="黑体"/>
      <w:b/>
      <w:bCs/>
      <w:sz w:val="24"/>
      <w:szCs w:val="24"/>
    </w:rPr>
  </w:style>
  <w:style w:type="character" w:default="1" w:styleId="12">
    <w:name w:val="Default Paragraph Font"/>
    <w:semiHidden/>
    <w:uiPriority w:val="0"/>
  </w:style>
  <w:style w:type="table" w:default="1" w:styleId="11">
    <w:name w:val="Normal Table"/>
    <w:semiHidden/>
    <w:uiPriority w:val="0"/>
    <w:tblPr>
      <w:tblCellMar>
        <w:top w:w="0" w:type="dxa"/>
        <w:left w:w="108" w:type="dxa"/>
        <w:bottom w:w="0" w:type="dxa"/>
        <w:right w:w="108" w:type="dxa"/>
      </w:tblCellMar>
    </w:tblPr>
  </w:style>
  <w:style w:type="paragraph" w:styleId="2">
    <w:name w:val="Plain Text"/>
    <w:basedOn w:val="1"/>
    <w:next w:val="1"/>
    <w:qFormat/>
    <w:uiPriority w:val="0"/>
    <w:pPr>
      <w:autoSpaceDE/>
      <w:autoSpaceDN/>
      <w:adjustRightInd/>
      <w:jc w:val="both"/>
    </w:pPr>
    <w:rPr>
      <w:rFonts w:ascii="宋体" w:hAnsi="Courier New" w:cs="Courier New"/>
      <w:kern w:val="2"/>
    </w:rPr>
  </w:style>
  <w:style w:type="paragraph" w:styleId="5">
    <w:name w:val="Body Text"/>
    <w:basedOn w:val="1"/>
    <w:next w:val="6"/>
    <w:qFormat/>
    <w:uiPriority w:val="0"/>
    <w:pPr>
      <w:autoSpaceDE/>
      <w:autoSpaceDN/>
      <w:adjustRightInd/>
      <w:spacing w:after="120"/>
      <w:jc w:val="both"/>
    </w:pPr>
    <w:rPr>
      <w:kern w:val="2"/>
      <w:szCs w:val="24"/>
    </w:rPr>
  </w:style>
  <w:style w:type="paragraph" w:styleId="6">
    <w:name w:val="Body Text 2"/>
    <w:basedOn w:val="1"/>
    <w:qFormat/>
    <w:uiPriority w:val="0"/>
    <w:pPr>
      <w:spacing w:after="120" w:line="480" w:lineRule="auto"/>
    </w:pPr>
    <w:rPr>
      <w:szCs w:val="24"/>
    </w:rPr>
  </w:style>
  <w:style w:type="paragraph" w:styleId="7">
    <w:name w:val="footer"/>
    <w:basedOn w:val="1"/>
    <w:qFormat/>
    <w:uiPriority w:val="0"/>
    <w:pPr>
      <w:tabs>
        <w:tab w:val="center" w:pos="4153"/>
        <w:tab w:val="right" w:pos="8306"/>
      </w:tabs>
      <w:snapToGrid w:val="0"/>
    </w:pPr>
    <w:rPr>
      <w:sz w:val="18"/>
      <w:szCs w:val="18"/>
    </w:rPr>
  </w:style>
  <w:style w:type="paragraph" w:styleId="8">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9">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黑体" w:hAnsi="Courier New" w:eastAsia="黑体"/>
      <w:sz w:val="20"/>
      <w:szCs w:val="20"/>
    </w:rPr>
  </w:style>
  <w:style w:type="paragraph" w:styleId="10">
    <w:name w:val="Normal (Web)"/>
    <w:basedOn w:val="1"/>
    <w:qFormat/>
    <w:uiPriority w:val="99"/>
    <w:pPr>
      <w:widowControl/>
      <w:autoSpaceDE/>
      <w:autoSpaceDN/>
      <w:adjustRightInd/>
      <w:spacing w:before="100" w:beforeAutospacing="1" w:after="100" w:afterAutospacing="1"/>
    </w:pPr>
    <w:rPr>
      <w:rFonts w:ascii="宋体" w:hAnsi="宋体"/>
      <w:sz w:val="24"/>
      <w:szCs w:val="24"/>
    </w:rPr>
  </w:style>
  <w:style w:type="character" w:styleId="13">
    <w:name w:val="Strong"/>
    <w:qFormat/>
    <w:uiPriority w:val="22"/>
    <w:rPr>
      <w:b/>
      <w:bCs/>
    </w:rPr>
  </w:style>
  <w:style w:type="paragraph" w:styleId="14">
    <w:name w:val="List Paragraph"/>
    <w:basedOn w:val="1"/>
    <w:qFormat/>
    <w:uiPriority w:val="34"/>
    <w:pPr>
      <w:autoSpaceDE/>
      <w:autoSpaceDN/>
      <w:adjustRightInd/>
      <w:ind w:firstLine="420" w:firstLineChars="200"/>
      <w:jc w:val="both"/>
    </w:pPr>
    <w:rPr>
      <w:rFonts w:eastAsia="黑体"/>
      <w:bCs/>
      <w:kern w:val="2"/>
      <w:sz w:val="30"/>
      <w:szCs w:val="3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Office_11.8.6.8810_F1E327BC-269C-435d-A152-05C5408002CA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2021-12-20T03:01:06Z</dcterms:created>
  <dc:creator>admin</dc:creator>
  <cp:lastModifiedBy>刀火弦</cp:lastModifiedBy>
  <cp:lastPrinted>2021-12-20T03:02:48Z</cp:lastPrinted>
  <dcterms:modified xsi:type="dcterms:W3CDTF">2021-12-20T03:04:43Z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2052-11.8.6.8810</vt:lpwstr>
  </property>
</Properties>
</file>